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B51" w:rsidRPr="00C81B51" w:rsidRDefault="00C81B51" w:rsidP="00C8023F">
      <w:pPr>
        <w:spacing w:after="0" w:line="240" w:lineRule="auto"/>
        <w:rPr>
          <w:rFonts w:ascii="Times New Roman" w:eastAsia="Times New Roman" w:hAnsi="Times New Roman" w:cs="Times New Roman"/>
          <w:color w:val="0000FF"/>
          <w:szCs w:val="20"/>
          <w:lang w:eastAsia="ru-RU"/>
        </w:rPr>
      </w:pPr>
    </w:p>
    <w:p w:rsidR="003D7AC6" w:rsidRPr="00F91660" w:rsidRDefault="003D7AC6" w:rsidP="003D7AC6">
      <w:pPr>
        <w:widowControl w:val="0"/>
        <w:spacing w:after="0" w:line="240" w:lineRule="auto"/>
        <w:ind w:left="5953" w:firstLine="419"/>
        <w:rPr>
          <w:rFonts w:ascii="Times New Roman" w:hAnsi="Times New Roman" w:cs="Times New Roman"/>
          <w:color w:val="000000" w:themeColor="text1"/>
          <w:sz w:val="24"/>
          <w:szCs w:val="24"/>
        </w:rPr>
      </w:pPr>
      <w:bookmarkStart w:id="0" w:name="_GoBack"/>
      <w:bookmarkEnd w:id="0"/>
      <w:r w:rsidRPr="00F91660">
        <w:rPr>
          <w:rFonts w:ascii="Times New Roman" w:hAnsi="Times New Roman" w:cs="Times New Roman"/>
          <w:color w:val="000000" w:themeColor="text1"/>
          <w:sz w:val="24"/>
          <w:szCs w:val="24"/>
        </w:rPr>
        <w:t xml:space="preserve">Приложение </w:t>
      </w:r>
    </w:p>
    <w:p w:rsidR="003D7AC6" w:rsidRDefault="003D7AC6" w:rsidP="003D7AC6">
      <w:pPr>
        <w:widowControl w:val="0"/>
        <w:spacing w:after="0" w:line="240" w:lineRule="auto"/>
        <w:ind w:left="5953" w:firstLine="419"/>
        <w:rPr>
          <w:rFonts w:ascii="Times New Roman" w:hAnsi="Times New Roman" w:cs="Times New Roman"/>
          <w:color w:val="000000" w:themeColor="text1"/>
          <w:sz w:val="24"/>
          <w:szCs w:val="24"/>
        </w:rPr>
      </w:pPr>
      <w:r w:rsidRPr="00F91660">
        <w:rPr>
          <w:rFonts w:ascii="Times New Roman" w:hAnsi="Times New Roman" w:cs="Times New Roman"/>
          <w:color w:val="000000" w:themeColor="text1"/>
          <w:sz w:val="24"/>
          <w:szCs w:val="24"/>
        </w:rPr>
        <w:t xml:space="preserve">к решению </w:t>
      </w:r>
    </w:p>
    <w:p w:rsidR="003D7AC6" w:rsidRPr="00F91660" w:rsidRDefault="003D7AC6" w:rsidP="003D7AC6">
      <w:pPr>
        <w:widowControl w:val="0"/>
        <w:spacing w:after="0" w:line="240" w:lineRule="auto"/>
        <w:ind w:left="5953" w:firstLine="419"/>
        <w:rPr>
          <w:rFonts w:ascii="Times New Roman" w:hAnsi="Times New Roman" w:cs="Times New Roman"/>
          <w:color w:val="000000" w:themeColor="text1"/>
          <w:sz w:val="24"/>
          <w:szCs w:val="24"/>
        </w:rPr>
      </w:pPr>
      <w:r w:rsidRPr="00F91660">
        <w:rPr>
          <w:rFonts w:ascii="Times New Roman" w:hAnsi="Times New Roman" w:cs="Times New Roman"/>
          <w:color w:val="000000" w:themeColor="text1"/>
          <w:sz w:val="24"/>
          <w:szCs w:val="24"/>
        </w:rPr>
        <w:t>Думы города Мегиона</w:t>
      </w:r>
    </w:p>
    <w:p w:rsidR="003D7AC6" w:rsidRPr="00F91660" w:rsidRDefault="003D7AC6" w:rsidP="003D7AC6">
      <w:pPr>
        <w:widowControl w:val="0"/>
        <w:spacing w:after="0" w:line="240" w:lineRule="auto"/>
        <w:ind w:left="5953" w:firstLine="419"/>
        <w:rPr>
          <w:rFonts w:ascii="Times New Roman" w:hAnsi="Times New Roman" w:cs="Times New Roman"/>
          <w:color w:val="000000" w:themeColor="text1"/>
          <w:sz w:val="24"/>
          <w:szCs w:val="24"/>
        </w:rPr>
      </w:pPr>
      <w:r w:rsidRPr="00F91660">
        <w:rPr>
          <w:rFonts w:ascii="Times New Roman" w:hAnsi="Times New Roman" w:cs="Times New Roman"/>
          <w:color w:val="000000" w:themeColor="text1"/>
          <w:sz w:val="24"/>
          <w:szCs w:val="24"/>
        </w:rPr>
        <w:t>от «_</w:t>
      </w:r>
      <w:r>
        <w:rPr>
          <w:rFonts w:ascii="Times New Roman" w:hAnsi="Times New Roman" w:cs="Times New Roman"/>
          <w:color w:val="000000" w:themeColor="text1"/>
          <w:sz w:val="24"/>
          <w:szCs w:val="24"/>
        </w:rPr>
        <w:t>21</w:t>
      </w:r>
      <w:r w:rsidRPr="00F91660">
        <w:rPr>
          <w:rFonts w:ascii="Times New Roman" w:hAnsi="Times New Roman" w:cs="Times New Roman"/>
          <w:color w:val="000000" w:themeColor="text1"/>
          <w:sz w:val="24"/>
          <w:szCs w:val="24"/>
        </w:rPr>
        <w:t>» _</w:t>
      </w:r>
      <w:r>
        <w:rPr>
          <w:rFonts w:ascii="Times New Roman" w:hAnsi="Times New Roman" w:cs="Times New Roman"/>
          <w:color w:val="000000" w:themeColor="text1"/>
          <w:sz w:val="24"/>
          <w:szCs w:val="24"/>
        </w:rPr>
        <w:t>02</w:t>
      </w:r>
      <w:r w:rsidRPr="00F91660">
        <w:rPr>
          <w:rFonts w:ascii="Times New Roman" w:hAnsi="Times New Roman" w:cs="Times New Roman"/>
          <w:color w:val="000000" w:themeColor="text1"/>
          <w:sz w:val="24"/>
          <w:szCs w:val="24"/>
        </w:rPr>
        <w:t>_20</w:t>
      </w:r>
      <w:r>
        <w:rPr>
          <w:rFonts w:ascii="Times New Roman" w:hAnsi="Times New Roman" w:cs="Times New Roman"/>
          <w:color w:val="000000" w:themeColor="text1"/>
          <w:sz w:val="24"/>
          <w:szCs w:val="24"/>
        </w:rPr>
        <w:t>19</w:t>
      </w:r>
      <w:r w:rsidRPr="00F91660">
        <w:rPr>
          <w:rFonts w:ascii="Times New Roman" w:hAnsi="Times New Roman" w:cs="Times New Roman"/>
          <w:color w:val="000000" w:themeColor="text1"/>
          <w:sz w:val="24"/>
          <w:szCs w:val="24"/>
        </w:rPr>
        <w:t>_г.№ _</w:t>
      </w:r>
      <w:r w:rsidR="00F6378B">
        <w:rPr>
          <w:rFonts w:ascii="Times New Roman" w:hAnsi="Times New Roman" w:cs="Times New Roman"/>
          <w:color w:val="000000" w:themeColor="text1"/>
          <w:sz w:val="24"/>
          <w:szCs w:val="24"/>
        </w:rPr>
        <w:t>331</w:t>
      </w:r>
      <w:r w:rsidRPr="00F91660">
        <w:rPr>
          <w:rFonts w:ascii="Times New Roman" w:hAnsi="Times New Roman" w:cs="Times New Roman"/>
          <w:color w:val="000000" w:themeColor="text1"/>
          <w:sz w:val="24"/>
          <w:szCs w:val="24"/>
        </w:rPr>
        <w:t>__</w:t>
      </w:r>
    </w:p>
    <w:p w:rsidR="003D7AC6" w:rsidRPr="00F91660" w:rsidRDefault="003D7AC6" w:rsidP="003D7AC6">
      <w:pPr>
        <w:widowControl w:val="0"/>
        <w:spacing w:after="0" w:line="240" w:lineRule="auto"/>
        <w:jc w:val="right"/>
        <w:rPr>
          <w:rFonts w:ascii="Times New Roman" w:hAnsi="Times New Roman" w:cs="Times New Roman"/>
          <w:color w:val="000000" w:themeColor="text1"/>
          <w:sz w:val="24"/>
          <w:szCs w:val="24"/>
        </w:rPr>
      </w:pPr>
    </w:p>
    <w:p w:rsidR="003D7AC6" w:rsidRPr="00F91660" w:rsidRDefault="003D7AC6" w:rsidP="003D7AC6">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F91660">
        <w:rPr>
          <w:rFonts w:ascii="Times New Roman" w:eastAsia="Times New Roman" w:hAnsi="Times New Roman" w:cs="Times New Roman"/>
          <w:b/>
          <w:color w:val="000000" w:themeColor="text1"/>
          <w:sz w:val="24"/>
          <w:szCs w:val="24"/>
          <w:lang w:eastAsia="ru-RU"/>
        </w:rPr>
        <w:t xml:space="preserve">Отчет главы города Мегиона </w:t>
      </w:r>
    </w:p>
    <w:p w:rsidR="003D7AC6" w:rsidRPr="00F91660" w:rsidRDefault="003D7AC6" w:rsidP="003D7AC6">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F91660">
        <w:rPr>
          <w:rFonts w:ascii="Times New Roman" w:eastAsia="Times New Roman" w:hAnsi="Times New Roman" w:cs="Times New Roman"/>
          <w:b/>
          <w:color w:val="000000" w:themeColor="text1"/>
          <w:sz w:val="24"/>
          <w:szCs w:val="24"/>
          <w:lang w:eastAsia="ru-RU"/>
        </w:rPr>
        <w:t xml:space="preserve">о результатах его деятельности, деятельности Администрации города Мегиона </w:t>
      </w:r>
    </w:p>
    <w:p w:rsidR="003D7AC6" w:rsidRDefault="003D7AC6" w:rsidP="003D7AC6">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F91660">
        <w:rPr>
          <w:rFonts w:ascii="Times New Roman" w:eastAsia="Times New Roman" w:hAnsi="Times New Roman" w:cs="Times New Roman"/>
          <w:b/>
          <w:color w:val="000000" w:themeColor="text1"/>
          <w:sz w:val="24"/>
          <w:szCs w:val="24"/>
          <w:lang w:eastAsia="ru-RU"/>
        </w:rPr>
        <w:t>за 2018 год</w:t>
      </w:r>
    </w:p>
    <w:p w:rsidR="003D7AC6" w:rsidRDefault="003D7AC6" w:rsidP="003D7AC6">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p>
    <w:p w:rsidR="003D7AC6" w:rsidRPr="007C21A4" w:rsidRDefault="003D7AC6" w:rsidP="003D7AC6">
      <w:pPr>
        <w:pStyle w:val="1"/>
        <w:keepNext w:val="0"/>
        <w:tabs>
          <w:tab w:val="left" w:pos="426"/>
          <w:tab w:val="left" w:pos="993"/>
          <w:tab w:val="left" w:pos="1276"/>
          <w:tab w:val="left" w:pos="1418"/>
          <w:tab w:val="left" w:pos="2127"/>
        </w:tabs>
        <w:spacing w:before="0"/>
        <w:rPr>
          <w:rFonts w:ascii="Times New Roman" w:hAnsi="Times New Roman"/>
          <w:color w:val="000000" w:themeColor="text1"/>
          <w:sz w:val="24"/>
        </w:rPr>
      </w:pPr>
      <w:r>
        <w:rPr>
          <w:rFonts w:ascii="Times New Roman" w:hAnsi="Times New Roman"/>
          <w:color w:val="000000" w:themeColor="text1"/>
          <w:sz w:val="24"/>
          <w:lang w:val="en-US"/>
        </w:rPr>
        <w:t>I</w:t>
      </w:r>
      <w:r>
        <w:rPr>
          <w:rFonts w:ascii="Times New Roman" w:hAnsi="Times New Roman"/>
          <w:color w:val="000000" w:themeColor="text1"/>
          <w:sz w:val="24"/>
        </w:rPr>
        <w:t>.Экономическое развитие городского округа</w:t>
      </w:r>
    </w:p>
    <w:p w:rsidR="003D7AC6" w:rsidRDefault="003D7AC6" w:rsidP="003D7AC6">
      <w:pPr>
        <w:widowControl w:val="0"/>
        <w:spacing w:after="0" w:line="240" w:lineRule="auto"/>
        <w:jc w:val="both"/>
        <w:rPr>
          <w:rFonts w:ascii="Times New Roman" w:hAnsi="Times New Roman" w:cs="Times New Roman"/>
          <w:color w:val="000000" w:themeColor="text1"/>
          <w:sz w:val="24"/>
          <w:szCs w:val="24"/>
        </w:rPr>
      </w:pP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 xml:space="preserve">В соответствии со Стратегией социально-экономического развития </w:t>
      </w:r>
      <w:r>
        <w:rPr>
          <w:rFonts w:ascii="Times New Roman" w:eastAsia="Times New Roman" w:hAnsi="Times New Roman" w:cs="Times New Roman"/>
          <w:color w:val="000000" w:themeColor="text1"/>
          <w:sz w:val="24"/>
          <w:szCs w:val="24"/>
          <w:lang w:eastAsia="ru-RU"/>
        </w:rPr>
        <w:t xml:space="preserve">Мегиона </w:t>
      </w:r>
      <w:r w:rsidRPr="00887778">
        <w:rPr>
          <w:rFonts w:ascii="Times New Roman" w:eastAsia="Times New Roman" w:hAnsi="Times New Roman" w:cs="Times New Roman"/>
          <w:color w:val="000000" w:themeColor="text1"/>
          <w:sz w:val="24"/>
          <w:szCs w:val="24"/>
          <w:lang w:eastAsia="ru-RU"/>
        </w:rPr>
        <w:t xml:space="preserve">до 2035 года, утвержденной </w:t>
      </w:r>
      <w:r w:rsidRPr="00887778">
        <w:rPr>
          <w:rFonts w:ascii="Times New Roman" w:hAnsi="Times New Roman" w:cs="Times New Roman"/>
          <w:color w:val="000000" w:themeColor="text1"/>
          <w:sz w:val="24"/>
          <w:szCs w:val="24"/>
        </w:rPr>
        <w:t xml:space="preserve">решением Думы города от 27.11.2014 №464, </w:t>
      </w:r>
      <w:r w:rsidRPr="00887778">
        <w:rPr>
          <w:rFonts w:ascii="Times New Roman" w:eastAsia="Times New Roman" w:hAnsi="Times New Roman" w:cs="Times New Roman"/>
          <w:color w:val="000000" w:themeColor="text1"/>
          <w:sz w:val="24"/>
          <w:szCs w:val="24"/>
          <w:lang w:eastAsia="ru-RU"/>
        </w:rPr>
        <w:t>основными направлениями развития городского округа являются:</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87778">
        <w:rPr>
          <w:rFonts w:ascii="Times New Roman" w:hAnsi="Times New Roman" w:cs="Times New Roman"/>
          <w:color w:val="000000" w:themeColor="text1"/>
          <w:sz w:val="24"/>
          <w:szCs w:val="24"/>
        </w:rPr>
        <w:t>улучшение качества жизни населения;</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87778">
        <w:rPr>
          <w:rFonts w:ascii="Times New Roman" w:hAnsi="Times New Roman" w:cs="Times New Roman"/>
          <w:color w:val="000000" w:themeColor="text1"/>
          <w:sz w:val="24"/>
          <w:szCs w:val="24"/>
        </w:rPr>
        <w:t>повышение эффективности и конкурентоспособности экономики;</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87778">
        <w:rPr>
          <w:rFonts w:ascii="Times New Roman" w:hAnsi="Times New Roman" w:cs="Times New Roman"/>
          <w:color w:val="000000" w:themeColor="text1"/>
          <w:sz w:val="24"/>
          <w:szCs w:val="24"/>
        </w:rPr>
        <w:t>признание и преумножение городских ценностей;</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87778">
        <w:rPr>
          <w:rFonts w:ascii="Times New Roman" w:hAnsi="Times New Roman" w:cs="Times New Roman"/>
          <w:color w:val="000000" w:themeColor="text1"/>
          <w:sz w:val="24"/>
          <w:szCs w:val="24"/>
        </w:rPr>
        <w:t>инфраструктурное развитие;</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87778">
        <w:rPr>
          <w:rFonts w:ascii="Times New Roman" w:hAnsi="Times New Roman" w:cs="Times New Roman"/>
          <w:color w:val="000000" w:themeColor="text1"/>
          <w:sz w:val="24"/>
          <w:szCs w:val="24"/>
        </w:rPr>
        <w:t>совершенствование муниципального управления.</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В целях создания условий для развития экономики города и сохранения качества жизни горожан продолж</w:t>
      </w:r>
      <w:r>
        <w:rPr>
          <w:rFonts w:ascii="Times New Roman" w:eastAsia="Times New Roman" w:hAnsi="Times New Roman" w:cs="Times New Roman"/>
          <w:color w:val="000000" w:themeColor="text1"/>
          <w:sz w:val="24"/>
          <w:szCs w:val="24"/>
          <w:lang w:eastAsia="ru-RU"/>
        </w:rPr>
        <w:t>ена</w:t>
      </w:r>
      <w:r w:rsidRPr="00887778">
        <w:rPr>
          <w:rFonts w:ascii="Times New Roman" w:eastAsia="Times New Roman" w:hAnsi="Times New Roman" w:cs="Times New Roman"/>
          <w:color w:val="000000" w:themeColor="text1"/>
          <w:sz w:val="24"/>
          <w:szCs w:val="24"/>
          <w:lang w:eastAsia="ru-RU"/>
        </w:rPr>
        <w:t xml:space="preserve"> реализаци</w:t>
      </w:r>
      <w:r>
        <w:rPr>
          <w:rFonts w:ascii="Times New Roman" w:eastAsia="Times New Roman" w:hAnsi="Times New Roman" w:cs="Times New Roman"/>
          <w:color w:val="000000" w:themeColor="text1"/>
          <w:sz w:val="24"/>
          <w:szCs w:val="24"/>
          <w:lang w:eastAsia="ru-RU"/>
        </w:rPr>
        <w:t>я</w:t>
      </w:r>
      <w:r w:rsidRPr="00887778">
        <w:rPr>
          <w:rFonts w:ascii="Times New Roman" w:eastAsia="Times New Roman" w:hAnsi="Times New Roman" w:cs="Times New Roman"/>
          <w:color w:val="000000" w:themeColor="text1"/>
          <w:sz w:val="24"/>
          <w:szCs w:val="24"/>
          <w:lang w:eastAsia="ru-RU"/>
        </w:rPr>
        <w:t xml:space="preserve"> план</w:t>
      </w:r>
      <w:r>
        <w:rPr>
          <w:rFonts w:ascii="Times New Roman" w:eastAsia="Times New Roman" w:hAnsi="Times New Roman" w:cs="Times New Roman"/>
          <w:color w:val="000000" w:themeColor="text1"/>
          <w:sz w:val="24"/>
          <w:szCs w:val="24"/>
          <w:lang w:eastAsia="ru-RU"/>
        </w:rPr>
        <w:t>а</w:t>
      </w:r>
      <w:r w:rsidRPr="00887778">
        <w:rPr>
          <w:rFonts w:ascii="Times New Roman" w:eastAsia="Times New Roman" w:hAnsi="Times New Roman" w:cs="Times New Roman"/>
          <w:color w:val="000000" w:themeColor="text1"/>
          <w:sz w:val="24"/>
          <w:szCs w:val="24"/>
          <w:lang w:eastAsia="ru-RU"/>
        </w:rPr>
        <w:t xml:space="preserve"> мероприятий по обеспечению стабильного социально-экономического развития городского округа в 2016 году и на период 2017 и 2018 годов.</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887778">
        <w:rPr>
          <w:rFonts w:ascii="Times New Roman" w:hAnsi="Times New Roman" w:cs="Times New Roman"/>
          <w:color w:val="000000" w:themeColor="text1"/>
          <w:sz w:val="24"/>
          <w:szCs w:val="24"/>
          <w:shd w:val="clear" w:color="auto" w:fill="FFFFFF"/>
        </w:rPr>
        <w:t>Ключевыми направлениями деятельности в рамках реализации плана являются:</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сокращение издержек в экономике;</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поддержка отдельных отраслей экономики;</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887778">
        <w:rPr>
          <w:rFonts w:ascii="Times New Roman" w:hAnsi="Times New Roman" w:cs="Times New Roman"/>
          <w:color w:val="000000" w:themeColor="text1"/>
          <w:sz w:val="24"/>
          <w:szCs w:val="24"/>
          <w:shd w:val="clear" w:color="auto" w:fill="FFFFFF"/>
        </w:rPr>
        <w:t>социальная защита и государственная поддержка сферы занятости;</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поддержка социальных институтов;</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развитие малого и среднего предпринимательства;</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формирование благоприятных условий для инвестиций;</w:t>
      </w:r>
    </w:p>
    <w:p w:rsidR="003D7AC6" w:rsidRPr="0088777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87778">
        <w:rPr>
          <w:rFonts w:ascii="Times New Roman" w:eastAsia="Times New Roman" w:hAnsi="Times New Roman" w:cs="Times New Roman"/>
          <w:color w:val="000000" w:themeColor="text1"/>
          <w:sz w:val="24"/>
          <w:szCs w:val="24"/>
          <w:lang w:eastAsia="ru-RU"/>
        </w:rPr>
        <w:t>сбалансированное развитие территории.</w:t>
      </w:r>
    </w:p>
    <w:p w:rsidR="003D7AC6" w:rsidRPr="0088777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87778">
        <w:rPr>
          <w:rFonts w:ascii="Times New Roman" w:hAnsi="Times New Roman" w:cs="Times New Roman"/>
          <w:color w:val="000000" w:themeColor="text1"/>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887778">
        <w:rPr>
          <w:rFonts w:ascii="Times New Roman" w:eastAsia="Calibri" w:hAnsi="Times New Roman" w:cs="Times New Roman"/>
          <w:color w:val="000000" w:themeColor="text1"/>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городского округа.</w:t>
      </w:r>
    </w:p>
    <w:p w:rsidR="003D7AC6" w:rsidRPr="000C62A7"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C62A7">
        <w:rPr>
          <w:rFonts w:ascii="Times New Roman" w:eastAsia="Times New Roman" w:hAnsi="Times New Roman" w:cs="Times New Roman"/>
          <w:color w:val="000000" w:themeColor="text1"/>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rsidR="003D7AC6" w:rsidRPr="000C62A7"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C62A7">
        <w:rPr>
          <w:rFonts w:ascii="Times New Roman" w:eastAsia="Times New Roman" w:hAnsi="Times New Roman" w:cs="Times New Roman"/>
          <w:color w:val="000000" w:themeColor="text1"/>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 социально-экономического развития городского округа до 2035 года.</w:t>
      </w:r>
    </w:p>
    <w:p w:rsidR="003D7AC6" w:rsidRPr="00887778"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val="en-US" w:eastAsia="ru-RU"/>
        </w:rPr>
        <w:t>IV</w:t>
      </w:r>
      <w:r>
        <w:rPr>
          <w:rFonts w:ascii="Times New Roman" w:eastAsia="Times New Roman" w:hAnsi="Times New Roman" w:cs="Times New Roman"/>
          <w:color w:val="000000" w:themeColor="text1"/>
          <w:sz w:val="24"/>
          <w:szCs w:val="24"/>
          <w:lang w:eastAsia="ru-RU"/>
        </w:rPr>
        <w:t xml:space="preserve"> квартале 2018 года проделана работа по разработке и утверждению муниципальных программ на 2019</w:t>
      </w:r>
      <w:r w:rsidRPr="00183BE0">
        <w:rPr>
          <w:rFonts w:ascii="Times New Roman" w:eastAsia="Times New Roman" w:hAnsi="Times New Roman" w:cs="Times New Roman"/>
          <w:color w:val="000000" w:themeColor="text1"/>
          <w:sz w:val="24"/>
          <w:szCs w:val="24"/>
          <w:lang w:eastAsia="ru-RU"/>
        </w:rPr>
        <w:t>-2025</w:t>
      </w:r>
      <w:r>
        <w:rPr>
          <w:rFonts w:ascii="Times New Roman" w:eastAsia="Times New Roman" w:hAnsi="Times New Roman" w:cs="Times New Roman"/>
          <w:color w:val="000000" w:themeColor="text1"/>
          <w:sz w:val="24"/>
          <w:szCs w:val="24"/>
          <w:lang w:eastAsia="ru-RU"/>
        </w:rPr>
        <w:t xml:space="preserve"> годы в соответствии с национальными целями развития.</w:t>
      </w:r>
    </w:p>
    <w:p w:rsidR="003D7AC6" w:rsidRPr="0036465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6465A">
        <w:rPr>
          <w:rFonts w:ascii="Times New Roman" w:eastAsia="Times New Roman" w:hAnsi="Times New Roman" w:cs="Times New Roman"/>
          <w:color w:val="000000" w:themeColor="text1"/>
          <w:sz w:val="24"/>
          <w:szCs w:val="24"/>
          <w:lang w:eastAsia="ru-RU"/>
        </w:rPr>
        <w:t xml:space="preserve">В 2018 году осуществлялась реализация </w:t>
      </w:r>
      <w:r w:rsidRPr="00183BE0">
        <w:rPr>
          <w:rFonts w:ascii="Times New Roman" w:eastAsia="Times New Roman" w:hAnsi="Times New Roman" w:cs="Times New Roman"/>
          <w:color w:val="000000" w:themeColor="text1"/>
          <w:sz w:val="24"/>
          <w:szCs w:val="24"/>
          <w:lang w:eastAsia="ru-RU"/>
        </w:rPr>
        <w:t>22 муниципальных программ</w:t>
      </w:r>
      <w:r w:rsidRPr="0036465A">
        <w:rPr>
          <w:rFonts w:ascii="Times New Roman" w:eastAsia="Times New Roman" w:hAnsi="Times New Roman" w:cs="Times New Roman"/>
          <w:color w:val="000000" w:themeColor="text1"/>
          <w:sz w:val="24"/>
          <w:szCs w:val="24"/>
          <w:lang w:eastAsia="ru-RU"/>
        </w:rPr>
        <w:t xml:space="preserve"> и 1</w:t>
      </w:r>
      <w:r>
        <w:rPr>
          <w:rFonts w:ascii="Times New Roman" w:eastAsia="Times New Roman" w:hAnsi="Times New Roman" w:cs="Times New Roman"/>
          <w:color w:val="000000" w:themeColor="text1"/>
          <w:sz w:val="24"/>
          <w:szCs w:val="24"/>
          <w:lang w:eastAsia="ru-RU"/>
        </w:rPr>
        <w:t>4</w:t>
      </w:r>
      <w:r w:rsidRPr="0036465A">
        <w:rPr>
          <w:rFonts w:ascii="Times New Roman" w:eastAsia="Times New Roman" w:hAnsi="Times New Roman" w:cs="Times New Roman"/>
          <w:color w:val="000000" w:themeColor="text1"/>
          <w:sz w:val="24"/>
          <w:szCs w:val="24"/>
          <w:lang w:eastAsia="ru-RU"/>
        </w:rPr>
        <w:t xml:space="preserve"> государственных программ автономного округа.</w:t>
      </w:r>
    </w:p>
    <w:p w:rsidR="003D7AC6" w:rsidRPr="001D601B"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D601B">
        <w:rPr>
          <w:rFonts w:ascii="Times New Roman" w:eastAsia="Times New Roman" w:hAnsi="Times New Roman" w:cs="Times New Roman"/>
          <w:color w:val="000000" w:themeColor="text1"/>
          <w:sz w:val="24"/>
          <w:szCs w:val="24"/>
          <w:lang w:eastAsia="ru-RU"/>
        </w:rPr>
        <w:t>Общий объем финансирования мероприятий программ составил 4 625,7 млн руб., или 97,6% от общего объема расходов бюджета (2017 год – 4 483,3 млн руб., или 98,0% от общего объема расходов бюджета), в том числе:</w:t>
      </w:r>
    </w:p>
    <w:p w:rsidR="003D7AC6" w:rsidRPr="001D601B"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D601B">
        <w:rPr>
          <w:rFonts w:ascii="Times New Roman" w:eastAsia="Times New Roman" w:hAnsi="Times New Roman" w:cs="Times New Roman"/>
          <w:color w:val="000000" w:themeColor="text1"/>
          <w:sz w:val="24"/>
          <w:szCs w:val="24"/>
          <w:lang w:eastAsia="ru-RU"/>
        </w:rPr>
        <w:t xml:space="preserve">14,0 млн руб. – средства федерального бюджета; </w:t>
      </w:r>
    </w:p>
    <w:p w:rsidR="003D7AC6" w:rsidRPr="001D601B"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D601B">
        <w:rPr>
          <w:rFonts w:ascii="Times New Roman" w:eastAsia="Times New Roman" w:hAnsi="Times New Roman" w:cs="Times New Roman"/>
          <w:color w:val="000000" w:themeColor="text1"/>
          <w:sz w:val="24"/>
          <w:szCs w:val="24"/>
          <w:lang w:eastAsia="ru-RU"/>
        </w:rPr>
        <w:t>2 688,2 млн руб. – средства бюджета автономного округа;</w:t>
      </w:r>
    </w:p>
    <w:p w:rsidR="003D7AC6" w:rsidRPr="001D601B"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D601B">
        <w:rPr>
          <w:rFonts w:ascii="Times New Roman" w:eastAsia="Times New Roman" w:hAnsi="Times New Roman" w:cs="Times New Roman"/>
          <w:color w:val="000000" w:themeColor="text1"/>
          <w:sz w:val="24"/>
          <w:szCs w:val="24"/>
          <w:lang w:eastAsia="ru-RU"/>
        </w:rPr>
        <w:t>1 923,5 млн руб. – средства бюджета муниципального образования.</w:t>
      </w:r>
    </w:p>
    <w:p w:rsidR="003D7AC6" w:rsidRPr="007552E1"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D601B">
        <w:rPr>
          <w:rFonts w:ascii="Times New Roman" w:eastAsia="Times New Roman" w:hAnsi="Times New Roman" w:cs="Times New Roman"/>
          <w:color w:val="000000" w:themeColor="text1"/>
          <w:sz w:val="24"/>
          <w:szCs w:val="24"/>
          <w:lang w:eastAsia="ru-RU"/>
        </w:rPr>
        <w:t>Реализация программных мероприятий</w:t>
      </w:r>
      <w:r>
        <w:rPr>
          <w:rFonts w:ascii="Times New Roman" w:eastAsia="Times New Roman" w:hAnsi="Times New Roman" w:cs="Times New Roman"/>
          <w:color w:val="000000" w:themeColor="text1"/>
          <w:sz w:val="24"/>
          <w:szCs w:val="24"/>
          <w:lang w:eastAsia="ru-RU"/>
        </w:rPr>
        <w:t xml:space="preserve"> </w:t>
      </w:r>
      <w:r w:rsidRPr="001D601B">
        <w:rPr>
          <w:rFonts w:ascii="Times New Roman" w:eastAsia="Times New Roman" w:hAnsi="Times New Roman" w:cs="Times New Roman"/>
          <w:color w:val="000000" w:themeColor="text1"/>
          <w:sz w:val="24"/>
          <w:szCs w:val="24"/>
          <w:lang w:eastAsia="ru-RU"/>
        </w:rPr>
        <w:t xml:space="preserve">способствовала повышению качества жизни </w:t>
      </w:r>
      <w:r w:rsidRPr="007552E1">
        <w:rPr>
          <w:rFonts w:ascii="Times New Roman" w:eastAsia="Times New Roman" w:hAnsi="Times New Roman" w:cs="Times New Roman"/>
          <w:color w:val="000000" w:themeColor="text1"/>
          <w:sz w:val="24"/>
          <w:szCs w:val="24"/>
          <w:lang w:eastAsia="ru-RU"/>
        </w:rPr>
        <w:t>горожан.</w:t>
      </w:r>
    </w:p>
    <w:p w:rsidR="003D7AC6" w:rsidRDefault="003D7AC6" w:rsidP="003D7AC6">
      <w:pPr>
        <w:widowControl w:val="0"/>
        <w:spacing w:after="0" w:line="240" w:lineRule="auto"/>
        <w:jc w:val="both"/>
        <w:rPr>
          <w:rFonts w:ascii="Times New Roman" w:hAnsi="Times New Roman" w:cs="Times New Roman"/>
          <w:color w:val="000000" w:themeColor="text1"/>
          <w:sz w:val="24"/>
          <w:szCs w:val="24"/>
        </w:rPr>
      </w:pPr>
    </w:p>
    <w:p w:rsidR="003D7AC6" w:rsidRPr="007C21A4" w:rsidRDefault="003D7AC6" w:rsidP="003D7AC6">
      <w:pPr>
        <w:widowControl w:val="0"/>
        <w:spacing w:after="0" w:line="240" w:lineRule="auto"/>
        <w:ind w:firstLine="709"/>
        <w:jc w:val="center"/>
        <w:rPr>
          <w:rFonts w:ascii="Times New Roman" w:hAnsi="Times New Roman"/>
          <w:b/>
          <w:color w:val="000000" w:themeColor="text1"/>
          <w:sz w:val="24"/>
        </w:rPr>
      </w:pPr>
      <w:r w:rsidRPr="007C21A4">
        <w:rPr>
          <w:rFonts w:ascii="Times New Roman" w:hAnsi="Times New Roman"/>
          <w:b/>
          <w:color w:val="000000" w:themeColor="text1"/>
          <w:sz w:val="24"/>
        </w:rPr>
        <w:t xml:space="preserve">Основные параметры социально-экономического положения </w:t>
      </w:r>
      <w:r w:rsidRPr="007C21A4">
        <w:rPr>
          <w:rFonts w:ascii="Times New Roman" w:hAnsi="Times New Roman"/>
          <w:b/>
          <w:color w:val="000000" w:themeColor="text1"/>
          <w:sz w:val="24"/>
        </w:rPr>
        <w:br/>
        <w:t>городского округа город Мегион</w:t>
      </w:r>
    </w:p>
    <w:p w:rsidR="003D7AC6" w:rsidRPr="00F9166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F9166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F91660">
        <w:rPr>
          <w:rFonts w:ascii="Times New Roman" w:hAnsi="Times New Roman" w:cs="Times New Roman"/>
          <w:color w:val="000000" w:themeColor="text1"/>
          <w:sz w:val="24"/>
          <w:szCs w:val="24"/>
        </w:rPr>
        <w:t>Макроэкономическая ситуация на территории городского округа характер</w:t>
      </w:r>
      <w:r>
        <w:rPr>
          <w:rFonts w:ascii="Times New Roman" w:hAnsi="Times New Roman" w:cs="Times New Roman"/>
          <w:color w:val="000000" w:themeColor="text1"/>
          <w:sz w:val="24"/>
          <w:szCs w:val="24"/>
        </w:rPr>
        <w:t>изуется следующими показателями.</w:t>
      </w:r>
    </w:p>
    <w:p w:rsidR="003D7AC6" w:rsidRPr="00F91660"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r w:rsidRPr="00F91660">
        <w:rPr>
          <w:rFonts w:ascii="Times New Roman" w:hAnsi="Times New Roman" w:cs="Times New Roman"/>
          <w:color w:val="000000" w:themeColor="text1"/>
          <w:sz w:val="24"/>
          <w:szCs w:val="24"/>
        </w:rPr>
        <w:t>Таблица 1</w:t>
      </w:r>
    </w:p>
    <w:p w:rsidR="003D7AC6" w:rsidRDefault="003D7AC6" w:rsidP="003D7AC6">
      <w:pPr>
        <w:widowControl w:val="0"/>
        <w:spacing w:after="0" w:line="240" w:lineRule="auto"/>
        <w:ind w:firstLine="709"/>
        <w:jc w:val="center"/>
        <w:rPr>
          <w:rFonts w:ascii="Times New Roman" w:hAnsi="Times New Roman" w:cs="Times New Roman"/>
          <w:b/>
          <w:color w:val="000000" w:themeColor="text1"/>
          <w:sz w:val="24"/>
          <w:szCs w:val="24"/>
        </w:rPr>
      </w:pPr>
    </w:p>
    <w:p w:rsidR="003D7AC6" w:rsidRPr="00A708AF" w:rsidRDefault="003D7AC6" w:rsidP="003D7AC6">
      <w:pPr>
        <w:widowControl w:val="0"/>
        <w:spacing w:after="0" w:line="240" w:lineRule="auto"/>
        <w:ind w:firstLine="709"/>
        <w:jc w:val="center"/>
        <w:rPr>
          <w:rFonts w:ascii="Times New Roman" w:hAnsi="Times New Roman" w:cs="Times New Roman"/>
          <w:b/>
          <w:color w:val="000000" w:themeColor="text1"/>
          <w:sz w:val="24"/>
          <w:szCs w:val="24"/>
        </w:rPr>
      </w:pPr>
      <w:r w:rsidRPr="00A708AF">
        <w:rPr>
          <w:rFonts w:ascii="Times New Roman" w:hAnsi="Times New Roman" w:cs="Times New Roman"/>
          <w:b/>
          <w:color w:val="000000" w:themeColor="text1"/>
          <w:sz w:val="24"/>
          <w:szCs w:val="24"/>
        </w:rPr>
        <w:t xml:space="preserve">Динамика показателей социально-экономического развития </w:t>
      </w:r>
    </w:p>
    <w:p w:rsidR="003D7AC6" w:rsidRPr="00A708AF" w:rsidRDefault="003D7AC6" w:rsidP="003D7AC6">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p>
    <w:tbl>
      <w:tblPr>
        <w:tblStyle w:val="a3"/>
        <w:tblW w:w="0" w:type="auto"/>
        <w:tblLook w:val="04A0" w:firstRow="1" w:lastRow="0" w:firstColumn="1" w:lastColumn="0" w:noHBand="0" w:noVBand="1"/>
      </w:tblPr>
      <w:tblGrid>
        <w:gridCol w:w="4077"/>
        <w:gridCol w:w="1155"/>
        <w:gridCol w:w="1155"/>
        <w:gridCol w:w="1155"/>
        <w:gridCol w:w="1155"/>
        <w:gridCol w:w="1155"/>
      </w:tblGrid>
      <w:tr w:rsidR="003D7AC6" w:rsidRPr="00276C5A" w:rsidTr="003472E9">
        <w:trPr>
          <w:trHeight w:val="436"/>
          <w:tblHeader/>
        </w:trPr>
        <w:tc>
          <w:tcPr>
            <w:tcW w:w="4077" w:type="dxa"/>
            <w:vAlign w:val="center"/>
          </w:tcPr>
          <w:p w:rsidR="003D7AC6" w:rsidRPr="00276C5A" w:rsidRDefault="003D7AC6" w:rsidP="003472E9">
            <w:pPr>
              <w:widowControl w:val="0"/>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Показатели</w:t>
            </w:r>
          </w:p>
        </w:tc>
        <w:tc>
          <w:tcPr>
            <w:tcW w:w="1155" w:type="dxa"/>
            <w:vAlign w:val="center"/>
          </w:tcPr>
          <w:p w:rsidR="003D7AC6" w:rsidRPr="00276C5A" w:rsidRDefault="003D7AC6" w:rsidP="003472E9">
            <w:pPr>
              <w:widowControl w:val="0"/>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2014 год</w:t>
            </w:r>
          </w:p>
        </w:tc>
        <w:tc>
          <w:tcPr>
            <w:tcW w:w="1155" w:type="dxa"/>
            <w:vAlign w:val="center"/>
          </w:tcPr>
          <w:p w:rsidR="003D7AC6" w:rsidRPr="00276C5A" w:rsidRDefault="003D7AC6" w:rsidP="003472E9">
            <w:pPr>
              <w:widowControl w:val="0"/>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2015 год</w:t>
            </w:r>
          </w:p>
        </w:tc>
        <w:tc>
          <w:tcPr>
            <w:tcW w:w="1155" w:type="dxa"/>
            <w:vAlign w:val="center"/>
          </w:tcPr>
          <w:p w:rsidR="003D7AC6" w:rsidRPr="00276C5A" w:rsidRDefault="003D7AC6" w:rsidP="003472E9">
            <w:pPr>
              <w:widowControl w:val="0"/>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2016 год</w:t>
            </w:r>
          </w:p>
        </w:tc>
        <w:tc>
          <w:tcPr>
            <w:tcW w:w="1155" w:type="dxa"/>
            <w:vAlign w:val="center"/>
          </w:tcPr>
          <w:p w:rsidR="003D7AC6" w:rsidRPr="00276C5A" w:rsidRDefault="003D7AC6" w:rsidP="003472E9">
            <w:pPr>
              <w:widowControl w:val="0"/>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2017 год</w:t>
            </w:r>
          </w:p>
        </w:tc>
        <w:tc>
          <w:tcPr>
            <w:tcW w:w="1155" w:type="dxa"/>
            <w:vAlign w:val="center"/>
          </w:tcPr>
          <w:p w:rsidR="003D7AC6" w:rsidRPr="00276C5A" w:rsidRDefault="003D7AC6" w:rsidP="003472E9">
            <w:pPr>
              <w:widowControl w:val="0"/>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2018 год оценка</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Численность постоянного населения на начало года, чел.</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55 980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56 104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55 854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55 251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54 669</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Численность постоянного населения (среднегодовая), человек</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56 042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55 979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55 552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54 960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54 436</w:t>
            </w:r>
          </w:p>
        </w:tc>
      </w:tr>
      <w:tr w:rsidR="003D7AC6" w:rsidRPr="00A708AF" w:rsidTr="003472E9">
        <w:trPr>
          <w:trHeight w:val="453"/>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Численность родившихся, чел.</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934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877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810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686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604</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Коэффициент рождаемости, число родившихся на 1000 населения</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16,17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15,67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14,58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12,48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11,10</w:t>
            </w:r>
          </w:p>
        </w:tc>
      </w:tr>
      <w:tr w:rsidR="003D7AC6" w:rsidRPr="00A708AF" w:rsidTr="003472E9">
        <w:trPr>
          <w:trHeight w:val="192"/>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Численность умерших, чел.</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370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399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348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383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383</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Коэффициент смертности, число умерших на 1000 населения</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6,60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7,13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6,26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6,97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7,04</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Естественный прирост (убыль) населения, чел.</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564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478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462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303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221</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Коэффициент естественного прироста, на 1000 населения</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10,06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8,54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8,32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4,06</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Миграционный прирост (убыль) населения, чел.</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-440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-728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-1065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-885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-688</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 xml:space="preserve">Объем отгруженных товаров </w:t>
            </w:r>
            <w:r>
              <w:rPr>
                <w:rFonts w:ascii="Times New Roman" w:hAnsi="Times New Roman" w:cs="Times New Roman"/>
                <w:color w:val="000000" w:themeColor="text1"/>
                <w:sz w:val="24"/>
                <w:szCs w:val="24"/>
              </w:rPr>
              <w:t>промышленного</w:t>
            </w:r>
            <w:r w:rsidRPr="00A708AF">
              <w:rPr>
                <w:rFonts w:ascii="Times New Roman" w:hAnsi="Times New Roman" w:cs="Times New Roman"/>
                <w:color w:val="000000" w:themeColor="text1"/>
                <w:sz w:val="24"/>
                <w:szCs w:val="24"/>
              </w:rPr>
              <w:t xml:space="preserve"> производства, </w:t>
            </w:r>
          </w:p>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31 551,6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28 440,7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15 063,2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11 167,7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9 793,4</w:t>
            </w:r>
          </w:p>
        </w:tc>
      </w:tr>
      <w:tr w:rsidR="003D7AC6" w:rsidRPr="00A708AF" w:rsidTr="003472E9">
        <w:tc>
          <w:tcPr>
            <w:tcW w:w="4077" w:type="dxa"/>
            <w:vAlign w:val="center"/>
          </w:tcPr>
          <w:p w:rsidR="003D7AC6" w:rsidRPr="00A708AF" w:rsidRDefault="003D7AC6" w:rsidP="003472E9">
            <w:pPr>
              <w:widowControl w:val="0"/>
              <w:autoSpaceDE w:val="0"/>
              <w:autoSpaceDN w:val="0"/>
              <w:adjustRightInd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в том числе:</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p>
        </w:tc>
        <w:tc>
          <w:tcPr>
            <w:tcW w:w="1155" w:type="dxa"/>
            <w:vAlign w:val="bottom"/>
          </w:tcPr>
          <w:p w:rsidR="003D7AC6" w:rsidRPr="00A708AF" w:rsidRDefault="003D7AC6" w:rsidP="003472E9">
            <w:pPr>
              <w:widowControl w:val="0"/>
              <w:jc w:val="center"/>
              <w:rPr>
                <w:rFonts w:ascii="Times New Roman" w:hAnsi="Times New Roman" w:cs="Times New Roman"/>
                <w:color w:val="000000" w:themeColor="text1"/>
                <w:sz w:val="24"/>
                <w:szCs w:val="24"/>
              </w:rPr>
            </w:pPr>
          </w:p>
        </w:tc>
        <w:tc>
          <w:tcPr>
            <w:tcW w:w="1155" w:type="dxa"/>
            <w:vAlign w:val="bottom"/>
          </w:tcPr>
          <w:p w:rsidR="003D7AC6" w:rsidRPr="00A708AF" w:rsidRDefault="003D7AC6" w:rsidP="003472E9">
            <w:pPr>
              <w:widowControl w:val="0"/>
              <w:jc w:val="center"/>
              <w:rPr>
                <w:rFonts w:ascii="Times New Roman" w:hAnsi="Times New Roman" w:cs="Times New Roman"/>
                <w:color w:val="000000" w:themeColor="text1"/>
                <w:sz w:val="24"/>
                <w:szCs w:val="24"/>
              </w:rPr>
            </w:pP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p>
        </w:tc>
      </w:tr>
      <w:tr w:rsidR="003D7AC6" w:rsidRPr="00A708AF" w:rsidTr="003472E9">
        <w:tc>
          <w:tcPr>
            <w:tcW w:w="4077" w:type="dxa"/>
            <w:vAlign w:val="center"/>
          </w:tcPr>
          <w:p w:rsidR="003D7AC6" w:rsidRPr="00A708AF" w:rsidRDefault="003D7AC6" w:rsidP="003472E9">
            <w:pPr>
              <w:widowControl w:val="0"/>
              <w:autoSpaceDE w:val="0"/>
              <w:autoSpaceDN w:val="0"/>
              <w:adjustRightInd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Добыча полезных ископаемых</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26 971,1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23 766,8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9 657,6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5 459,2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5 096,9</w:t>
            </w:r>
          </w:p>
        </w:tc>
      </w:tr>
      <w:tr w:rsidR="003D7AC6" w:rsidRPr="00A708AF" w:rsidTr="003472E9">
        <w:tc>
          <w:tcPr>
            <w:tcW w:w="4077" w:type="dxa"/>
            <w:vAlign w:val="center"/>
          </w:tcPr>
          <w:p w:rsidR="003D7AC6" w:rsidRPr="00A708AF" w:rsidRDefault="003D7AC6" w:rsidP="003472E9">
            <w:pPr>
              <w:widowControl w:val="0"/>
              <w:autoSpaceDE w:val="0"/>
              <w:autoSpaceDN w:val="0"/>
              <w:adjustRightInd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Обрабатывающие производства</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1 803,5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1 693,6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2 015,1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2 003,2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1 154,0</w:t>
            </w:r>
          </w:p>
        </w:tc>
      </w:tr>
      <w:tr w:rsidR="003D7AC6" w:rsidRPr="00A708AF" w:rsidTr="003472E9">
        <w:tc>
          <w:tcPr>
            <w:tcW w:w="4077" w:type="dxa"/>
            <w:vAlign w:val="center"/>
          </w:tcPr>
          <w:p w:rsidR="003D7AC6" w:rsidRPr="00A708AF" w:rsidRDefault="003D7AC6" w:rsidP="003472E9">
            <w:pPr>
              <w:widowControl w:val="0"/>
              <w:autoSpaceDE w:val="0"/>
              <w:autoSpaceDN w:val="0"/>
              <w:adjustRightInd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Производство, распределение электроэнергии, газа и воды</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2 652,0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2 846,3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3 237,9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3 433,1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3 259,1</w:t>
            </w:r>
          </w:p>
        </w:tc>
      </w:tr>
      <w:tr w:rsidR="003D7AC6" w:rsidRPr="00A708AF" w:rsidTr="003472E9">
        <w:tc>
          <w:tcPr>
            <w:tcW w:w="4077" w:type="dxa"/>
            <w:vAlign w:val="center"/>
          </w:tcPr>
          <w:p w:rsidR="003D7AC6" w:rsidRPr="00A708AF" w:rsidRDefault="003D7AC6" w:rsidP="003472E9">
            <w:pPr>
              <w:widowControl w:val="0"/>
              <w:autoSpaceDE w:val="0"/>
              <w:autoSpaceDN w:val="0"/>
              <w:adjustRightInd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Прочие виды экономической деятельности</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125,0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134,0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152,6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272,2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283,4</w:t>
            </w:r>
          </w:p>
        </w:tc>
      </w:tr>
      <w:tr w:rsidR="003D7AC6" w:rsidRPr="00A708AF" w:rsidTr="003472E9">
        <w:tc>
          <w:tcPr>
            <w:tcW w:w="4077" w:type="dxa"/>
          </w:tcPr>
          <w:p w:rsidR="003D7AC6" w:rsidRPr="00A708AF" w:rsidRDefault="003D7AC6" w:rsidP="003472E9">
            <w:pPr>
              <w:widowControl w:val="0"/>
              <w:rPr>
                <w:rFonts w:ascii="Times New Roman" w:eastAsia="Times New Roman" w:hAnsi="Times New Roman" w:cs="Times New Roman"/>
                <w:color w:val="000000" w:themeColor="text1"/>
                <w:sz w:val="24"/>
                <w:szCs w:val="24"/>
                <w:lang w:eastAsia="ru-RU"/>
              </w:rPr>
            </w:pPr>
            <w:r w:rsidRPr="00A708AF">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155" w:type="dxa"/>
            <w:vAlign w:val="center"/>
          </w:tcPr>
          <w:p w:rsidR="003D7AC6" w:rsidRPr="00A708AF"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A708AF">
              <w:rPr>
                <w:rFonts w:ascii="Times New Roman" w:eastAsia="Times New Roman" w:hAnsi="Times New Roman" w:cs="Times New Roman"/>
                <w:color w:val="000000" w:themeColor="text1"/>
                <w:sz w:val="24"/>
                <w:szCs w:val="24"/>
                <w:lang w:eastAsia="ru-RU"/>
              </w:rPr>
              <w:t>24 203,5</w:t>
            </w:r>
          </w:p>
        </w:tc>
        <w:tc>
          <w:tcPr>
            <w:tcW w:w="1155" w:type="dxa"/>
            <w:vAlign w:val="center"/>
          </w:tcPr>
          <w:p w:rsidR="003D7AC6" w:rsidRPr="00A708AF"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A708AF">
              <w:rPr>
                <w:rFonts w:ascii="Times New Roman" w:eastAsia="Times New Roman" w:hAnsi="Times New Roman" w:cs="Times New Roman"/>
                <w:color w:val="000000" w:themeColor="text1"/>
                <w:sz w:val="24"/>
                <w:szCs w:val="24"/>
                <w:lang w:eastAsia="ru-RU"/>
              </w:rPr>
              <w:t>24 220,0</w:t>
            </w:r>
          </w:p>
        </w:tc>
        <w:tc>
          <w:tcPr>
            <w:tcW w:w="1155" w:type="dxa"/>
            <w:vAlign w:val="center"/>
          </w:tcPr>
          <w:p w:rsidR="003D7AC6" w:rsidRPr="00A708AF"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A708AF">
              <w:rPr>
                <w:rFonts w:ascii="Times New Roman" w:eastAsia="Times New Roman" w:hAnsi="Times New Roman" w:cs="Times New Roman"/>
                <w:color w:val="000000" w:themeColor="text1"/>
                <w:sz w:val="24"/>
                <w:szCs w:val="24"/>
                <w:lang w:eastAsia="ru-RU"/>
              </w:rPr>
              <w:t>19 991,8</w:t>
            </w:r>
          </w:p>
        </w:tc>
        <w:tc>
          <w:tcPr>
            <w:tcW w:w="1155" w:type="dxa"/>
            <w:vAlign w:val="center"/>
          </w:tcPr>
          <w:p w:rsidR="003D7AC6" w:rsidRPr="00A708AF"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A708AF">
              <w:rPr>
                <w:rFonts w:ascii="Times New Roman" w:eastAsia="Times New Roman" w:hAnsi="Times New Roman" w:cs="Times New Roman"/>
                <w:color w:val="000000" w:themeColor="text1"/>
                <w:sz w:val="24"/>
                <w:szCs w:val="24"/>
                <w:lang w:eastAsia="ru-RU"/>
              </w:rPr>
              <w:t>25 284,5</w:t>
            </w:r>
          </w:p>
        </w:tc>
        <w:tc>
          <w:tcPr>
            <w:tcW w:w="1155" w:type="dxa"/>
            <w:vAlign w:val="center"/>
          </w:tcPr>
          <w:p w:rsidR="003D7AC6" w:rsidRPr="00A708AF"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A708AF">
              <w:rPr>
                <w:rFonts w:ascii="Times New Roman" w:eastAsia="Times New Roman" w:hAnsi="Times New Roman" w:cs="Times New Roman"/>
                <w:color w:val="000000" w:themeColor="text1"/>
                <w:sz w:val="24"/>
                <w:szCs w:val="24"/>
                <w:lang w:eastAsia="ru-RU"/>
              </w:rPr>
              <w:t>26 769,2</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 xml:space="preserve">Объем работ, выполненных по виду деятельности «Строительство», </w:t>
            </w:r>
          </w:p>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3 606,0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2 807,8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3 241,3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4 409,3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3 863,3</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Ввод в действие жилых домов, всего, кв.</w:t>
            </w:r>
            <w:r>
              <w:rPr>
                <w:rFonts w:ascii="Times New Roman" w:hAnsi="Times New Roman" w:cs="Times New Roman"/>
                <w:color w:val="000000" w:themeColor="text1"/>
                <w:sz w:val="24"/>
                <w:szCs w:val="24"/>
              </w:rPr>
              <w:t xml:space="preserve"> </w:t>
            </w:r>
            <w:r w:rsidRPr="00A708AF">
              <w:rPr>
                <w:rFonts w:ascii="Times New Roman" w:hAnsi="Times New Roman" w:cs="Times New Roman"/>
                <w:color w:val="000000" w:themeColor="text1"/>
                <w:sz w:val="24"/>
                <w:szCs w:val="24"/>
              </w:rPr>
              <w:t>м.</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22 205,0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7 352,0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16 683,0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15 369,6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7 015,3</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в т.</w:t>
            </w:r>
            <w:r>
              <w:rPr>
                <w:rFonts w:ascii="Times New Roman" w:hAnsi="Times New Roman" w:cs="Times New Roman"/>
                <w:color w:val="000000" w:themeColor="text1"/>
                <w:sz w:val="24"/>
                <w:szCs w:val="24"/>
              </w:rPr>
              <w:t xml:space="preserve"> </w:t>
            </w:r>
            <w:r w:rsidRPr="00A708AF">
              <w:rPr>
                <w:rFonts w:ascii="Times New Roman" w:hAnsi="Times New Roman" w:cs="Times New Roman"/>
                <w:color w:val="000000" w:themeColor="text1"/>
                <w:sz w:val="24"/>
                <w:szCs w:val="24"/>
              </w:rPr>
              <w:t xml:space="preserve">ч. </w:t>
            </w:r>
          </w:p>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индивидуальных жилых домов, кв.м.</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3 296,0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2 746,0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2 133,0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3 344,2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4 150,0</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 xml:space="preserve">Оборот розничной торговли, </w:t>
            </w:r>
          </w:p>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8 825,4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9 179,7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9 619,6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10 204,3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10 520,6</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Объем реализации платных услуг, 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3 201,7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3 369,6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3 586,9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3 812,0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3 934,0</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Доходы бюджета муниципального образования, 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3 891,3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4 266,8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4 018,4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4 454,3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5 072,6</w:t>
            </w:r>
          </w:p>
        </w:tc>
      </w:tr>
      <w:tr w:rsidR="003D7AC6" w:rsidRPr="00A708AF" w:rsidTr="003472E9">
        <w:trPr>
          <w:trHeight w:val="132"/>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lastRenderedPageBreak/>
              <w:t>в том числе,</w:t>
            </w:r>
          </w:p>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 xml:space="preserve"> налоговые и неналоговые доходы, 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1 272,5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1 199,45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1 217,5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1236,5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1305,3</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Расходы бюджета муниципального образования, млн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3 902,8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4 172,9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4 098,0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4575,9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4740,8</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Доля расходов бюджета городского округа, формируемых в рамках муниципальных программ, % от общей суммы расходов</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86,00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96,56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98,03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98,0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97,6</w:t>
            </w:r>
          </w:p>
        </w:tc>
      </w:tr>
      <w:tr w:rsidR="003D7AC6" w:rsidRPr="00A708AF" w:rsidTr="003472E9">
        <w:trPr>
          <w:trHeight w:val="534"/>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Общая площадь жилых помещений, тыс. м²</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1 081,1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1 083,1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1 090,6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099,2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112,8</w:t>
            </w:r>
          </w:p>
        </w:tc>
      </w:tr>
      <w:tr w:rsidR="003D7AC6" w:rsidRPr="00A708AF" w:rsidTr="003472E9">
        <w:trPr>
          <w:trHeight w:val="460"/>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Общая площадь жилых помещений на 1 жителя, м²</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19,3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19,4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19,7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20,1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20,4</w:t>
            </w:r>
          </w:p>
        </w:tc>
      </w:tr>
      <w:tr w:rsidR="003D7AC6" w:rsidRPr="00A708AF" w:rsidTr="003472E9">
        <w:trPr>
          <w:trHeight w:val="698"/>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Общая площадь ветхого и аварийного жилья, тыс. м²</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84,0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83,6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84,6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85,2</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77,4</w:t>
            </w:r>
          </w:p>
        </w:tc>
      </w:tr>
      <w:tr w:rsidR="003D7AC6" w:rsidRPr="00A708AF" w:rsidTr="003472E9">
        <w:trPr>
          <w:trHeight w:val="564"/>
        </w:trPr>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Доля ветхого и аварийного жилья, тыс. м²</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7,8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Численность экономически активного населения, чел.</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39704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39704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39 274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38 935</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38 637</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Численность занятого в экономике населения, человек</w:t>
            </w:r>
          </w:p>
        </w:tc>
        <w:tc>
          <w:tcPr>
            <w:tcW w:w="1155" w:type="dxa"/>
            <w:vAlign w:val="center"/>
          </w:tcPr>
          <w:p w:rsidR="003D7AC6" w:rsidRPr="00A708AF" w:rsidRDefault="003D7AC6" w:rsidP="003472E9">
            <w:pPr>
              <w:widowControl w:val="0"/>
              <w:ind w:hanging="24"/>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33958</w:t>
            </w:r>
          </w:p>
        </w:tc>
        <w:tc>
          <w:tcPr>
            <w:tcW w:w="1155" w:type="dxa"/>
            <w:vAlign w:val="center"/>
          </w:tcPr>
          <w:p w:rsidR="003D7AC6" w:rsidRPr="00A708AF" w:rsidRDefault="003D7AC6" w:rsidP="003472E9">
            <w:pPr>
              <w:widowControl w:val="0"/>
              <w:ind w:hanging="24"/>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33958</w:t>
            </w:r>
          </w:p>
        </w:tc>
        <w:tc>
          <w:tcPr>
            <w:tcW w:w="1155" w:type="dxa"/>
            <w:vAlign w:val="center"/>
          </w:tcPr>
          <w:p w:rsidR="003D7AC6" w:rsidRPr="00A708AF" w:rsidRDefault="003D7AC6" w:rsidP="003472E9">
            <w:pPr>
              <w:widowControl w:val="0"/>
              <w:ind w:hanging="24"/>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33 502</w:t>
            </w:r>
          </w:p>
        </w:tc>
        <w:tc>
          <w:tcPr>
            <w:tcW w:w="1155" w:type="dxa"/>
            <w:vAlign w:val="center"/>
          </w:tcPr>
          <w:p w:rsidR="003D7AC6" w:rsidRPr="00A708AF" w:rsidRDefault="003D7AC6" w:rsidP="003472E9">
            <w:pPr>
              <w:widowControl w:val="0"/>
              <w:ind w:hanging="24"/>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33 211</w:t>
            </w:r>
          </w:p>
        </w:tc>
        <w:tc>
          <w:tcPr>
            <w:tcW w:w="1155" w:type="dxa"/>
            <w:vAlign w:val="center"/>
          </w:tcPr>
          <w:p w:rsidR="003D7AC6" w:rsidRPr="00A708AF" w:rsidRDefault="003D7AC6" w:rsidP="003472E9">
            <w:pPr>
              <w:widowControl w:val="0"/>
              <w:ind w:hanging="24"/>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32 910</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Уровень зарегистрированной безработицы (на конец периода), %</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0,59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0,59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0,36</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0,30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0,26</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Средняя заработная плата по крупным и средним предприятиям,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52153</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55330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59369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60 148</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63 127</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Реальная начисленная заработ</w:t>
            </w:r>
            <w:r>
              <w:rPr>
                <w:rFonts w:ascii="Times New Roman" w:hAnsi="Times New Roman" w:cs="Times New Roman"/>
                <w:color w:val="000000" w:themeColor="text1"/>
                <w:sz w:val="24"/>
                <w:szCs w:val="24"/>
              </w:rPr>
              <w:t>ная плата одного работника, %</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99,4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92,7</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98,9</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97,0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100,6</w:t>
            </w:r>
          </w:p>
        </w:tc>
      </w:tr>
      <w:tr w:rsidR="003D7AC6" w:rsidRPr="00A708AF" w:rsidTr="003472E9">
        <w:tc>
          <w:tcPr>
            <w:tcW w:w="4077" w:type="dxa"/>
            <w:vAlign w:val="center"/>
          </w:tcPr>
          <w:p w:rsidR="003D7AC6" w:rsidRPr="00A708AF" w:rsidRDefault="003D7AC6" w:rsidP="003472E9">
            <w:pPr>
              <w:widowControl w:val="0"/>
              <w:rPr>
                <w:rFonts w:ascii="Times New Roman" w:hAnsi="Times New Roman" w:cs="Times New Roman"/>
                <w:color w:val="000000" w:themeColor="text1"/>
                <w:sz w:val="24"/>
                <w:szCs w:val="24"/>
              </w:rPr>
            </w:pPr>
            <w:r w:rsidRPr="00A708AF">
              <w:rPr>
                <w:rFonts w:ascii="Times New Roman" w:eastAsia="Times New Roman" w:hAnsi="Times New Roman" w:cs="Times New Roman"/>
                <w:color w:val="000000" w:themeColor="text1"/>
                <w:sz w:val="24"/>
                <w:szCs w:val="24"/>
              </w:rPr>
              <w:t>Среднемесячный размер пенсии одного пенсионера, руб.</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16 660</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18 494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18 834</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19 541</w:t>
            </w:r>
          </w:p>
        </w:tc>
        <w:tc>
          <w:tcPr>
            <w:tcW w:w="1155" w:type="dxa"/>
            <w:vAlign w:val="center"/>
          </w:tcPr>
          <w:p w:rsidR="003D7AC6" w:rsidRPr="00A708AF" w:rsidRDefault="003D7AC6" w:rsidP="003472E9">
            <w:pPr>
              <w:widowControl w:val="0"/>
              <w:jc w:val="center"/>
              <w:rPr>
                <w:rFonts w:ascii="Times New Roman" w:hAnsi="Times New Roman" w:cs="Times New Roman"/>
                <w:color w:val="000000" w:themeColor="text1"/>
                <w:sz w:val="24"/>
                <w:szCs w:val="24"/>
              </w:rPr>
            </w:pPr>
            <w:r w:rsidRPr="00A708AF">
              <w:rPr>
                <w:rFonts w:ascii="Times New Roman" w:hAnsi="Times New Roman" w:cs="Times New Roman"/>
                <w:color w:val="000000" w:themeColor="text1"/>
                <w:sz w:val="24"/>
                <w:szCs w:val="24"/>
              </w:rPr>
              <w:t>20 073</w:t>
            </w:r>
          </w:p>
        </w:tc>
      </w:tr>
    </w:tbl>
    <w:p w:rsidR="003D7AC6" w:rsidRDefault="003D7AC6" w:rsidP="003D7AC6">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3D7AC6" w:rsidRPr="00BB156D" w:rsidRDefault="003D7AC6" w:rsidP="003D7AC6">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BB156D">
        <w:rPr>
          <w:rFonts w:ascii="Times New Roman" w:eastAsia="Times New Roman" w:hAnsi="Times New Roman" w:cs="Times New Roman"/>
          <w:b/>
          <w:bCs/>
          <w:color w:val="000000" w:themeColor="text1"/>
          <w:sz w:val="24"/>
          <w:szCs w:val="24"/>
          <w:lang w:eastAsia="ru-RU"/>
        </w:rPr>
        <w:t>Демографическая ситуация</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highlight w:val="yellow"/>
          <w:shd w:val="clear" w:color="auto" w:fill="FFFFFF"/>
        </w:rPr>
      </w:pPr>
    </w:p>
    <w:p w:rsidR="003D7AC6" w:rsidRPr="005373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3A41C5">
        <w:rPr>
          <w:rFonts w:ascii="Times New Roman" w:hAnsi="Times New Roman" w:cs="Times New Roman"/>
          <w:color w:val="000000" w:themeColor="text1"/>
          <w:sz w:val="24"/>
          <w:szCs w:val="24"/>
          <w:shd w:val="clear" w:color="auto" w:fill="FFFFFF"/>
        </w:rPr>
        <w:t>Основными процессами демографического развития территории являются рождаемость, смертность и механическое движение населения, которые определяют половозрастную структуру населения и динамику ее численности.</w:t>
      </w:r>
      <w:r w:rsidRPr="005373C3">
        <w:rPr>
          <w:rFonts w:ascii="Times New Roman" w:hAnsi="Times New Roman" w:cs="Times New Roman"/>
          <w:color w:val="000000" w:themeColor="text1"/>
          <w:sz w:val="24"/>
          <w:szCs w:val="24"/>
          <w:shd w:val="clear" w:color="auto" w:fill="FFFFFF"/>
        </w:rPr>
        <w:t> </w:t>
      </w:r>
    </w:p>
    <w:p w:rsidR="003D7A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Численность проживающего на территории городского округа населения по предварительным данным на 01.01.2019 составила 54 202 человека. </w:t>
      </w:r>
      <w:r w:rsidRPr="00BB156D">
        <w:rPr>
          <w:rFonts w:ascii="Times New Roman" w:eastAsia="Times New Roman" w:hAnsi="Times New Roman" w:cs="Times New Roman"/>
          <w:color w:val="000000" w:themeColor="text1"/>
          <w:sz w:val="24"/>
          <w:szCs w:val="24"/>
          <w:lang w:eastAsia="ru-RU"/>
        </w:rPr>
        <w:t xml:space="preserve">Среднегодовая численность постоянного населения </w:t>
      </w:r>
      <w:r>
        <w:rPr>
          <w:rFonts w:ascii="Times New Roman" w:eastAsia="Times New Roman" w:hAnsi="Times New Roman" w:cs="Times New Roman"/>
          <w:color w:val="000000" w:themeColor="text1"/>
          <w:sz w:val="24"/>
          <w:szCs w:val="24"/>
          <w:lang w:eastAsia="ru-RU"/>
        </w:rPr>
        <w:t>Мегиона</w:t>
      </w:r>
      <w:r w:rsidRPr="00BB156D">
        <w:rPr>
          <w:rFonts w:ascii="Times New Roman" w:eastAsia="Times New Roman" w:hAnsi="Times New Roman" w:cs="Times New Roman"/>
          <w:color w:val="000000" w:themeColor="text1"/>
          <w:sz w:val="24"/>
          <w:szCs w:val="24"/>
          <w:lang w:eastAsia="ru-RU"/>
        </w:rPr>
        <w:t xml:space="preserve"> за 2018 год составила 54</w:t>
      </w:r>
      <w:r>
        <w:rPr>
          <w:rFonts w:ascii="Times New Roman" w:eastAsia="Times New Roman" w:hAnsi="Times New Roman" w:cs="Times New Roman"/>
          <w:color w:val="000000" w:themeColor="text1"/>
          <w:sz w:val="24"/>
          <w:szCs w:val="24"/>
          <w:lang w:eastAsia="ru-RU"/>
        </w:rPr>
        <w:t xml:space="preserve"> </w:t>
      </w:r>
      <w:r w:rsidRPr="00BB156D">
        <w:rPr>
          <w:rFonts w:ascii="Times New Roman" w:eastAsia="Times New Roman" w:hAnsi="Times New Roman" w:cs="Times New Roman"/>
          <w:color w:val="000000" w:themeColor="text1"/>
          <w:sz w:val="24"/>
          <w:szCs w:val="24"/>
          <w:lang w:eastAsia="ru-RU"/>
        </w:rPr>
        <w:t>436 человек.</w:t>
      </w:r>
    </w:p>
    <w:p w:rsidR="003D7AC6" w:rsidRPr="00BB156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BB156D">
        <w:rPr>
          <w:rFonts w:ascii="Times New Roman" w:hAnsi="Times New Roman" w:cs="Times New Roman"/>
          <w:color w:val="000000" w:themeColor="text1"/>
          <w:sz w:val="24"/>
          <w:szCs w:val="24"/>
        </w:rPr>
        <w:t>ровень естественного прироста значительно снизился на фоне сокращения числа рождений за отчетный период.</w:t>
      </w:r>
      <w:r>
        <w:rPr>
          <w:rFonts w:ascii="Times New Roman" w:hAnsi="Times New Roman" w:cs="Times New Roman"/>
          <w:color w:val="000000" w:themeColor="text1"/>
          <w:sz w:val="24"/>
          <w:szCs w:val="24"/>
        </w:rPr>
        <w:t xml:space="preserve"> Ч</w:t>
      </w:r>
      <w:r w:rsidRPr="00BB156D">
        <w:rPr>
          <w:rFonts w:ascii="Times New Roman" w:hAnsi="Times New Roman" w:cs="Times New Roman"/>
          <w:color w:val="000000" w:themeColor="text1"/>
          <w:sz w:val="24"/>
          <w:szCs w:val="24"/>
        </w:rPr>
        <w:t>исленность родившихся составила 604 человек</w:t>
      </w:r>
      <w:r>
        <w:rPr>
          <w:rFonts w:ascii="Times New Roman" w:hAnsi="Times New Roman" w:cs="Times New Roman"/>
          <w:color w:val="000000" w:themeColor="text1"/>
          <w:sz w:val="24"/>
          <w:szCs w:val="24"/>
        </w:rPr>
        <w:t>а</w:t>
      </w:r>
      <w:r w:rsidRPr="00BB156D">
        <w:rPr>
          <w:rFonts w:ascii="Times New Roman" w:hAnsi="Times New Roman" w:cs="Times New Roman"/>
          <w:color w:val="000000" w:themeColor="text1"/>
          <w:sz w:val="24"/>
          <w:szCs w:val="24"/>
        </w:rPr>
        <w:t xml:space="preserve">, или 88,0% к уровню 2017 года. Численность умерших за отчетный период </w:t>
      </w:r>
      <w:r>
        <w:rPr>
          <w:rFonts w:ascii="Times New Roman" w:hAnsi="Times New Roman" w:cs="Times New Roman"/>
          <w:color w:val="000000" w:themeColor="text1"/>
          <w:sz w:val="24"/>
          <w:szCs w:val="24"/>
        </w:rPr>
        <w:t>оставляет 38</w:t>
      </w:r>
      <w:r w:rsidRPr="00BB156D">
        <w:rPr>
          <w:rFonts w:ascii="Times New Roman" w:hAnsi="Times New Roman" w:cs="Times New Roman"/>
          <w:color w:val="000000" w:themeColor="text1"/>
          <w:sz w:val="24"/>
          <w:szCs w:val="24"/>
        </w:rPr>
        <w:t xml:space="preserve">3 человека, как и </w:t>
      </w:r>
      <w:r>
        <w:rPr>
          <w:rFonts w:ascii="Times New Roman" w:hAnsi="Times New Roman" w:cs="Times New Roman"/>
          <w:color w:val="000000" w:themeColor="text1"/>
          <w:sz w:val="24"/>
          <w:szCs w:val="24"/>
        </w:rPr>
        <w:t>в</w:t>
      </w:r>
      <w:r w:rsidRPr="00BB156D">
        <w:rPr>
          <w:rFonts w:ascii="Times New Roman" w:hAnsi="Times New Roman" w:cs="Times New Roman"/>
          <w:color w:val="000000" w:themeColor="text1"/>
          <w:sz w:val="24"/>
          <w:szCs w:val="24"/>
        </w:rPr>
        <w:t xml:space="preserve"> 2017 год</w:t>
      </w:r>
      <w:r>
        <w:rPr>
          <w:rFonts w:ascii="Times New Roman" w:hAnsi="Times New Roman" w:cs="Times New Roman"/>
          <w:color w:val="000000" w:themeColor="text1"/>
          <w:sz w:val="24"/>
          <w:szCs w:val="24"/>
        </w:rPr>
        <w:t>у</w:t>
      </w:r>
      <w:r w:rsidRPr="00BB156D">
        <w:rPr>
          <w:rFonts w:ascii="Times New Roman" w:hAnsi="Times New Roman" w:cs="Times New Roman"/>
          <w:color w:val="000000" w:themeColor="text1"/>
          <w:sz w:val="24"/>
          <w:szCs w:val="24"/>
        </w:rPr>
        <w:t xml:space="preserve">. </w:t>
      </w:r>
    </w:p>
    <w:p w:rsidR="003D7AC6" w:rsidRPr="009F250E"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BB156D">
        <w:rPr>
          <w:rFonts w:ascii="Times New Roman" w:hAnsi="Times New Roman" w:cs="Times New Roman"/>
          <w:color w:val="000000" w:themeColor="text1"/>
          <w:sz w:val="24"/>
          <w:szCs w:val="24"/>
        </w:rPr>
        <w:t xml:space="preserve">Итоговый результат естественного движения населения за 2018 год снизился на 27,1% </w:t>
      </w:r>
      <w:r w:rsidRPr="009F250E">
        <w:rPr>
          <w:rFonts w:ascii="Times New Roman" w:hAnsi="Times New Roman" w:cs="Times New Roman"/>
          <w:color w:val="000000" w:themeColor="text1"/>
          <w:sz w:val="24"/>
          <w:szCs w:val="24"/>
        </w:rPr>
        <w:t>и составил 221 человек.</w:t>
      </w:r>
    </w:p>
    <w:p w:rsidR="003D7AC6" w:rsidRPr="0051554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F250E">
        <w:rPr>
          <w:rFonts w:ascii="Times New Roman" w:hAnsi="Times New Roman" w:cs="Times New Roman"/>
          <w:color w:val="000000" w:themeColor="text1"/>
          <w:sz w:val="24"/>
          <w:szCs w:val="24"/>
        </w:rPr>
        <w:t xml:space="preserve">Миграционные процессы с 2008 года характеризуется превышением числа выезжающих над числом приезжающих. </w:t>
      </w:r>
      <w:r w:rsidRPr="009F250E">
        <w:rPr>
          <w:rFonts w:ascii="Times New Roman" w:eastAsia="Times New Roman" w:hAnsi="Times New Roman" w:cs="Times New Roman"/>
          <w:color w:val="000000" w:themeColor="text1"/>
          <w:sz w:val="24"/>
          <w:szCs w:val="24"/>
          <w:lang w:eastAsia="ru-RU"/>
        </w:rPr>
        <w:t>За отчетный период в город прибыл 1</w:t>
      </w:r>
      <w:r>
        <w:rPr>
          <w:rFonts w:ascii="Times New Roman" w:eastAsia="Times New Roman" w:hAnsi="Times New Roman" w:cs="Times New Roman"/>
          <w:color w:val="000000" w:themeColor="text1"/>
          <w:sz w:val="24"/>
          <w:szCs w:val="24"/>
          <w:lang w:eastAsia="ru-RU"/>
        </w:rPr>
        <w:t xml:space="preserve"> 9</w:t>
      </w:r>
      <w:r w:rsidRPr="009F250E">
        <w:rPr>
          <w:rFonts w:ascii="Times New Roman" w:eastAsia="Times New Roman" w:hAnsi="Times New Roman" w:cs="Times New Roman"/>
          <w:color w:val="000000" w:themeColor="text1"/>
          <w:sz w:val="24"/>
          <w:szCs w:val="24"/>
          <w:lang w:eastAsia="ru-RU"/>
        </w:rPr>
        <w:t>01</w:t>
      </w:r>
      <w:r>
        <w:rPr>
          <w:rFonts w:ascii="Times New Roman" w:eastAsia="Times New Roman" w:hAnsi="Times New Roman" w:cs="Times New Roman"/>
          <w:color w:val="000000" w:themeColor="text1"/>
          <w:sz w:val="24"/>
          <w:szCs w:val="24"/>
          <w:lang w:eastAsia="ru-RU"/>
        </w:rPr>
        <w:t xml:space="preserve"> </w:t>
      </w:r>
      <w:r w:rsidRPr="009F250E">
        <w:rPr>
          <w:rFonts w:ascii="Times New Roman" w:eastAsia="Times New Roman" w:hAnsi="Times New Roman" w:cs="Times New Roman"/>
          <w:color w:val="000000" w:themeColor="text1"/>
          <w:sz w:val="24"/>
          <w:szCs w:val="24"/>
          <w:lang w:eastAsia="ru-RU"/>
        </w:rPr>
        <w:t>человек, выбыло 2</w:t>
      </w:r>
      <w:r>
        <w:rPr>
          <w:rFonts w:ascii="Times New Roman" w:eastAsia="Times New Roman" w:hAnsi="Times New Roman" w:cs="Times New Roman"/>
          <w:color w:val="000000" w:themeColor="text1"/>
          <w:sz w:val="24"/>
          <w:szCs w:val="24"/>
          <w:lang w:eastAsia="ru-RU"/>
        </w:rPr>
        <w:t xml:space="preserve"> 589</w:t>
      </w:r>
      <w:r w:rsidRPr="009F250E">
        <w:rPr>
          <w:rFonts w:ascii="Times New Roman" w:eastAsia="Times New Roman" w:hAnsi="Times New Roman" w:cs="Times New Roman"/>
          <w:color w:val="000000" w:themeColor="text1"/>
          <w:sz w:val="24"/>
          <w:szCs w:val="24"/>
          <w:lang w:eastAsia="ru-RU"/>
        </w:rPr>
        <w:t xml:space="preserve"> человек, миграционная убыль составила </w:t>
      </w:r>
      <w:r w:rsidRPr="009F250E">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88</w:t>
      </w:r>
      <w:r w:rsidRPr="009F250E">
        <w:rPr>
          <w:rFonts w:ascii="Times New Roman" w:hAnsi="Times New Roman" w:cs="Times New Roman"/>
          <w:color w:val="000000" w:themeColor="text1"/>
          <w:sz w:val="24"/>
          <w:szCs w:val="24"/>
        </w:rPr>
        <w:t xml:space="preserve"> человек.</w:t>
      </w:r>
      <w:r>
        <w:rPr>
          <w:rFonts w:ascii="Times New Roman" w:eastAsia="Times New Roman" w:hAnsi="Times New Roman" w:cs="Times New Roman"/>
          <w:color w:val="000000" w:themeColor="text1"/>
          <w:sz w:val="24"/>
          <w:szCs w:val="24"/>
          <w:lang w:eastAsia="ru-RU"/>
        </w:rPr>
        <w:t xml:space="preserve"> </w:t>
      </w:r>
      <w:r w:rsidRPr="009F250E">
        <w:rPr>
          <w:rFonts w:ascii="Times New Roman" w:hAnsi="Times New Roman" w:cs="Times New Roman"/>
          <w:color w:val="000000" w:themeColor="text1"/>
          <w:sz w:val="24"/>
          <w:szCs w:val="24"/>
          <w:shd w:val="clear" w:color="auto" w:fill="FFFFFF"/>
        </w:rPr>
        <w:t xml:space="preserve">Средний возраст населения составляет 34,9 </w:t>
      </w:r>
      <w:r>
        <w:rPr>
          <w:rFonts w:ascii="Times New Roman" w:hAnsi="Times New Roman" w:cs="Times New Roman"/>
          <w:color w:val="000000" w:themeColor="text1"/>
          <w:sz w:val="24"/>
          <w:szCs w:val="24"/>
          <w:shd w:val="clear" w:color="auto" w:fill="FFFFFF"/>
        </w:rPr>
        <w:t>года</w:t>
      </w:r>
      <w:r w:rsidRPr="009F250E">
        <w:rPr>
          <w:rFonts w:ascii="Times New Roman" w:hAnsi="Times New Roman" w:cs="Times New Roman"/>
          <w:color w:val="000000" w:themeColor="text1"/>
          <w:sz w:val="24"/>
          <w:szCs w:val="24"/>
          <w:shd w:val="clear" w:color="auto" w:fill="FFFFFF"/>
        </w:rPr>
        <w:t>. Средняя продолжительность жизни составляет 74 года.</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D2CF2">
        <w:rPr>
          <w:rFonts w:ascii="Times New Roman" w:hAnsi="Times New Roman" w:cs="Times New Roman"/>
          <w:color w:val="000000" w:themeColor="text1"/>
          <w:sz w:val="24"/>
          <w:szCs w:val="24"/>
          <w:shd w:val="clear" w:color="auto" w:fill="FFFFFF"/>
        </w:rPr>
        <w:t xml:space="preserve">Происходит сокращение удельного веса населения трудоспособного возраста. Одновременно отмечается рост удельного веса лиц старше трудоспособного возраста и </w:t>
      </w:r>
      <w:r w:rsidRPr="003D2CF2">
        <w:rPr>
          <w:rFonts w:ascii="Times New Roman" w:hAnsi="Times New Roman" w:cs="Times New Roman"/>
          <w:color w:val="000000" w:themeColor="text1"/>
          <w:sz w:val="24"/>
          <w:szCs w:val="24"/>
          <w:shd w:val="clear" w:color="auto" w:fill="FFFFFF"/>
        </w:rPr>
        <w:lastRenderedPageBreak/>
        <w:t>младше трудоспособного возраста.</w:t>
      </w:r>
    </w:p>
    <w:p w:rsidR="003D7AC6" w:rsidRPr="00034A26" w:rsidRDefault="003D7AC6" w:rsidP="003D7AC6">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41C5">
        <w:rPr>
          <w:rFonts w:ascii="Times New Roman" w:hAnsi="Times New Roman" w:cs="Times New Roman"/>
          <w:color w:val="000000" w:themeColor="text1"/>
          <w:sz w:val="24"/>
          <w:szCs w:val="24"/>
          <w:shd w:val="clear" w:color="auto" w:fill="FFFFFF"/>
        </w:rPr>
        <w:t xml:space="preserve">Для улучшения демографической ситуации необходимо создание правовых, экономических, организационных условий социальной поддержки населения, реализации целостной системы мер помощи молодежи, </w:t>
      </w:r>
      <w:r>
        <w:rPr>
          <w:rFonts w:ascii="Times New Roman" w:hAnsi="Times New Roman" w:cs="Times New Roman"/>
          <w:color w:val="000000" w:themeColor="text1"/>
          <w:sz w:val="24"/>
          <w:szCs w:val="24"/>
          <w:shd w:val="clear" w:color="auto" w:fill="FFFFFF"/>
        </w:rPr>
        <w:t xml:space="preserve">обеспечение </w:t>
      </w:r>
      <w:r w:rsidRPr="003A41C5">
        <w:rPr>
          <w:rFonts w:ascii="Times New Roman" w:hAnsi="Times New Roman" w:cs="Times New Roman"/>
          <w:color w:val="000000" w:themeColor="text1"/>
          <w:sz w:val="24"/>
          <w:szCs w:val="24"/>
          <w:shd w:val="clear" w:color="auto" w:fill="FFFFFF"/>
        </w:rPr>
        <w:t>комфортных условий проживания, рынка доступного жилья, стабилизация существующего уровня рождаемости и создание предпосылок для ее повышения.</w:t>
      </w:r>
    </w:p>
    <w:p w:rsidR="003D7AC6" w:rsidRPr="00034A26" w:rsidRDefault="003D7AC6" w:rsidP="003D7AC6">
      <w:pPr>
        <w:widowControl w:val="0"/>
        <w:spacing w:after="0" w:line="240" w:lineRule="auto"/>
        <w:ind w:firstLine="709"/>
        <w:rPr>
          <w:rFonts w:ascii="Times New Roman" w:eastAsia="Times New Roman" w:hAnsi="Times New Roman" w:cs="Times New Roman"/>
          <w:bCs/>
          <w:color w:val="000000" w:themeColor="text1"/>
          <w:sz w:val="24"/>
          <w:szCs w:val="24"/>
          <w:lang w:eastAsia="ru-RU"/>
        </w:rPr>
      </w:pPr>
    </w:p>
    <w:p w:rsidR="003D7AC6" w:rsidRDefault="003D7AC6" w:rsidP="003D7AC6">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F246D2">
        <w:rPr>
          <w:rFonts w:ascii="Times New Roman" w:eastAsia="Times New Roman" w:hAnsi="Times New Roman" w:cs="Times New Roman"/>
          <w:b/>
          <w:bCs/>
          <w:color w:val="000000" w:themeColor="text1"/>
          <w:sz w:val="24"/>
          <w:szCs w:val="24"/>
          <w:lang w:eastAsia="ru-RU"/>
        </w:rPr>
        <w:t>Промышленность</w:t>
      </w:r>
    </w:p>
    <w:p w:rsidR="003D7AC6" w:rsidRPr="00F246D2" w:rsidRDefault="003D7AC6" w:rsidP="003D7AC6">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3D7AC6" w:rsidRPr="00F246D2" w:rsidRDefault="003D7AC6" w:rsidP="003D7AC6">
      <w:pPr>
        <w:widowControl w:val="0"/>
        <w:autoSpaceDE w:val="0"/>
        <w:autoSpaceDN w:val="0"/>
        <w:adjustRightInd w:val="0"/>
        <w:spacing w:after="0" w:line="240" w:lineRule="auto"/>
        <w:ind w:firstLine="709"/>
        <w:jc w:val="both"/>
        <w:rPr>
          <w:rStyle w:val="apple-style-span"/>
          <w:color w:val="000000" w:themeColor="text1"/>
          <w:sz w:val="24"/>
          <w:szCs w:val="24"/>
        </w:rPr>
      </w:pPr>
      <w:r w:rsidRPr="00F246D2">
        <w:rPr>
          <w:rStyle w:val="apple-style-span"/>
          <w:color w:val="000000" w:themeColor="text1"/>
          <w:sz w:val="24"/>
          <w:szCs w:val="24"/>
        </w:rPr>
        <w:t>Объем промышленной продукции по полному кругу предприятий, по предварительным данным за 2018 год составил 9 793,4</w:t>
      </w:r>
      <w:r>
        <w:rPr>
          <w:rStyle w:val="apple-style-span"/>
          <w:color w:val="000000" w:themeColor="text1"/>
          <w:sz w:val="24"/>
          <w:szCs w:val="24"/>
        </w:rPr>
        <w:t xml:space="preserve"> млн руб.</w:t>
      </w:r>
      <w:r w:rsidRPr="00F246D2">
        <w:rPr>
          <w:rStyle w:val="apple-style-span"/>
          <w:color w:val="000000" w:themeColor="text1"/>
          <w:sz w:val="24"/>
          <w:szCs w:val="24"/>
        </w:rPr>
        <w:t xml:space="preserve">, или 87,7% к 2017 году (11 167,7 млн руб.). Снижение объемов промышленной </w:t>
      </w:r>
      <w:r>
        <w:rPr>
          <w:rStyle w:val="apple-style-span"/>
          <w:color w:val="000000" w:themeColor="text1"/>
          <w:sz w:val="24"/>
          <w:szCs w:val="24"/>
        </w:rPr>
        <w:t>продукции объясняется тем</w:t>
      </w:r>
      <w:r w:rsidRPr="00F246D2">
        <w:rPr>
          <w:rStyle w:val="apple-style-span"/>
          <w:color w:val="000000" w:themeColor="text1"/>
          <w:sz w:val="24"/>
          <w:szCs w:val="24"/>
        </w:rPr>
        <w:t xml:space="preserve">, что крупные и </w:t>
      </w:r>
      <w:r>
        <w:rPr>
          <w:rStyle w:val="apple-style-span"/>
          <w:color w:val="000000" w:themeColor="text1"/>
          <w:sz w:val="24"/>
          <w:szCs w:val="24"/>
        </w:rPr>
        <w:t>средние предприятия города пред</w:t>
      </w:r>
      <w:r w:rsidRPr="00F246D2">
        <w:rPr>
          <w:rStyle w:val="apple-style-span"/>
          <w:color w:val="000000" w:themeColor="text1"/>
          <w:sz w:val="24"/>
          <w:szCs w:val="24"/>
        </w:rPr>
        <w:t>ставляют статистическую отчетность в территориальный орган Росстата по месту осуществления деятельности.</w:t>
      </w:r>
    </w:p>
    <w:p w:rsidR="003D7AC6" w:rsidRPr="00F246D2" w:rsidRDefault="003D7AC6" w:rsidP="003D7AC6">
      <w:pPr>
        <w:widowControl w:val="0"/>
        <w:autoSpaceDE w:val="0"/>
        <w:autoSpaceDN w:val="0"/>
        <w:adjustRightInd w:val="0"/>
        <w:spacing w:after="0" w:line="240" w:lineRule="auto"/>
        <w:ind w:firstLine="709"/>
        <w:jc w:val="both"/>
        <w:rPr>
          <w:rStyle w:val="apple-style-span"/>
          <w:color w:val="000000" w:themeColor="text1"/>
          <w:sz w:val="24"/>
          <w:szCs w:val="24"/>
        </w:rPr>
      </w:pPr>
      <w:r w:rsidRPr="00F246D2">
        <w:rPr>
          <w:rStyle w:val="apple-style-span"/>
          <w:color w:val="000000" w:themeColor="text1"/>
          <w:sz w:val="24"/>
          <w:szCs w:val="24"/>
        </w:rPr>
        <w:t xml:space="preserve">Промышленная продукция представлена следующими разделами экономической классификации основных отраслей деятельности: </w:t>
      </w:r>
    </w:p>
    <w:p w:rsidR="003D7AC6" w:rsidRPr="00F246D2" w:rsidRDefault="003D7AC6" w:rsidP="003D7AC6">
      <w:pPr>
        <w:widowControl w:val="0"/>
        <w:autoSpaceDE w:val="0"/>
        <w:autoSpaceDN w:val="0"/>
        <w:adjustRightInd w:val="0"/>
        <w:spacing w:after="0" w:line="240" w:lineRule="auto"/>
        <w:ind w:firstLine="709"/>
        <w:jc w:val="both"/>
        <w:rPr>
          <w:rStyle w:val="apple-style-span"/>
          <w:color w:val="000000" w:themeColor="text1"/>
          <w:sz w:val="24"/>
          <w:szCs w:val="24"/>
        </w:rPr>
      </w:pPr>
      <w:r w:rsidRPr="00F246D2">
        <w:rPr>
          <w:rStyle w:val="apple-style-span"/>
          <w:color w:val="000000" w:themeColor="text1"/>
          <w:sz w:val="24"/>
          <w:szCs w:val="24"/>
        </w:rPr>
        <w:t>добыча полезных ископаемых;</w:t>
      </w:r>
    </w:p>
    <w:p w:rsidR="003D7AC6" w:rsidRPr="00F246D2" w:rsidRDefault="003D7AC6" w:rsidP="003D7AC6">
      <w:pPr>
        <w:widowControl w:val="0"/>
        <w:autoSpaceDE w:val="0"/>
        <w:autoSpaceDN w:val="0"/>
        <w:adjustRightInd w:val="0"/>
        <w:spacing w:after="0" w:line="240" w:lineRule="auto"/>
        <w:ind w:firstLine="709"/>
        <w:jc w:val="both"/>
        <w:rPr>
          <w:rStyle w:val="apple-style-span"/>
          <w:color w:val="000000" w:themeColor="text1"/>
          <w:sz w:val="24"/>
          <w:szCs w:val="24"/>
        </w:rPr>
      </w:pPr>
      <w:r w:rsidRPr="00F246D2">
        <w:rPr>
          <w:rStyle w:val="apple-style-span"/>
          <w:color w:val="000000" w:themeColor="text1"/>
          <w:sz w:val="24"/>
          <w:szCs w:val="24"/>
        </w:rPr>
        <w:t>обрабатывающие производства;</w:t>
      </w:r>
    </w:p>
    <w:p w:rsidR="003D7AC6" w:rsidRPr="00F246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F246D2">
        <w:rPr>
          <w:rFonts w:ascii="Times New Roman" w:hAnsi="Times New Roman" w:cs="Times New Roman"/>
          <w:color w:val="000000" w:themeColor="text1"/>
          <w:sz w:val="24"/>
          <w:szCs w:val="24"/>
        </w:rPr>
        <w:t>обеспечение электр</w:t>
      </w:r>
      <w:r>
        <w:rPr>
          <w:rFonts w:ascii="Times New Roman" w:hAnsi="Times New Roman" w:cs="Times New Roman"/>
          <w:color w:val="000000" w:themeColor="text1"/>
          <w:sz w:val="24"/>
          <w:szCs w:val="24"/>
        </w:rPr>
        <w:t>ической энергией, газом и паром,</w:t>
      </w:r>
      <w:r w:rsidRPr="00F246D2">
        <w:rPr>
          <w:rFonts w:ascii="Times New Roman" w:hAnsi="Times New Roman" w:cs="Times New Roman"/>
          <w:color w:val="000000" w:themeColor="text1"/>
          <w:sz w:val="24"/>
          <w:szCs w:val="24"/>
        </w:rPr>
        <w:t xml:space="preserve"> кондиционирование воздуха;</w:t>
      </w:r>
    </w:p>
    <w:p w:rsidR="003D7AC6" w:rsidRPr="00F246D2" w:rsidRDefault="003D7AC6" w:rsidP="003D7AC6">
      <w:pPr>
        <w:widowControl w:val="0"/>
        <w:autoSpaceDE w:val="0"/>
        <w:autoSpaceDN w:val="0"/>
        <w:adjustRightInd w:val="0"/>
        <w:spacing w:after="0" w:line="240" w:lineRule="auto"/>
        <w:ind w:firstLine="709"/>
        <w:jc w:val="both"/>
        <w:rPr>
          <w:rStyle w:val="apple-style-span"/>
          <w:color w:val="000000" w:themeColor="text1"/>
          <w:sz w:val="24"/>
          <w:szCs w:val="24"/>
        </w:rPr>
      </w:pPr>
      <w:r w:rsidRPr="00F246D2">
        <w:rPr>
          <w:rFonts w:ascii="Times New Roman" w:hAnsi="Times New Roman" w:cs="Times New Roman"/>
          <w:color w:val="000000" w:themeColor="text1"/>
          <w:sz w:val="24"/>
          <w:szCs w:val="24"/>
        </w:rPr>
        <w:t>водоснабжение, водоотведение, организация сбора и утилизации отходов, деятельность по ликвидации загрязнений</w:t>
      </w:r>
      <w:r w:rsidRPr="00F246D2">
        <w:rPr>
          <w:rStyle w:val="apple-style-span"/>
          <w:color w:val="000000" w:themeColor="text1"/>
          <w:sz w:val="24"/>
          <w:szCs w:val="24"/>
        </w:rPr>
        <w:t>.</w:t>
      </w:r>
    </w:p>
    <w:p w:rsidR="003D7AC6" w:rsidRPr="00F246D2"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F246D2">
        <w:rPr>
          <w:rFonts w:ascii="Times New Roman" w:hAnsi="Times New Roman" w:cs="Times New Roman"/>
          <w:color w:val="000000" w:themeColor="text1"/>
          <w:sz w:val="24"/>
          <w:szCs w:val="24"/>
        </w:rPr>
        <w:t xml:space="preserve">Наибольшую долю в промышленном производстве занимают предприятия по добыче полезных ископаемых – 52,0% (2017 год – 48,9%). </w:t>
      </w:r>
    </w:p>
    <w:p w:rsidR="003D7AC6" w:rsidRPr="00F246D2"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F246D2">
        <w:rPr>
          <w:rFonts w:ascii="Times New Roman" w:hAnsi="Times New Roman" w:cs="Times New Roman"/>
          <w:color w:val="000000" w:themeColor="text1"/>
          <w:sz w:val="24"/>
          <w:szCs w:val="24"/>
        </w:rPr>
        <w:t>Объемы производства за 2018 год по виду экономической деятельности «добыча полезных ископаемых» составили 5 096,9 млн руб., или 93,4% к 2017 году (5 459,2 млн руб</w:t>
      </w:r>
      <w:r>
        <w:rPr>
          <w:rFonts w:ascii="Times New Roman" w:hAnsi="Times New Roman" w:cs="Times New Roman"/>
          <w:color w:val="000000" w:themeColor="text1"/>
          <w:sz w:val="24"/>
          <w:szCs w:val="24"/>
        </w:rPr>
        <w:t>.</w:t>
      </w:r>
      <w:r w:rsidRPr="00F246D2">
        <w:rPr>
          <w:rFonts w:ascii="Times New Roman" w:hAnsi="Times New Roman" w:cs="Times New Roman"/>
          <w:color w:val="000000" w:themeColor="text1"/>
          <w:sz w:val="24"/>
          <w:szCs w:val="24"/>
        </w:rPr>
        <w:t>).</w:t>
      </w:r>
    </w:p>
    <w:p w:rsidR="003D7AC6" w:rsidRPr="00183BE0"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183BE0">
        <w:rPr>
          <w:rFonts w:ascii="Times New Roman" w:hAnsi="Times New Roman" w:cs="Times New Roman"/>
          <w:color w:val="000000" w:themeColor="text1"/>
          <w:sz w:val="24"/>
          <w:szCs w:val="24"/>
        </w:rPr>
        <w:t>Вторая по величине доля от всего объема промышленного производства приходится на предприятия по обеспечению электрической энергией, газом и паром; кондиционирование воздуха – 33,3% (2017 год – 30,7%).</w:t>
      </w:r>
    </w:p>
    <w:p w:rsidR="003D7AC6" w:rsidRPr="00F246D2"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183BE0">
        <w:rPr>
          <w:rFonts w:ascii="Times New Roman" w:hAnsi="Times New Roman" w:cs="Times New Roman"/>
          <w:color w:val="000000" w:themeColor="text1"/>
          <w:sz w:val="24"/>
          <w:szCs w:val="24"/>
        </w:rPr>
        <w:t>Объемы производства по виду экономической деятельности «производство и распределение электроэнергии, газа и воды» за отчетный период составили 3 259,1 млн руб., что на 5,1% ниже показателей 2017 года (3 433,1 млн руб.).</w:t>
      </w:r>
    </w:p>
    <w:p w:rsidR="003D7AC6" w:rsidRPr="00F246D2"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F246D2">
        <w:rPr>
          <w:rFonts w:ascii="Times New Roman" w:hAnsi="Times New Roman" w:cs="Times New Roman"/>
          <w:color w:val="000000" w:themeColor="text1"/>
          <w:sz w:val="24"/>
          <w:szCs w:val="24"/>
        </w:rPr>
        <w:t>Доля объема производства по виду экономической деятельности «водоснабжение, водоотведение, организация сбора и утилизации отходов, деятельность по ликвидации загрязнений» составляет 2,9%. Объемы производства по данному виду экономической деятельности за 2018 год составили 283,4 млн руб., или 104,1% к 2017 году (272,2 млн руб.).</w:t>
      </w:r>
    </w:p>
    <w:p w:rsidR="003D7AC6" w:rsidRPr="00F246D2"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F246D2">
        <w:rPr>
          <w:rFonts w:ascii="Times New Roman" w:hAnsi="Times New Roman" w:cs="Times New Roman"/>
          <w:color w:val="000000" w:themeColor="text1"/>
          <w:sz w:val="24"/>
          <w:szCs w:val="24"/>
        </w:rPr>
        <w:t xml:space="preserve">На предприятия обрабатывающей отрасли приходится 11,8% (2017 год – 17,9%). </w:t>
      </w:r>
    </w:p>
    <w:p w:rsidR="003D7AC6" w:rsidRPr="006043EC"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F246D2">
        <w:rPr>
          <w:rFonts w:ascii="Times New Roman" w:hAnsi="Times New Roman" w:cs="Times New Roman"/>
          <w:color w:val="000000" w:themeColor="text1"/>
          <w:sz w:val="24"/>
          <w:szCs w:val="24"/>
        </w:rPr>
        <w:t xml:space="preserve">Обрабатывающие производства включают: производство пищевых продуктов, обработку древесины и производство изделий из дерева, производство прочих неметаллических минеральных продуктов, текстильное и швейное производство, издательскую и полиграфическую деятельность и другое. Объем отгруженных товаров, выполненных работ и </w:t>
      </w:r>
      <w:r>
        <w:rPr>
          <w:rFonts w:ascii="Times New Roman" w:hAnsi="Times New Roman" w:cs="Times New Roman"/>
          <w:color w:val="000000" w:themeColor="text1"/>
          <w:sz w:val="24"/>
          <w:szCs w:val="24"/>
        </w:rPr>
        <w:t xml:space="preserve">оказанных </w:t>
      </w:r>
      <w:r w:rsidRPr="00F246D2">
        <w:rPr>
          <w:rFonts w:ascii="Times New Roman" w:hAnsi="Times New Roman" w:cs="Times New Roman"/>
          <w:color w:val="000000" w:themeColor="text1"/>
          <w:sz w:val="24"/>
          <w:szCs w:val="24"/>
        </w:rPr>
        <w:t>услуг в этой сфере за 2018 год составил 1</w:t>
      </w:r>
      <w:r>
        <w:rPr>
          <w:rFonts w:ascii="Times New Roman" w:hAnsi="Times New Roman" w:cs="Times New Roman"/>
          <w:color w:val="000000" w:themeColor="text1"/>
          <w:sz w:val="24"/>
          <w:szCs w:val="24"/>
        </w:rPr>
        <w:t xml:space="preserve"> </w:t>
      </w:r>
      <w:r w:rsidRPr="00F246D2">
        <w:rPr>
          <w:rFonts w:ascii="Times New Roman" w:hAnsi="Times New Roman" w:cs="Times New Roman"/>
          <w:color w:val="000000" w:themeColor="text1"/>
          <w:sz w:val="24"/>
          <w:szCs w:val="24"/>
        </w:rPr>
        <w:t xml:space="preserve">154,0 млн руб., или 57,6% к </w:t>
      </w:r>
      <w:r w:rsidRPr="006043EC">
        <w:rPr>
          <w:rFonts w:ascii="Times New Roman" w:hAnsi="Times New Roman" w:cs="Times New Roman"/>
          <w:color w:val="000000" w:themeColor="text1"/>
          <w:sz w:val="24"/>
          <w:szCs w:val="24"/>
        </w:rPr>
        <w:t>2017 году (2 003,2 млн руб.).</w:t>
      </w:r>
    </w:p>
    <w:p w:rsidR="003D7AC6" w:rsidRPr="006043EC" w:rsidRDefault="003D7AC6" w:rsidP="003D7AC6">
      <w:pPr>
        <w:widowControl w:val="0"/>
        <w:spacing w:after="0" w:line="240" w:lineRule="auto"/>
        <w:ind w:firstLine="720"/>
        <w:rPr>
          <w:rFonts w:ascii="Times New Roman" w:eastAsia="Times New Roman" w:hAnsi="Times New Roman" w:cs="Times New Roman"/>
          <w:bCs/>
          <w:color w:val="000000" w:themeColor="text1"/>
          <w:sz w:val="24"/>
          <w:szCs w:val="24"/>
          <w:lang w:eastAsia="ru-RU"/>
        </w:rPr>
      </w:pPr>
    </w:p>
    <w:p w:rsidR="003D7AC6" w:rsidRDefault="003D7AC6" w:rsidP="003D7AC6">
      <w:pPr>
        <w:widowControl w:val="0"/>
        <w:spacing w:after="0" w:line="240" w:lineRule="auto"/>
        <w:ind w:firstLine="720"/>
        <w:jc w:val="center"/>
        <w:rPr>
          <w:rFonts w:ascii="Times New Roman" w:eastAsia="Times New Roman" w:hAnsi="Times New Roman" w:cs="Times New Roman"/>
          <w:b/>
          <w:bCs/>
          <w:color w:val="000000" w:themeColor="text1"/>
          <w:sz w:val="24"/>
          <w:szCs w:val="24"/>
          <w:lang w:eastAsia="ru-RU"/>
        </w:rPr>
      </w:pPr>
      <w:r w:rsidRPr="006043EC">
        <w:rPr>
          <w:rFonts w:ascii="Times New Roman" w:eastAsia="Times New Roman" w:hAnsi="Times New Roman" w:cs="Times New Roman"/>
          <w:b/>
          <w:bCs/>
          <w:color w:val="000000" w:themeColor="text1"/>
          <w:sz w:val="24"/>
          <w:szCs w:val="24"/>
          <w:lang w:eastAsia="ru-RU"/>
        </w:rPr>
        <w:t>Инвестиции</w:t>
      </w:r>
    </w:p>
    <w:p w:rsidR="003D7AC6" w:rsidRPr="006043EC" w:rsidRDefault="003D7AC6" w:rsidP="003D7AC6">
      <w:pPr>
        <w:widowControl w:val="0"/>
        <w:spacing w:after="0" w:line="240" w:lineRule="auto"/>
        <w:ind w:firstLine="720"/>
        <w:jc w:val="both"/>
        <w:rPr>
          <w:rFonts w:ascii="Times New Roman" w:eastAsia="Times New Roman" w:hAnsi="Times New Roman" w:cs="Times New Roman"/>
          <w:b/>
          <w:bCs/>
          <w:color w:val="000000" w:themeColor="text1"/>
          <w:sz w:val="24"/>
          <w:szCs w:val="24"/>
          <w:lang w:eastAsia="ru-RU"/>
        </w:rPr>
      </w:pPr>
    </w:p>
    <w:p w:rsidR="003D7AC6" w:rsidRPr="005373C3" w:rsidRDefault="003D7AC6" w:rsidP="003D7AC6">
      <w:pPr>
        <w:widowControl w:val="0"/>
        <w:shd w:val="clear" w:color="auto" w:fill="FFFFFF"/>
        <w:tabs>
          <w:tab w:val="left" w:pos="4234"/>
        </w:tabs>
        <w:spacing w:after="0" w:line="240" w:lineRule="auto"/>
        <w:ind w:firstLine="720"/>
        <w:jc w:val="both"/>
        <w:rPr>
          <w:rFonts w:ascii="Times New Roman" w:hAnsi="Times New Roman" w:cs="Times New Roman"/>
          <w:sz w:val="24"/>
          <w:szCs w:val="24"/>
        </w:rPr>
      </w:pPr>
      <w:r w:rsidRPr="003A41C5">
        <w:rPr>
          <w:rFonts w:ascii="Times New Roman" w:hAnsi="Times New Roman" w:cs="Times New Roman"/>
          <w:sz w:val="24"/>
          <w:szCs w:val="24"/>
          <w:shd w:val="clear" w:color="auto" w:fill="FFFFFF"/>
        </w:rPr>
        <w:t>Инвестиции являются источником развития экономики территорий.</w:t>
      </w:r>
      <w:r w:rsidRPr="003A41C5">
        <w:rPr>
          <w:rFonts w:ascii="Tahoma" w:hAnsi="Tahoma" w:cs="Tahoma"/>
          <w:sz w:val="28"/>
          <w:szCs w:val="28"/>
          <w:shd w:val="clear" w:color="auto" w:fill="FFFFFF"/>
        </w:rPr>
        <w:t xml:space="preserve"> </w:t>
      </w:r>
      <w:r w:rsidRPr="003A41C5">
        <w:rPr>
          <w:rFonts w:ascii="Times New Roman" w:hAnsi="Times New Roman" w:cs="Times New Roman"/>
          <w:sz w:val="24"/>
          <w:szCs w:val="24"/>
        </w:rPr>
        <w:t xml:space="preserve">Основным видом инвестиций для городского округа являются вложения </w:t>
      </w:r>
      <w:r>
        <w:rPr>
          <w:rFonts w:ascii="Times New Roman" w:hAnsi="Times New Roman" w:cs="Times New Roman"/>
          <w:sz w:val="24"/>
          <w:szCs w:val="24"/>
        </w:rPr>
        <w:t>в</w:t>
      </w:r>
      <w:r w:rsidRPr="003A41C5">
        <w:rPr>
          <w:rFonts w:ascii="Times New Roman" w:hAnsi="Times New Roman" w:cs="Times New Roman"/>
          <w:sz w:val="24"/>
          <w:szCs w:val="24"/>
        </w:rPr>
        <w:t xml:space="preserve"> новое строительство, расширение, реконструкцию и техническое перевооружение действующих объектов, приобретение оборудования.</w:t>
      </w:r>
    </w:p>
    <w:p w:rsidR="003D7AC6" w:rsidRDefault="003D7AC6" w:rsidP="003D7AC6">
      <w:pPr>
        <w:widowControl w:val="0"/>
        <w:spacing w:after="0" w:line="240" w:lineRule="auto"/>
        <w:ind w:firstLine="720"/>
        <w:jc w:val="both"/>
        <w:rPr>
          <w:rFonts w:ascii="Times New Roman" w:hAnsi="Times New Roman" w:cs="Times New Roman"/>
          <w:bCs/>
          <w:iCs/>
          <w:color w:val="000000" w:themeColor="text1"/>
          <w:sz w:val="24"/>
          <w:szCs w:val="24"/>
        </w:rPr>
      </w:pPr>
      <w:r w:rsidRPr="006043EC">
        <w:rPr>
          <w:rFonts w:ascii="Times New Roman" w:hAnsi="Times New Roman" w:cs="Times New Roman"/>
          <w:bCs/>
          <w:iCs/>
          <w:color w:val="000000" w:themeColor="text1"/>
          <w:sz w:val="24"/>
          <w:szCs w:val="24"/>
        </w:rPr>
        <w:t>Объем инвестиций в основной капитал по крупным и средним предприятиям города в 2018 году, по предварительной оценке, составил 26 769,2 млн руб., или 105,9% к 2017 году (25 284,5 млн руб.).</w:t>
      </w:r>
    </w:p>
    <w:p w:rsidR="003D7AC6" w:rsidRPr="006043EC" w:rsidRDefault="003D7AC6" w:rsidP="003D7AC6">
      <w:pPr>
        <w:widowControl w:val="0"/>
        <w:spacing w:after="0" w:line="240" w:lineRule="auto"/>
        <w:ind w:firstLine="720"/>
        <w:jc w:val="both"/>
        <w:rPr>
          <w:rFonts w:ascii="Times New Roman" w:hAnsi="Times New Roman" w:cs="Times New Roman"/>
          <w:bCs/>
          <w:iCs/>
          <w:color w:val="000000" w:themeColor="text1"/>
          <w:sz w:val="24"/>
          <w:szCs w:val="24"/>
        </w:rPr>
      </w:pPr>
    </w:p>
    <w:p w:rsidR="003D7AC6" w:rsidRPr="006043EC" w:rsidRDefault="003D7AC6" w:rsidP="003D7AC6">
      <w:pPr>
        <w:widowControl w:val="0"/>
        <w:spacing w:after="0" w:line="240" w:lineRule="auto"/>
        <w:ind w:firstLine="720"/>
        <w:jc w:val="right"/>
        <w:rPr>
          <w:rFonts w:ascii="Times New Roman" w:hAnsi="Times New Roman" w:cs="Times New Roman"/>
          <w:bCs/>
          <w:iCs/>
          <w:color w:val="000000" w:themeColor="text1"/>
          <w:sz w:val="24"/>
          <w:szCs w:val="24"/>
        </w:rPr>
      </w:pPr>
      <w:r w:rsidRPr="006043EC">
        <w:rPr>
          <w:rFonts w:ascii="Times New Roman" w:hAnsi="Times New Roman" w:cs="Times New Roman"/>
          <w:bCs/>
          <w:iCs/>
          <w:color w:val="000000" w:themeColor="text1"/>
          <w:sz w:val="24"/>
          <w:szCs w:val="24"/>
        </w:rPr>
        <w:t>Таблица 2</w:t>
      </w:r>
    </w:p>
    <w:p w:rsidR="003D7AC6" w:rsidRPr="006043EC" w:rsidRDefault="003D7AC6" w:rsidP="003D7AC6">
      <w:pPr>
        <w:widowControl w:val="0"/>
        <w:spacing w:after="0" w:line="240" w:lineRule="auto"/>
        <w:ind w:firstLine="720"/>
        <w:jc w:val="right"/>
        <w:rPr>
          <w:rFonts w:ascii="Times New Roman" w:hAnsi="Times New Roman" w:cs="Times New Roman"/>
          <w:bCs/>
          <w:iCs/>
          <w:color w:val="000000" w:themeColor="text1"/>
          <w:sz w:val="24"/>
          <w:szCs w:val="24"/>
        </w:rPr>
      </w:pPr>
    </w:p>
    <w:p w:rsidR="003D7AC6" w:rsidRPr="00E84990" w:rsidRDefault="003D7AC6" w:rsidP="003D7AC6">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Объем инвестиций в основной капитал по видам экономической деятельности по крупным и средним организациям за 2014-2018 годы</w:t>
      </w:r>
    </w:p>
    <w:p w:rsidR="003D7AC6" w:rsidRPr="00E84990" w:rsidRDefault="003D7AC6" w:rsidP="003D7AC6">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tbl>
      <w:tblPr>
        <w:tblStyle w:val="a3"/>
        <w:tblW w:w="0" w:type="auto"/>
        <w:tblLook w:val="04A0" w:firstRow="1" w:lastRow="0" w:firstColumn="1" w:lastColumn="0" w:noHBand="0" w:noVBand="1"/>
      </w:tblPr>
      <w:tblGrid>
        <w:gridCol w:w="3369"/>
        <w:gridCol w:w="1296"/>
        <w:gridCol w:w="1297"/>
        <w:gridCol w:w="1296"/>
        <w:gridCol w:w="1297"/>
        <w:gridCol w:w="1297"/>
      </w:tblGrid>
      <w:tr w:rsidR="003D7AC6" w:rsidRPr="00276C5A" w:rsidTr="003472E9">
        <w:tc>
          <w:tcPr>
            <w:tcW w:w="3369" w:type="dxa"/>
            <w:vAlign w:val="center"/>
          </w:tcPr>
          <w:p w:rsidR="003D7AC6" w:rsidRPr="00276C5A" w:rsidRDefault="003D7AC6" w:rsidP="003472E9">
            <w:pPr>
              <w:widowControl w:val="0"/>
              <w:jc w:val="center"/>
              <w:rPr>
                <w:rFonts w:ascii="Times New Roman" w:eastAsia="Times New Roman" w:hAnsi="Times New Roman" w:cs="Times New Roman"/>
                <w:color w:val="000000" w:themeColor="text1"/>
                <w:sz w:val="20"/>
                <w:szCs w:val="20"/>
                <w:lang w:eastAsia="ru-RU"/>
              </w:rPr>
            </w:pPr>
          </w:p>
        </w:tc>
        <w:tc>
          <w:tcPr>
            <w:tcW w:w="1296" w:type="dxa"/>
            <w:vAlign w:val="center"/>
          </w:tcPr>
          <w:p w:rsidR="003D7AC6" w:rsidRPr="00276C5A"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276C5A">
              <w:rPr>
                <w:rFonts w:ascii="Times New Roman" w:eastAsia="Times New Roman" w:hAnsi="Times New Roman" w:cs="Times New Roman"/>
                <w:color w:val="000000" w:themeColor="text1"/>
                <w:sz w:val="20"/>
                <w:szCs w:val="20"/>
                <w:lang w:eastAsia="ru-RU"/>
              </w:rPr>
              <w:t>2014 год</w:t>
            </w:r>
          </w:p>
        </w:tc>
        <w:tc>
          <w:tcPr>
            <w:tcW w:w="1297" w:type="dxa"/>
            <w:vAlign w:val="center"/>
          </w:tcPr>
          <w:p w:rsidR="003D7AC6" w:rsidRPr="00276C5A"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276C5A">
              <w:rPr>
                <w:rFonts w:ascii="Times New Roman" w:eastAsia="Times New Roman" w:hAnsi="Times New Roman" w:cs="Times New Roman"/>
                <w:color w:val="000000" w:themeColor="text1"/>
                <w:sz w:val="20"/>
                <w:szCs w:val="20"/>
                <w:lang w:eastAsia="ru-RU"/>
              </w:rPr>
              <w:t>2015 год</w:t>
            </w:r>
          </w:p>
        </w:tc>
        <w:tc>
          <w:tcPr>
            <w:tcW w:w="1296" w:type="dxa"/>
            <w:vAlign w:val="center"/>
          </w:tcPr>
          <w:p w:rsidR="003D7AC6" w:rsidRPr="00276C5A"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276C5A">
              <w:rPr>
                <w:rFonts w:ascii="Times New Roman" w:eastAsia="Times New Roman" w:hAnsi="Times New Roman" w:cs="Times New Roman"/>
                <w:color w:val="000000" w:themeColor="text1"/>
                <w:sz w:val="20"/>
                <w:szCs w:val="20"/>
                <w:lang w:eastAsia="ru-RU"/>
              </w:rPr>
              <w:t>2016 год</w:t>
            </w:r>
          </w:p>
        </w:tc>
        <w:tc>
          <w:tcPr>
            <w:tcW w:w="1297" w:type="dxa"/>
            <w:vAlign w:val="center"/>
          </w:tcPr>
          <w:p w:rsidR="003D7AC6" w:rsidRPr="00276C5A"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276C5A">
              <w:rPr>
                <w:rFonts w:ascii="Times New Roman" w:eastAsia="Times New Roman" w:hAnsi="Times New Roman" w:cs="Times New Roman"/>
                <w:color w:val="000000" w:themeColor="text1"/>
                <w:sz w:val="20"/>
                <w:szCs w:val="20"/>
                <w:lang w:eastAsia="ru-RU"/>
              </w:rPr>
              <w:t xml:space="preserve">2017 год </w:t>
            </w:r>
          </w:p>
        </w:tc>
        <w:tc>
          <w:tcPr>
            <w:tcW w:w="1297" w:type="dxa"/>
            <w:vAlign w:val="center"/>
          </w:tcPr>
          <w:p w:rsidR="003D7AC6" w:rsidRPr="00276C5A"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276C5A">
              <w:rPr>
                <w:rFonts w:ascii="Times New Roman" w:eastAsia="Times New Roman" w:hAnsi="Times New Roman" w:cs="Times New Roman"/>
                <w:color w:val="000000" w:themeColor="text1"/>
                <w:sz w:val="20"/>
                <w:szCs w:val="20"/>
                <w:lang w:eastAsia="ru-RU"/>
              </w:rPr>
              <w:t>2018 год оценка</w:t>
            </w:r>
          </w:p>
        </w:tc>
      </w:tr>
      <w:tr w:rsidR="003D7AC6" w:rsidRPr="00E84990" w:rsidTr="003472E9">
        <w:trPr>
          <w:trHeight w:val="781"/>
        </w:trPr>
        <w:tc>
          <w:tcPr>
            <w:tcW w:w="3369" w:type="dxa"/>
            <w:vAlign w:val="center"/>
          </w:tcPr>
          <w:p w:rsidR="003D7AC6" w:rsidRPr="00E84990" w:rsidRDefault="003D7AC6" w:rsidP="003472E9">
            <w:pPr>
              <w:widowControl w:val="0"/>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296" w:type="dxa"/>
            <w:vAlign w:val="center"/>
          </w:tcPr>
          <w:p w:rsidR="003D7AC6" w:rsidRPr="00E84990"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24 203,5</w:t>
            </w:r>
          </w:p>
        </w:tc>
        <w:tc>
          <w:tcPr>
            <w:tcW w:w="1297" w:type="dxa"/>
            <w:vAlign w:val="center"/>
          </w:tcPr>
          <w:p w:rsidR="003D7AC6" w:rsidRPr="00E84990"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24 220,0</w:t>
            </w:r>
          </w:p>
        </w:tc>
        <w:tc>
          <w:tcPr>
            <w:tcW w:w="1296" w:type="dxa"/>
            <w:vAlign w:val="center"/>
          </w:tcPr>
          <w:p w:rsidR="003D7AC6" w:rsidRPr="00E84990"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19 991,8</w:t>
            </w:r>
          </w:p>
        </w:tc>
        <w:tc>
          <w:tcPr>
            <w:tcW w:w="1297" w:type="dxa"/>
            <w:vAlign w:val="center"/>
          </w:tcPr>
          <w:p w:rsidR="003D7AC6" w:rsidRPr="00E84990"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25 284,5</w:t>
            </w:r>
          </w:p>
        </w:tc>
        <w:tc>
          <w:tcPr>
            <w:tcW w:w="1297" w:type="dxa"/>
            <w:vAlign w:val="center"/>
          </w:tcPr>
          <w:p w:rsidR="003D7AC6" w:rsidRPr="00E84990"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E84990">
              <w:rPr>
                <w:rFonts w:ascii="Times New Roman" w:eastAsia="Times New Roman" w:hAnsi="Times New Roman" w:cs="Times New Roman"/>
                <w:color w:val="000000" w:themeColor="text1"/>
                <w:sz w:val="24"/>
                <w:szCs w:val="24"/>
                <w:lang w:eastAsia="ru-RU"/>
              </w:rPr>
              <w:t>26 769,2</w:t>
            </w:r>
          </w:p>
        </w:tc>
      </w:tr>
    </w:tbl>
    <w:p w:rsidR="003D7AC6" w:rsidRPr="006043EC" w:rsidRDefault="003D7AC6" w:rsidP="003D7AC6">
      <w:pPr>
        <w:widowControl w:val="0"/>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3D7AC6" w:rsidRPr="00286644" w:rsidRDefault="003D7AC6" w:rsidP="003D7AC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6644">
        <w:rPr>
          <w:rFonts w:ascii="Times New Roman" w:eastAsia="Times New Roman" w:hAnsi="Times New Roman" w:cs="Times New Roman"/>
          <w:color w:val="000000"/>
          <w:sz w:val="24"/>
          <w:szCs w:val="24"/>
          <w:lang w:eastAsia="ru-RU"/>
        </w:rPr>
        <w:t>Структура инвестиций в основной капитал, существенных изменений не претерпела.  Инвест</w:t>
      </w:r>
      <w:r>
        <w:rPr>
          <w:rFonts w:ascii="Times New Roman" w:eastAsia="Times New Roman" w:hAnsi="Times New Roman" w:cs="Times New Roman"/>
          <w:color w:val="000000"/>
          <w:sz w:val="24"/>
          <w:szCs w:val="24"/>
          <w:lang w:eastAsia="ru-RU"/>
        </w:rPr>
        <w:t>иционные ресурсы, в основном,</w:t>
      </w:r>
      <w:r w:rsidRPr="00286644">
        <w:rPr>
          <w:rFonts w:ascii="Times New Roman" w:eastAsia="Times New Roman" w:hAnsi="Times New Roman" w:cs="Times New Roman"/>
          <w:color w:val="000000"/>
          <w:sz w:val="24"/>
          <w:szCs w:val="24"/>
          <w:lang w:eastAsia="ru-RU"/>
        </w:rPr>
        <w:t xml:space="preserve"> направляются  на строительство и ремонт зданий (кроме жилых) и сооружений, приобретение машин и оборудования.</w:t>
      </w:r>
    </w:p>
    <w:p w:rsidR="003D7AC6" w:rsidRDefault="003D7AC6" w:rsidP="003D7AC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6644">
        <w:rPr>
          <w:rFonts w:ascii="Times New Roman" w:eastAsia="Times New Roman" w:hAnsi="Times New Roman" w:cs="Times New Roman"/>
          <w:color w:val="000000"/>
          <w:sz w:val="24"/>
          <w:szCs w:val="24"/>
          <w:lang w:eastAsia="ru-RU"/>
        </w:rPr>
        <w:t xml:space="preserve">Основным источником финансирования инвестиций в основной капитал являются собственные средства предприятий и организаций – 98,6% от общего объема инвестиций </w:t>
      </w:r>
      <w:r w:rsidRPr="00286644">
        <w:rPr>
          <w:rFonts w:ascii="Times New Roman" w:hAnsi="Times New Roman" w:cs="Times New Roman"/>
          <w:color w:val="000000" w:themeColor="text1"/>
          <w:sz w:val="24"/>
          <w:szCs w:val="24"/>
        </w:rPr>
        <w:t>(2017 год – 98,2%)</w:t>
      </w:r>
      <w:r w:rsidRPr="00286644">
        <w:rPr>
          <w:rFonts w:ascii="Times New Roman" w:eastAsia="Times New Roman" w:hAnsi="Times New Roman" w:cs="Times New Roman"/>
          <w:color w:val="000000"/>
          <w:sz w:val="24"/>
          <w:szCs w:val="24"/>
          <w:lang w:eastAsia="ru-RU"/>
        </w:rPr>
        <w:t>.</w:t>
      </w:r>
    </w:p>
    <w:p w:rsidR="003D7AC6" w:rsidRPr="003A41C5" w:rsidRDefault="003D7AC6" w:rsidP="003D7AC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41C5">
        <w:rPr>
          <w:rFonts w:ascii="Times New Roman" w:eastAsia="Times New Roman" w:hAnsi="Times New Roman" w:cs="Times New Roman"/>
          <w:color w:val="000000"/>
          <w:sz w:val="24"/>
          <w:szCs w:val="24"/>
          <w:lang w:eastAsia="ru-RU"/>
        </w:rPr>
        <w:t xml:space="preserve">В отчетном году получено бюджетных средств в сумме </w:t>
      </w:r>
      <w:r>
        <w:rPr>
          <w:rFonts w:ascii="Times New Roman" w:eastAsia="Times New Roman" w:hAnsi="Times New Roman" w:cs="Times New Roman"/>
          <w:color w:val="000000"/>
          <w:sz w:val="24"/>
          <w:szCs w:val="24"/>
          <w:lang w:eastAsia="ru-RU"/>
        </w:rPr>
        <w:t>426,8 млн руб., из которых 54,7 млн руб.</w:t>
      </w:r>
      <w:r w:rsidRPr="003A41C5">
        <w:rPr>
          <w:rFonts w:ascii="Times New Roman" w:eastAsia="Times New Roman" w:hAnsi="Times New Roman" w:cs="Times New Roman"/>
          <w:color w:val="000000"/>
          <w:sz w:val="24"/>
          <w:szCs w:val="24"/>
          <w:lang w:eastAsia="ru-RU"/>
        </w:rPr>
        <w:t xml:space="preserve"> – средства местного бюджета.</w:t>
      </w:r>
    </w:p>
    <w:p w:rsidR="003D7AC6" w:rsidRPr="003A41C5" w:rsidRDefault="003D7AC6" w:rsidP="003D7AC6">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3A41C5">
        <w:rPr>
          <w:rFonts w:ascii="Times New Roman" w:eastAsia="Times New Roman" w:hAnsi="Times New Roman" w:cs="Times New Roman"/>
          <w:color w:val="000000"/>
          <w:sz w:val="24"/>
          <w:szCs w:val="24"/>
          <w:lang w:eastAsia="ru-RU"/>
        </w:rPr>
        <w:t xml:space="preserve">Инвестиционная деятельность в 2018 году была направлена на повышение инвестиционной привлекательности города, наращивание объемов строительства, а также привлечение дополнительных средств в рамках реализации государственных программ. </w:t>
      </w:r>
      <w:r w:rsidRPr="003A41C5">
        <w:rPr>
          <w:rFonts w:ascii="Times New Roman" w:hAnsi="Times New Roman" w:cs="Times New Roman"/>
          <w:color w:val="000000" w:themeColor="text1"/>
          <w:sz w:val="24"/>
          <w:szCs w:val="24"/>
        </w:rPr>
        <w:t>Реализация данных направлений будет предопределять устойчивость экономики города.</w:t>
      </w:r>
    </w:p>
    <w:p w:rsidR="003D7AC6" w:rsidRDefault="003D7AC6" w:rsidP="003D7AC6">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A41C5">
        <w:rPr>
          <w:rFonts w:ascii="Times New Roman" w:eastAsia="Times New Roman" w:hAnsi="Times New Roman" w:cs="Times New Roman"/>
          <w:color w:val="000000"/>
          <w:sz w:val="24"/>
          <w:szCs w:val="24"/>
          <w:lang w:eastAsia="ru-RU"/>
        </w:rPr>
        <w:t>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w:t>
      </w:r>
      <w:r>
        <w:rPr>
          <w:rFonts w:ascii="Times New Roman" w:eastAsia="Times New Roman" w:hAnsi="Times New Roman" w:cs="Times New Roman"/>
          <w:color w:val="000000"/>
          <w:sz w:val="24"/>
          <w:szCs w:val="24"/>
          <w:lang w:eastAsia="ru-RU"/>
        </w:rPr>
        <w:t xml:space="preserve"> </w:t>
      </w:r>
    </w:p>
    <w:p w:rsidR="003D7AC6" w:rsidRPr="006043EC" w:rsidRDefault="003D7AC6" w:rsidP="003D7AC6">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8433A7">
        <w:rPr>
          <w:rFonts w:ascii="Times New Roman" w:hAnsi="Times New Roman" w:cs="Times New Roman"/>
          <w:color w:val="000000" w:themeColor="text1"/>
          <w:sz w:val="24"/>
          <w:szCs w:val="24"/>
        </w:rPr>
        <w:t>Объем жилищного строительства за 2014-2018 годы составил 68 624,9 кв.</w:t>
      </w:r>
      <w:r>
        <w:rPr>
          <w:rFonts w:ascii="Times New Roman" w:hAnsi="Times New Roman" w:cs="Times New Roman"/>
          <w:color w:val="000000" w:themeColor="text1"/>
          <w:sz w:val="24"/>
          <w:szCs w:val="24"/>
        </w:rPr>
        <w:t xml:space="preserve"> </w:t>
      </w:r>
      <w:r w:rsidRPr="008433A7">
        <w:rPr>
          <w:rFonts w:ascii="Times New Roman" w:hAnsi="Times New Roman" w:cs="Times New Roman"/>
          <w:color w:val="000000" w:themeColor="text1"/>
          <w:sz w:val="24"/>
          <w:szCs w:val="24"/>
        </w:rPr>
        <w:t xml:space="preserve">м, в том </w:t>
      </w:r>
      <w:r w:rsidRPr="006043EC">
        <w:rPr>
          <w:rFonts w:ascii="Times New Roman" w:hAnsi="Times New Roman" w:cs="Times New Roman"/>
          <w:color w:val="000000" w:themeColor="text1"/>
          <w:sz w:val="24"/>
          <w:szCs w:val="24"/>
        </w:rPr>
        <w:t>числе индивидуальное жилищное строительство – 15 669,2 кв.</w:t>
      </w:r>
      <w:r>
        <w:rPr>
          <w:rFonts w:ascii="Times New Roman" w:hAnsi="Times New Roman" w:cs="Times New Roman"/>
          <w:color w:val="000000" w:themeColor="text1"/>
          <w:sz w:val="24"/>
          <w:szCs w:val="24"/>
        </w:rPr>
        <w:t xml:space="preserve"> </w:t>
      </w:r>
      <w:r w:rsidRPr="006043EC">
        <w:rPr>
          <w:rFonts w:ascii="Times New Roman" w:hAnsi="Times New Roman" w:cs="Times New Roman"/>
          <w:color w:val="000000" w:themeColor="text1"/>
          <w:sz w:val="24"/>
          <w:szCs w:val="24"/>
        </w:rPr>
        <w:t>м.</w:t>
      </w:r>
    </w:p>
    <w:p w:rsidR="003D7AC6" w:rsidRPr="006043EC" w:rsidRDefault="003D7AC6" w:rsidP="003D7AC6">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ED4FFA">
        <w:rPr>
          <w:rFonts w:ascii="Times New Roman" w:hAnsi="Times New Roman" w:cs="Times New Roman"/>
          <w:sz w:val="24"/>
          <w:szCs w:val="24"/>
        </w:rPr>
        <w:t xml:space="preserve">В 2018 введено в эксплуатацию 7 015,3 кв. м жилой площади, в том числе 1 </w:t>
      </w:r>
      <w:r w:rsidRPr="006043EC">
        <w:rPr>
          <w:rFonts w:ascii="Times New Roman" w:hAnsi="Times New Roman" w:cs="Times New Roman"/>
          <w:color w:val="000000" w:themeColor="text1"/>
          <w:sz w:val="24"/>
          <w:szCs w:val="24"/>
        </w:rPr>
        <w:t>многоквартирный дом площадью 2</w:t>
      </w:r>
      <w:r>
        <w:rPr>
          <w:rFonts w:ascii="Times New Roman" w:hAnsi="Times New Roman" w:cs="Times New Roman"/>
          <w:color w:val="000000" w:themeColor="text1"/>
          <w:sz w:val="24"/>
          <w:szCs w:val="24"/>
        </w:rPr>
        <w:t xml:space="preserve"> </w:t>
      </w:r>
      <w:r w:rsidRPr="006043EC">
        <w:rPr>
          <w:rFonts w:ascii="Times New Roman" w:hAnsi="Times New Roman" w:cs="Times New Roman"/>
          <w:color w:val="000000" w:themeColor="text1"/>
          <w:sz w:val="24"/>
          <w:szCs w:val="24"/>
        </w:rPr>
        <w:t>865,3 кв. м и 4 150,0 кв. м индивидуального жилья.</w:t>
      </w:r>
    </w:p>
    <w:p w:rsidR="003D7AC6" w:rsidRPr="006043EC" w:rsidRDefault="003D7AC6" w:rsidP="003D7AC6">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6043EC">
        <w:rPr>
          <w:rFonts w:ascii="Times New Roman" w:hAnsi="Times New Roman" w:cs="Times New Roman"/>
          <w:color w:val="000000" w:themeColor="text1"/>
          <w:sz w:val="24"/>
          <w:szCs w:val="24"/>
        </w:rPr>
        <w:t>Основная доля бюджетных инвестиций в объекты капитального строительства, а также субсидии на софинансирование объектов капитального строительства муниципальной собственности</w:t>
      </w:r>
      <w:r>
        <w:rPr>
          <w:rFonts w:ascii="Times New Roman" w:hAnsi="Times New Roman" w:cs="Times New Roman"/>
          <w:color w:val="000000" w:themeColor="text1"/>
          <w:sz w:val="24"/>
          <w:szCs w:val="24"/>
        </w:rPr>
        <w:t>,</w:t>
      </w:r>
      <w:r w:rsidRPr="006043EC">
        <w:rPr>
          <w:rFonts w:ascii="Times New Roman" w:hAnsi="Times New Roman" w:cs="Times New Roman"/>
          <w:color w:val="000000" w:themeColor="text1"/>
          <w:sz w:val="24"/>
          <w:szCs w:val="24"/>
        </w:rPr>
        <w:t xml:space="preserve"> предусмотрены в Адресной инвестиционной программе автономного округа.</w:t>
      </w:r>
    </w:p>
    <w:p w:rsidR="003D7AC6" w:rsidRPr="00ED4FFA" w:rsidRDefault="003D7AC6" w:rsidP="003D7AC6">
      <w:pPr>
        <w:widowControl w:val="0"/>
        <w:tabs>
          <w:tab w:val="left" w:pos="709"/>
        </w:tabs>
        <w:spacing w:after="0" w:line="240" w:lineRule="auto"/>
        <w:ind w:firstLine="720"/>
        <w:jc w:val="both"/>
        <w:rPr>
          <w:rFonts w:ascii="Times New Roman" w:hAnsi="Times New Roman"/>
          <w:sz w:val="24"/>
          <w:szCs w:val="24"/>
        </w:rPr>
      </w:pPr>
      <w:r w:rsidRPr="00ED4FFA">
        <w:rPr>
          <w:rFonts w:ascii="Times New Roman" w:hAnsi="Times New Roman"/>
          <w:sz w:val="24"/>
          <w:szCs w:val="24"/>
        </w:rPr>
        <w:t xml:space="preserve">В рамках заключенных соглашений с </w:t>
      </w:r>
      <w:r>
        <w:rPr>
          <w:rFonts w:ascii="Times New Roman" w:hAnsi="Times New Roman"/>
          <w:sz w:val="24"/>
          <w:szCs w:val="24"/>
        </w:rPr>
        <w:t>отраслевыми Департаментами</w:t>
      </w:r>
      <w:r w:rsidRPr="00ED4FFA">
        <w:rPr>
          <w:rFonts w:ascii="Times New Roman" w:hAnsi="Times New Roman"/>
          <w:sz w:val="24"/>
          <w:szCs w:val="24"/>
        </w:rPr>
        <w:t xml:space="preserve"> автономного округа в Адресную инвестиционную программу Югры включены объекты городского округа, в рамках государственных программ автономного округа. </w:t>
      </w:r>
    </w:p>
    <w:p w:rsidR="003D7AC6" w:rsidRPr="00EE4951"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E4951">
        <w:rPr>
          <w:rFonts w:ascii="Times New Roman" w:hAnsi="Times New Roman"/>
          <w:color w:val="000000" w:themeColor="text1"/>
          <w:sz w:val="24"/>
          <w:szCs w:val="24"/>
        </w:rPr>
        <w:t xml:space="preserve">За 2014-2018 годы </w:t>
      </w:r>
      <w:r>
        <w:rPr>
          <w:rFonts w:ascii="Times New Roman" w:hAnsi="Times New Roman"/>
          <w:color w:val="000000" w:themeColor="text1"/>
          <w:sz w:val="24"/>
          <w:szCs w:val="24"/>
        </w:rPr>
        <w:t>п</w:t>
      </w:r>
      <w:r w:rsidRPr="00EE4951">
        <w:rPr>
          <w:rFonts w:ascii="Times New Roman" w:hAnsi="Times New Roman" w:cs="Times New Roman"/>
          <w:color w:val="000000" w:themeColor="text1"/>
          <w:sz w:val="24"/>
          <w:szCs w:val="24"/>
        </w:rPr>
        <w:t>остроены и введены в эксплуатацию следующие объекты:</w:t>
      </w:r>
    </w:p>
    <w:p w:rsidR="003D7AC6" w:rsidRPr="00EE4951" w:rsidRDefault="003D7AC6" w:rsidP="003D7AC6">
      <w:pPr>
        <w:widowControl w:val="0"/>
        <w:tabs>
          <w:tab w:val="left" w:pos="709"/>
        </w:tabs>
        <w:spacing w:after="0" w:line="240" w:lineRule="auto"/>
        <w:ind w:firstLine="720"/>
        <w:jc w:val="both"/>
        <w:rPr>
          <w:rFonts w:ascii="Times New Roman" w:eastAsia="Calibri" w:hAnsi="Times New Roman" w:cs="Times New Roman"/>
          <w:color w:val="000000" w:themeColor="text1"/>
          <w:sz w:val="24"/>
          <w:szCs w:val="24"/>
        </w:rPr>
      </w:pPr>
      <w:r w:rsidRPr="00EE4951">
        <w:rPr>
          <w:rFonts w:ascii="Times New Roman" w:eastAsia="Calibri" w:hAnsi="Times New Roman" w:cs="Times New Roman"/>
          <w:color w:val="000000" w:themeColor="text1"/>
          <w:sz w:val="24"/>
          <w:szCs w:val="24"/>
        </w:rPr>
        <w:t>«Реконструкция здания детского сада «Теремок»;</w:t>
      </w:r>
    </w:p>
    <w:p w:rsidR="003D7AC6" w:rsidRPr="00EE4951"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EE4951">
        <w:rPr>
          <w:rFonts w:eastAsia="Calibri"/>
          <w:color w:val="000000" w:themeColor="text1"/>
          <w:sz w:val="24"/>
          <w:szCs w:val="24"/>
        </w:rPr>
        <w:t>«</w:t>
      </w:r>
      <w:r w:rsidRPr="00EE4951">
        <w:rPr>
          <w:rFonts w:ascii="Times New Roman" w:eastAsia="Calibri" w:hAnsi="Times New Roman" w:cs="Times New Roman"/>
          <w:color w:val="000000" w:themeColor="text1"/>
          <w:sz w:val="24"/>
          <w:szCs w:val="24"/>
        </w:rPr>
        <w:t>Автогородок для проведения практических занятий по обучению несовершеннолетних безопасном</w:t>
      </w:r>
      <w:r>
        <w:rPr>
          <w:rFonts w:ascii="Times New Roman" w:eastAsia="Calibri" w:hAnsi="Times New Roman" w:cs="Times New Roman"/>
          <w:color w:val="000000" w:themeColor="text1"/>
          <w:sz w:val="24"/>
          <w:szCs w:val="24"/>
        </w:rPr>
        <w:t>у поведению на улицах и дорогах</w:t>
      </w:r>
      <w:r w:rsidRPr="00EE4951">
        <w:rPr>
          <w:rFonts w:ascii="Times New Roman" w:eastAsia="Calibri" w:hAnsi="Times New Roman" w:cs="Times New Roman"/>
          <w:color w:val="000000" w:themeColor="text1"/>
          <w:sz w:val="24"/>
          <w:szCs w:val="24"/>
        </w:rPr>
        <w:t xml:space="preserve"> г</w:t>
      </w:r>
      <w:r>
        <w:rPr>
          <w:rFonts w:ascii="Times New Roman" w:eastAsia="Calibri" w:hAnsi="Times New Roman" w:cs="Times New Roman"/>
          <w:color w:val="000000" w:themeColor="text1"/>
          <w:sz w:val="24"/>
          <w:szCs w:val="24"/>
        </w:rPr>
        <w:t xml:space="preserve">орода </w:t>
      </w:r>
      <w:r w:rsidRPr="00EE4951">
        <w:rPr>
          <w:rFonts w:ascii="Times New Roman" w:eastAsia="Calibri" w:hAnsi="Times New Roman" w:cs="Times New Roman"/>
          <w:color w:val="000000" w:themeColor="text1"/>
          <w:sz w:val="24"/>
          <w:szCs w:val="24"/>
        </w:rPr>
        <w:t>Мегиона, район школы №4»;</w:t>
      </w:r>
    </w:p>
    <w:p w:rsidR="003D7AC6" w:rsidRPr="00EE4951" w:rsidRDefault="003D7AC6" w:rsidP="003D7AC6">
      <w:pPr>
        <w:widowControl w:val="0"/>
        <w:tabs>
          <w:tab w:val="left" w:pos="709"/>
        </w:tabs>
        <w:spacing w:after="0" w:line="240" w:lineRule="auto"/>
        <w:ind w:firstLine="720"/>
        <w:jc w:val="both"/>
        <w:rPr>
          <w:rFonts w:ascii="Times New Roman" w:eastAsia="Calibri" w:hAnsi="Times New Roman" w:cs="Times New Roman"/>
          <w:color w:val="000000" w:themeColor="text1"/>
          <w:sz w:val="24"/>
          <w:szCs w:val="24"/>
        </w:rPr>
      </w:pPr>
      <w:r w:rsidRPr="00EE4951">
        <w:rPr>
          <w:rFonts w:ascii="Times New Roman" w:eastAsia="Calibri" w:hAnsi="Times New Roman" w:cs="Times New Roman"/>
          <w:color w:val="000000" w:themeColor="text1"/>
          <w:sz w:val="24"/>
          <w:szCs w:val="24"/>
        </w:rPr>
        <w:t>«Участок тепловых сетей 2</w:t>
      </w:r>
      <w:r w:rsidRPr="00EE4951">
        <w:rPr>
          <w:rFonts w:ascii="Times New Roman" w:hAnsi="Times New Roman" w:cs="Times New Roman"/>
          <w:color w:val="000000" w:themeColor="text1"/>
          <w:sz w:val="24"/>
          <w:szCs w:val="24"/>
        </w:rPr>
        <w:t>Ø</w:t>
      </w:r>
      <w:r w:rsidRPr="00EE4951">
        <w:rPr>
          <w:rFonts w:ascii="Times New Roman" w:eastAsia="Calibri" w:hAnsi="Times New Roman" w:cs="Times New Roman"/>
          <w:color w:val="000000" w:themeColor="text1"/>
          <w:sz w:val="24"/>
          <w:szCs w:val="24"/>
        </w:rPr>
        <w:t>700</w:t>
      </w:r>
      <w:r>
        <w:rPr>
          <w:rFonts w:ascii="Times New Roman" w:eastAsia="Calibri" w:hAnsi="Times New Roman" w:cs="Times New Roman"/>
          <w:color w:val="000000" w:themeColor="text1"/>
          <w:sz w:val="24"/>
          <w:szCs w:val="24"/>
        </w:rPr>
        <w:t xml:space="preserve"> </w:t>
      </w:r>
      <w:r w:rsidRPr="00EE4951">
        <w:rPr>
          <w:rFonts w:ascii="Times New Roman" w:eastAsia="Calibri" w:hAnsi="Times New Roman" w:cs="Times New Roman"/>
          <w:color w:val="000000" w:themeColor="text1"/>
          <w:sz w:val="24"/>
          <w:szCs w:val="24"/>
        </w:rPr>
        <w:t>мм и водоводом от котельной «Южная» до пр</w:t>
      </w:r>
      <w:r>
        <w:rPr>
          <w:rFonts w:ascii="Times New Roman" w:eastAsia="Calibri" w:hAnsi="Times New Roman" w:cs="Times New Roman"/>
          <w:color w:val="000000" w:themeColor="text1"/>
          <w:sz w:val="24"/>
          <w:szCs w:val="24"/>
        </w:rPr>
        <w:t xml:space="preserve">оспекта </w:t>
      </w:r>
      <w:r w:rsidRPr="00EE4951">
        <w:rPr>
          <w:rFonts w:ascii="Times New Roman" w:eastAsia="Calibri" w:hAnsi="Times New Roman" w:cs="Times New Roman"/>
          <w:color w:val="000000" w:themeColor="text1"/>
          <w:sz w:val="24"/>
          <w:szCs w:val="24"/>
        </w:rPr>
        <w:t>Победы ответвление 2</w:t>
      </w:r>
      <w:r w:rsidRPr="00EE4951">
        <w:rPr>
          <w:rFonts w:ascii="Times New Roman" w:hAnsi="Times New Roman" w:cs="Times New Roman"/>
          <w:color w:val="000000" w:themeColor="text1"/>
          <w:sz w:val="24"/>
          <w:szCs w:val="24"/>
        </w:rPr>
        <w:t>Ø</w:t>
      </w:r>
      <w:r w:rsidRPr="00EE4951">
        <w:rPr>
          <w:rFonts w:ascii="Times New Roman" w:eastAsia="Calibri" w:hAnsi="Times New Roman" w:cs="Times New Roman"/>
          <w:color w:val="000000" w:themeColor="text1"/>
          <w:sz w:val="24"/>
          <w:szCs w:val="24"/>
        </w:rPr>
        <w:t>600</w:t>
      </w:r>
      <w:r>
        <w:rPr>
          <w:rFonts w:ascii="Times New Roman" w:eastAsia="Calibri" w:hAnsi="Times New Roman" w:cs="Times New Roman"/>
          <w:color w:val="000000" w:themeColor="text1"/>
          <w:sz w:val="24"/>
          <w:szCs w:val="24"/>
        </w:rPr>
        <w:t xml:space="preserve"> </w:t>
      </w:r>
      <w:r w:rsidRPr="00EE4951">
        <w:rPr>
          <w:rFonts w:ascii="Times New Roman" w:eastAsia="Calibri" w:hAnsi="Times New Roman" w:cs="Times New Roman"/>
          <w:color w:val="000000" w:themeColor="text1"/>
          <w:sz w:val="24"/>
          <w:szCs w:val="24"/>
        </w:rPr>
        <w:t>мм с водоводом по пр.</w:t>
      </w:r>
      <w:r>
        <w:rPr>
          <w:rFonts w:ascii="Times New Roman" w:eastAsia="Calibri" w:hAnsi="Times New Roman" w:cs="Times New Roman"/>
          <w:color w:val="000000" w:themeColor="text1"/>
          <w:sz w:val="24"/>
          <w:szCs w:val="24"/>
        </w:rPr>
        <w:t xml:space="preserve"> </w:t>
      </w:r>
      <w:r w:rsidRPr="00EE4951">
        <w:rPr>
          <w:rFonts w:ascii="Times New Roman" w:eastAsia="Calibri" w:hAnsi="Times New Roman" w:cs="Times New Roman"/>
          <w:color w:val="000000" w:themeColor="text1"/>
          <w:sz w:val="24"/>
          <w:szCs w:val="24"/>
        </w:rPr>
        <w:t>Победы до УТ4-1 с отпайкой на ЦТП-15, ответвление 2</w:t>
      </w:r>
      <w:r w:rsidRPr="00EE4951">
        <w:rPr>
          <w:rFonts w:ascii="Times New Roman" w:hAnsi="Times New Roman" w:cs="Times New Roman"/>
          <w:color w:val="000000" w:themeColor="text1"/>
          <w:sz w:val="24"/>
          <w:szCs w:val="24"/>
        </w:rPr>
        <w:t>Ø</w:t>
      </w:r>
      <w:r w:rsidRPr="00EE4951">
        <w:rPr>
          <w:rFonts w:ascii="Times New Roman" w:eastAsia="Calibri" w:hAnsi="Times New Roman" w:cs="Times New Roman"/>
          <w:color w:val="000000" w:themeColor="text1"/>
          <w:sz w:val="24"/>
          <w:szCs w:val="24"/>
        </w:rPr>
        <w:t>600мм с водоводом от пр</w:t>
      </w:r>
      <w:r>
        <w:rPr>
          <w:rFonts w:ascii="Times New Roman" w:eastAsia="Calibri" w:hAnsi="Times New Roman" w:cs="Times New Roman"/>
          <w:color w:val="000000" w:themeColor="text1"/>
          <w:sz w:val="24"/>
          <w:szCs w:val="24"/>
        </w:rPr>
        <w:t xml:space="preserve">оспекта </w:t>
      </w:r>
      <w:r w:rsidRPr="00EE4951">
        <w:rPr>
          <w:rFonts w:ascii="Times New Roman" w:eastAsia="Calibri" w:hAnsi="Times New Roman" w:cs="Times New Roman"/>
          <w:color w:val="000000" w:themeColor="text1"/>
          <w:sz w:val="24"/>
          <w:szCs w:val="24"/>
        </w:rPr>
        <w:t>Победы по ул</w:t>
      </w:r>
      <w:r>
        <w:rPr>
          <w:rFonts w:ascii="Times New Roman" w:eastAsia="Calibri" w:hAnsi="Times New Roman" w:cs="Times New Roman"/>
          <w:color w:val="000000" w:themeColor="text1"/>
          <w:sz w:val="24"/>
          <w:szCs w:val="24"/>
        </w:rPr>
        <w:t xml:space="preserve">ице </w:t>
      </w:r>
      <w:r w:rsidRPr="00EE4951">
        <w:rPr>
          <w:rFonts w:ascii="Times New Roman" w:eastAsia="Calibri" w:hAnsi="Times New Roman" w:cs="Times New Roman"/>
          <w:color w:val="000000" w:themeColor="text1"/>
          <w:sz w:val="24"/>
          <w:szCs w:val="24"/>
        </w:rPr>
        <w:t>Сутормина до УТ7-1», 2-й и 3-й этапы»;</w:t>
      </w:r>
    </w:p>
    <w:p w:rsidR="003D7AC6" w:rsidRPr="00EE4951"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«Физкультурно-спортивны</w:t>
      </w:r>
      <w:r>
        <w:rPr>
          <w:rFonts w:ascii="Times New Roman" w:hAnsi="Times New Roman" w:cs="Times New Roman"/>
          <w:color w:val="000000" w:themeColor="text1"/>
          <w:sz w:val="24"/>
          <w:szCs w:val="24"/>
        </w:rPr>
        <w:t xml:space="preserve">й комплекс с ледовой ареной в городе </w:t>
      </w:r>
      <w:r w:rsidRPr="00EE4951">
        <w:rPr>
          <w:rFonts w:ascii="Times New Roman" w:hAnsi="Times New Roman" w:cs="Times New Roman"/>
          <w:color w:val="000000" w:themeColor="text1"/>
          <w:sz w:val="24"/>
          <w:szCs w:val="24"/>
        </w:rPr>
        <w:t xml:space="preserve">Мегион» («Ледовый дворец»); </w:t>
      </w:r>
    </w:p>
    <w:p w:rsidR="003D7AC6" w:rsidRPr="00EE4951" w:rsidRDefault="003D7AC6" w:rsidP="003D7AC6">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«Реконструкция дороги по улице Губкина»;</w:t>
      </w:r>
    </w:p>
    <w:p w:rsidR="003D7AC6" w:rsidRPr="00EE4951" w:rsidRDefault="003D7AC6" w:rsidP="003D7AC6">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«Реконструкция 4-х КНС в п</w:t>
      </w:r>
      <w:r>
        <w:rPr>
          <w:rFonts w:ascii="Times New Roman" w:hAnsi="Times New Roman" w:cs="Times New Roman"/>
          <w:color w:val="000000" w:themeColor="text1"/>
          <w:sz w:val="24"/>
          <w:szCs w:val="24"/>
        </w:rPr>
        <w:t>оселке городского типа</w:t>
      </w:r>
      <w:r w:rsidRPr="00EE4951">
        <w:rPr>
          <w:rFonts w:ascii="Times New Roman" w:hAnsi="Times New Roman" w:cs="Times New Roman"/>
          <w:color w:val="000000" w:themeColor="text1"/>
          <w:sz w:val="24"/>
          <w:szCs w:val="24"/>
        </w:rPr>
        <w:t xml:space="preserve"> Высокий»;</w:t>
      </w:r>
    </w:p>
    <w:p w:rsidR="003D7AC6" w:rsidRPr="00EE4951" w:rsidRDefault="003D7AC6" w:rsidP="003D7AC6">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 xml:space="preserve">«Городское кладбище (2-я очередь). </w:t>
      </w:r>
      <w:r w:rsidRPr="00EE4951">
        <w:rPr>
          <w:rFonts w:ascii="Times New Roman" w:hAnsi="Times New Roman" w:cs="Times New Roman"/>
          <w:color w:val="000000" w:themeColor="text1"/>
          <w:sz w:val="24"/>
          <w:szCs w:val="24"/>
          <w:lang w:val="en-US"/>
        </w:rPr>
        <w:t>I</w:t>
      </w:r>
      <w:r w:rsidRPr="00EE4951">
        <w:rPr>
          <w:rFonts w:ascii="Times New Roman" w:hAnsi="Times New Roman" w:cs="Times New Roman"/>
          <w:color w:val="000000" w:themeColor="text1"/>
          <w:sz w:val="24"/>
          <w:szCs w:val="24"/>
        </w:rPr>
        <w:t xml:space="preserve"> этап строительства».</w:t>
      </w:r>
    </w:p>
    <w:p w:rsidR="003D7AC6" w:rsidRPr="00EE4951"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Кроме того, в рамках государственно-частного партнерства введены в эксплуатацию детские дошкольные учреждения:</w:t>
      </w:r>
    </w:p>
    <w:p w:rsidR="003D7AC6" w:rsidRPr="00EE4951"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 xml:space="preserve">«Детский сад на 200 мест в </w:t>
      </w:r>
      <w:r w:rsidRPr="00EE4951">
        <w:rPr>
          <w:rFonts w:ascii="Times New Roman" w:eastAsia="Calibri" w:hAnsi="Times New Roman" w:cs="Times New Roman"/>
          <w:color w:val="000000" w:themeColor="text1"/>
          <w:sz w:val="24"/>
          <w:szCs w:val="24"/>
          <w:lang w:val="en-US"/>
        </w:rPr>
        <w:t>IX</w:t>
      </w:r>
      <w:r w:rsidRPr="00EE4951">
        <w:rPr>
          <w:rFonts w:ascii="Times New Roman" w:hAnsi="Times New Roman" w:cs="Times New Roman"/>
          <w:color w:val="000000" w:themeColor="text1"/>
          <w:sz w:val="24"/>
          <w:szCs w:val="24"/>
        </w:rPr>
        <w:t xml:space="preserve"> микрорайоне города Мегиона»;</w:t>
      </w:r>
    </w:p>
    <w:p w:rsidR="003D7AC6" w:rsidRPr="00EE4951" w:rsidRDefault="003D7AC6" w:rsidP="003D7AC6">
      <w:pPr>
        <w:widowControl w:val="0"/>
        <w:spacing w:after="0" w:line="240" w:lineRule="auto"/>
        <w:ind w:firstLine="720"/>
        <w:jc w:val="both"/>
        <w:rPr>
          <w:rFonts w:ascii="Times New Roman" w:eastAsia="Calibri" w:hAnsi="Times New Roman" w:cs="Times New Roman"/>
          <w:color w:val="000000" w:themeColor="text1"/>
          <w:sz w:val="24"/>
          <w:szCs w:val="24"/>
        </w:rPr>
      </w:pPr>
      <w:r w:rsidRPr="00EE4951">
        <w:rPr>
          <w:rFonts w:ascii="Times New Roman" w:eastAsia="Calibri" w:hAnsi="Times New Roman" w:cs="Times New Roman"/>
          <w:color w:val="000000" w:themeColor="text1"/>
          <w:sz w:val="24"/>
          <w:szCs w:val="24"/>
        </w:rPr>
        <w:t xml:space="preserve">«Детский сад на 260 мест в </w:t>
      </w:r>
      <w:r w:rsidRPr="00EE4951">
        <w:rPr>
          <w:rFonts w:ascii="Times New Roman" w:eastAsia="Calibri" w:hAnsi="Times New Roman" w:cs="Times New Roman"/>
          <w:color w:val="000000" w:themeColor="text1"/>
          <w:sz w:val="24"/>
          <w:szCs w:val="24"/>
          <w:lang w:val="en-US"/>
        </w:rPr>
        <w:t>XI</w:t>
      </w:r>
      <w:r w:rsidRPr="00EE4951">
        <w:rPr>
          <w:rFonts w:ascii="Times New Roman" w:eastAsia="Calibri" w:hAnsi="Times New Roman" w:cs="Times New Roman"/>
          <w:color w:val="000000" w:themeColor="text1"/>
          <w:sz w:val="24"/>
          <w:szCs w:val="24"/>
        </w:rPr>
        <w:t xml:space="preserve"> микрорайоне города Мегиона»;</w:t>
      </w:r>
    </w:p>
    <w:p w:rsidR="003D7AC6" w:rsidRPr="00EE4951"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 xml:space="preserve">«Детский сад на 320 мест в </w:t>
      </w:r>
      <w:r w:rsidRPr="00EE4951">
        <w:rPr>
          <w:rFonts w:ascii="Times New Roman" w:hAnsi="Times New Roman" w:cs="Times New Roman"/>
          <w:color w:val="000000" w:themeColor="text1"/>
          <w:sz w:val="24"/>
          <w:szCs w:val="24"/>
          <w:lang w:val="en-US"/>
        </w:rPr>
        <w:t>XIX</w:t>
      </w:r>
      <w:r w:rsidRPr="00EE4951">
        <w:rPr>
          <w:rFonts w:ascii="Times New Roman" w:hAnsi="Times New Roman" w:cs="Times New Roman"/>
          <w:color w:val="000000" w:themeColor="text1"/>
          <w:sz w:val="24"/>
          <w:szCs w:val="24"/>
        </w:rPr>
        <w:t xml:space="preserve"> микрорайоне города Мегиона»;</w:t>
      </w:r>
    </w:p>
    <w:p w:rsidR="003D7AC6" w:rsidRPr="00964F75" w:rsidRDefault="003D7AC6" w:rsidP="003D7AC6">
      <w:pPr>
        <w:widowControl w:val="0"/>
        <w:spacing w:after="0" w:line="240" w:lineRule="auto"/>
        <w:ind w:firstLine="720"/>
        <w:jc w:val="both"/>
        <w:rPr>
          <w:rFonts w:ascii="Times New Roman" w:eastAsia="Calibri" w:hAnsi="Times New Roman" w:cs="Times New Roman"/>
          <w:color w:val="000000" w:themeColor="text1"/>
          <w:sz w:val="24"/>
          <w:szCs w:val="24"/>
        </w:rPr>
      </w:pPr>
      <w:r w:rsidRPr="00964F75">
        <w:rPr>
          <w:rFonts w:ascii="Times New Roman" w:eastAsia="Calibri" w:hAnsi="Times New Roman" w:cs="Times New Roman"/>
          <w:color w:val="000000" w:themeColor="text1"/>
          <w:sz w:val="24"/>
          <w:szCs w:val="24"/>
        </w:rPr>
        <w:lastRenderedPageBreak/>
        <w:t>«Часовня городского кладбища»;</w:t>
      </w:r>
    </w:p>
    <w:p w:rsidR="003D7AC6" w:rsidRPr="00964F75" w:rsidRDefault="003D7AC6" w:rsidP="003D7AC6">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964F75">
        <w:rPr>
          <w:rFonts w:ascii="Times New Roman" w:hAnsi="Times New Roman" w:cs="Times New Roman"/>
          <w:color w:val="000000" w:themeColor="text1"/>
          <w:sz w:val="24"/>
          <w:szCs w:val="24"/>
        </w:rPr>
        <w:t>нутриквартальные инженерные сети в 19 микрорайоне (вынос ПС 35/6 кВ «Заречная</w:t>
      </w:r>
      <w:r>
        <w:rPr>
          <w:rFonts w:ascii="Times New Roman" w:hAnsi="Times New Roman" w:cs="Times New Roman"/>
          <w:color w:val="000000" w:themeColor="text1"/>
          <w:sz w:val="24"/>
          <w:szCs w:val="24"/>
        </w:rPr>
        <w:t xml:space="preserve">» со строительством РП-6 кВ в городе </w:t>
      </w:r>
      <w:r w:rsidRPr="00964F75">
        <w:rPr>
          <w:rFonts w:ascii="Times New Roman" w:hAnsi="Times New Roman" w:cs="Times New Roman"/>
          <w:color w:val="000000" w:themeColor="text1"/>
          <w:sz w:val="24"/>
          <w:szCs w:val="24"/>
        </w:rPr>
        <w:t>Мегионе)»</w:t>
      </w:r>
      <w:r>
        <w:rPr>
          <w:rFonts w:ascii="Times New Roman" w:hAnsi="Times New Roman" w:cs="Times New Roman"/>
          <w:color w:val="000000" w:themeColor="text1"/>
          <w:sz w:val="24"/>
          <w:szCs w:val="24"/>
        </w:rPr>
        <w:t>;</w:t>
      </w:r>
    </w:p>
    <w:p w:rsidR="003D7AC6" w:rsidRPr="00964F75" w:rsidRDefault="003D7AC6" w:rsidP="003D7AC6">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964F75">
        <w:rPr>
          <w:rFonts w:ascii="Times New Roman" w:hAnsi="Times New Roman" w:cs="Times New Roman"/>
          <w:color w:val="000000" w:themeColor="text1"/>
          <w:sz w:val="24"/>
          <w:szCs w:val="24"/>
        </w:rPr>
        <w:t>«Авто</w:t>
      </w:r>
      <w:r>
        <w:rPr>
          <w:rFonts w:ascii="Times New Roman" w:hAnsi="Times New Roman" w:cs="Times New Roman"/>
          <w:color w:val="000000" w:themeColor="text1"/>
          <w:sz w:val="24"/>
          <w:szCs w:val="24"/>
        </w:rPr>
        <w:t xml:space="preserve">мобильная дорога к пристани в городе </w:t>
      </w:r>
      <w:r w:rsidRPr="00964F75">
        <w:rPr>
          <w:rFonts w:ascii="Times New Roman" w:hAnsi="Times New Roman" w:cs="Times New Roman"/>
          <w:color w:val="000000" w:themeColor="text1"/>
          <w:sz w:val="24"/>
          <w:szCs w:val="24"/>
        </w:rPr>
        <w:t>Мегион (проспект Победы)», 1 и 2 этап строительства.</w:t>
      </w:r>
    </w:p>
    <w:p w:rsidR="003D7AC6" w:rsidRPr="00EE4951" w:rsidRDefault="003D7AC6" w:rsidP="003D7AC6">
      <w:pPr>
        <w:widowControl w:val="0"/>
        <w:shd w:val="clear" w:color="auto" w:fill="FFFFFF"/>
        <w:spacing w:after="0" w:line="240" w:lineRule="auto"/>
        <w:ind w:firstLine="708"/>
        <w:contextualSpacing/>
        <w:jc w:val="both"/>
        <w:rPr>
          <w:rFonts w:ascii="Times New Roman" w:hAnsi="Times New Roman" w:cs="Times New Roman"/>
          <w:color w:val="000000" w:themeColor="text1"/>
          <w:sz w:val="24"/>
          <w:szCs w:val="24"/>
        </w:rPr>
      </w:pPr>
      <w:r w:rsidRPr="00EE4951">
        <w:rPr>
          <w:rFonts w:ascii="Times New Roman" w:hAnsi="Times New Roman" w:cs="Times New Roman"/>
          <w:color w:val="000000" w:themeColor="text1"/>
          <w:sz w:val="24"/>
          <w:szCs w:val="24"/>
        </w:rPr>
        <w:t>В рамках реализации инвестиционной программы компании ОАО «ЮТЭК-РС» были введены в эксплуатацию следующие объекты:</w:t>
      </w:r>
    </w:p>
    <w:p w:rsidR="003D7AC6" w:rsidRPr="00EE4951" w:rsidRDefault="003D7AC6" w:rsidP="003D7AC6">
      <w:pPr>
        <w:widowControl w:val="0"/>
        <w:spacing w:after="0" w:line="240" w:lineRule="auto"/>
        <w:ind w:firstLine="720"/>
        <w:jc w:val="both"/>
        <w:rPr>
          <w:rFonts w:ascii="Times New Roman" w:eastAsia="Calibri" w:hAnsi="Times New Roman" w:cs="Times New Roman"/>
          <w:color w:val="000000" w:themeColor="text1"/>
          <w:sz w:val="24"/>
          <w:szCs w:val="24"/>
        </w:rPr>
      </w:pPr>
      <w:r w:rsidRPr="00EE4951">
        <w:rPr>
          <w:rFonts w:ascii="Times New Roman" w:eastAsia="Calibri" w:hAnsi="Times New Roman" w:cs="Times New Roman"/>
          <w:color w:val="000000" w:themeColor="text1"/>
          <w:sz w:val="24"/>
          <w:szCs w:val="24"/>
        </w:rPr>
        <w:t>ТП 10/0,4 кВ с сетями электроснабжения 10 кВ в районе проектируемой школы в</w:t>
      </w:r>
      <w:r w:rsidRPr="009B65E4">
        <w:t xml:space="preserve"> </w:t>
      </w:r>
      <w:r w:rsidRPr="009B65E4">
        <w:rPr>
          <w:rFonts w:ascii="Times New Roman" w:eastAsia="Calibri" w:hAnsi="Times New Roman" w:cs="Times New Roman"/>
          <w:color w:val="000000" w:themeColor="text1"/>
          <w:sz w:val="24"/>
          <w:szCs w:val="24"/>
        </w:rPr>
        <w:t xml:space="preserve">поселке городского типа </w:t>
      </w:r>
      <w:r w:rsidRPr="00EE4951">
        <w:rPr>
          <w:rFonts w:ascii="Times New Roman" w:eastAsia="Calibri" w:hAnsi="Times New Roman" w:cs="Times New Roman"/>
          <w:color w:val="000000" w:themeColor="text1"/>
          <w:sz w:val="24"/>
          <w:szCs w:val="24"/>
        </w:rPr>
        <w:t>Высокий;</w:t>
      </w:r>
    </w:p>
    <w:p w:rsidR="003D7AC6" w:rsidRPr="00EE4951" w:rsidRDefault="003D7AC6" w:rsidP="003D7AC6">
      <w:pPr>
        <w:widowControl w:val="0"/>
        <w:spacing w:after="0" w:line="240" w:lineRule="auto"/>
        <w:ind w:firstLine="720"/>
        <w:jc w:val="both"/>
        <w:rPr>
          <w:rFonts w:ascii="Times New Roman" w:eastAsia="Calibri" w:hAnsi="Times New Roman" w:cs="Times New Roman"/>
          <w:color w:val="000000" w:themeColor="text1"/>
          <w:sz w:val="24"/>
          <w:szCs w:val="24"/>
        </w:rPr>
      </w:pPr>
      <w:r w:rsidRPr="00EE4951">
        <w:rPr>
          <w:rFonts w:ascii="Times New Roman" w:eastAsia="Calibri" w:hAnsi="Times New Roman" w:cs="Times New Roman"/>
          <w:color w:val="000000" w:themeColor="text1"/>
          <w:sz w:val="24"/>
          <w:szCs w:val="24"/>
        </w:rPr>
        <w:t>ТП 6/0,4 кВ с ПЭП-6кВ для электроснабжения 30 микрорайона;</w:t>
      </w:r>
    </w:p>
    <w:p w:rsidR="003D7AC6" w:rsidRPr="00EE4951" w:rsidRDefault="003D7AC6" w:rsidP="003D7AC6">
      <w:pPr>
        <w:widowControl w:val="0"/>
        <w:spacing w:after="0" w:line="240" w:lineRule="auto"/>
        <w:ind w:firstLine="720"/>
        <w:jc w:val="both"/>
        <w:rPr>
          <w:rFonts w:ascii="Times New Roman" w:eastAsia="Calibri" w:hAnsi="Times New Roman" w:cs="Times New Roman"/>
          <w:color w:val="000000" w:themeColor="text1"/>
          <w:sz w:val="24"/>
          <w:szCs w:val="24"/>
        </w:rPr>
      </w:pPr>
      <w:r w:rsidRPr="00EE4951">
        <w:rPr>
          <w:rFonts w:ascii="Times New Roman" w:eastAsia="Calibri" w:hAnsi="Times New Roman" w:cs="Times New Roman"/>
          <w:color w:val="000000" w:themeColor="text1"/>
          <w:sz w:val="24"/>
          <w:szCs w:val="24"/>
        </w:rPr>
        <w:t xml:space="preserve">ПС 35/10 кВ 2х10 МВА в </w:t>
      </w:r>
      <w:r w:rsidRPr="009B65E4">
        <w:rPr>
          <w:rFonts w:ascii="Times New Roman" w:eastAsia="Calibri" w:hAnsi="Times New Roman" w:cs="Times New Roman"/>
          <w:color w:val="000000" w:themeColor="text1"/>
          <w:sz w:val="24"/>
          <w:szCs w:val="24"/>
        </w:rPr>
        <w:t xml:space="preserve">поселке городского типа </w:t>
      </w:r>
      <w:r w:rsidRPr="00EE4951">
        <w:rPr>
          <w:rFonts w:ascii="Times New Roman" w:eastAsia="Calibri" w:hAnsi="Times New Roman" w:cs="Times New Roman"/>
          <w:color w:val="000000" w:themeColor="text1"/>
          <w:sz w:val="24"/>
          <w:szCs w:val="24"/>
        </w:rPr>
        <w:t>Высокий.</w:t>
      </w:r>
    </w:p>
    <w:p w:rsidR="003D7AC6" w:rsidRPr="00ED4FFA" w:rsidRDefault="003D7AC6" w:rsidP="003D7AC6">
      <w:pPr>
        <w:widowControl w:val="0"/>
        <w:spacing w:after="0" w:line="240" w:lineRule="auto"/>
        <w:ind w:firstLine="720"/>
        <w:jc w:val="both"/>
        <w:rPr>
          <w:rFonts w:ascii="Times New Roman" w:hAnsi="Times New Roman" w:cs="Times New Roman"/>
          <w:sz w:val="24"/>
          <w:szCs w:val="24"/>
        </w:rPr>
      </w:pPr>
      <w:r w:rsidRPr="00ED4FFA">
        <w:rPr>
          <w:rFonts w:ascii="Times New Roman" w:hAnsi="Times New Roman" w:cs="Times New Roman"/>
          <w:sz w:val="24"/>
          <w:szCs w:val="24"/>
        </w:rPr>
        <w:t>На 2018 год в Адресную инвестиционную программу автономного округа включены 3 объекта городского округа:</w:t>
      </w:r>
    </w:p>
    <w:p w:rsidR="003D7AC6" w:rsidRPr="00ED4FFA" w:rsidRDefault="003D7AC6" w:rsidP="003D7AC6">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w:t>
      </w:r>
      <w:r w:rsidRPr="00ED4FFA">
        <w:rPr>
          <w:rFonts w:ascii="Times New Roman" w:hAnsi="Times New Roman" w:cs="Times New Roman"/>
          <w:sz w:val="24"/>
          <w:szCs w:val="24"/>
        </w:rPr>
        <w:t>втомобильная дорога к пристани (проспект Победы) в рамках Государственной программы автономного округа «Развитие транспортной системы в Ханты - Мансийском автономном округе - Югре на 2016-2020 годы»;</w:t>
      </w:r>
    </w:p>
    <w:p w:rsidR="003D7AC6" w:rsidRPr="00ED4FFA" w:rsidRDefault="003D7AC6" w:rsidP="003D7AC6">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Pr="00ED4FFA">
        <w:rPr>
          <w:rFonts w:ascii="Times New Roman" w:hAnsi="Times New Roman" w:cs="Times New Roman"/>
          <w:sz w:val="24"/>
          <w:szCs w:val="24"/>
        </w:rPr>
        <w:t>портивный центр с универсальным игровым залом и плоскостными сооружениями в рамках Государственной программы автономного округа «Развитие физической культуры и спорта в Ханты-Мансийском автономном округе – Югре на 2016-2020 годы»;</w:t>
      </w:r>
    </w:p>
    <w:p w:rsidR="003D7AC6" w:rsidRPr="00964F75" w:rsidRDefault="003D7AC6" w:rsidP="003D7AC6">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w:t>
      </w:r>
      <w:r w:rsidRPr="00ED4FFA">
        <w:rPr>
          <w:rFonts w:ascii="Times New Roman" w:hAnsi="Times New Roman" w:cs="Times New Roman"/>
          <w:sz w:val="24"/>
          <w:szCs w:val="24"/>
        </w:rPr>
        <w:t xml:space="preserve">часток тепловых сетей 2 Ø800 мм в 12 микрорайоне в рамках Государственной программы автономного округа «Обеспечение доступным и комфортным жильем жителей </w:t>
      </w:r>
      <w:r w:rsidRPr="00964F75">
        <w:rPr>
          <w:rFonts w:ascii="Times New Roman" w:hAnsi="Times New Roman" w:cs="Times New Roman"/>
          <w:sz w:val="24"/>
          <w:szCs w:val="24"/>
        </w:rPr>
        <w:t>Ханты-Мансийского автономного округа – Югры в 2016-2020 годах».</w:t>
      </w:r>
    </w:p>
    <w:p w:rsidR="003D7AC6" w:rsidRPr="003A41C5" w:rsidRDefault="003D7AC6" w:rsidP="003D7AC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964F75">
        <w:rPr>
          <w:rFonts w:ascii="Times New Roman" w:hAnsi="Times New Roman" w:cs="Times New Roman"/>
          <w:sz w:val="24"/>
          <w:szCs w:val="24"/>
        </w:rPr>
        <w:t xml:space="preserve">Объем капитальных вложений на строительство объектов муниципальной собственности в </w:t>
      </w:r>
      <w:r w:rsidRPr="003A41C5">
        <w:rPr>
          <w:rFonts w:ascii="Times New Roman" w:hAnsi="Times New Roman" w:cs="Times New Roman"/>
          <w:sz w:val="24"/>
          <w:szCs w:val="24"/>
        </w:rPr>
        <w:t xml:space="preserve">рамках Адресной инвестиционной программы автономного округа за 2018 год составил </w:t>
      </w:r>
      <w:r w:rsidRPr="003A41C5">
        <w:rPr>
          <w:rFonts w:ascii="Times New Roman" w:hAnsi="Times New Roman" w:cs="Times New Roman"/>
          <w:color w:val="000000" w:themeColor="text1"/>
          <w:sz w:val="24"/>
          <w:szCs w:val="24"/>
        </w:rPr>
        <w:t>485,1 млн руб</w:t>
      </w:r>
      <w:r w:rsidRPr="003A41C5">
        <w:rPr>
          <w:rFonts w:ascii="Times New Roman" w:hAnsi="Times New Roman" w:cs="Times New Roman"/>
          <w:sz w:val="24"/>
          <w:szCs w:val="24"/>
        </w:rPr>
        <w:t>., в том числе:</w:t>
      </w:r>
    </w:p>
    <w:p w:rsidR="003D7AC6" w:rsidRPr="003A41C5" w:rsidRDefault="003D7AC6" w:rsidP="003D7AC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3A41C5">
        <w:rPr>
          <w:rFonts w:ascii="Times New Roman" w:hAnsi="Times New Roman" w:cs="Times New Roman"/>
          <w:sz w:val="24"/>
          <w:szCs w:val="24"/>
        </w:rPr>
        <w:t>бюджет автономного округа – 434,9 млн руб.;</w:t>
      </w:r>
    </w:p>
    <w:p w:rsidR="003D7AC6" w:rsidRPr="00964F75" w:rsidRDefault="003D7AC6" w:rsidP="003D7AC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3A41C5">
        <w:rPr>
          <w:rFonts w:ascii="Times New Roman" w:hAnsi="Times New Roman" w:cs="Times New Roman"/>
          <w:sz w:val="24"/>
          <w:szCs w:val="24"/>
        </w:rPr>
        <w:t>бюджет муниципального образования – 50,2 млн руб.</w:t>
      </w:r>
    </w:p>
    <w:p w:rsidR="003D7AC6" w:rsidRDefault="003D7AC6" w:rsidP="003D7AC6">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3D7AC6" w:rsidRPr="001F49E4"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sidRPr="001F49E4">
        <w:rPr>
          <w:rFonts w:ascii="Times New Roman" w:hAnsi="Times New Roman" w:cs="Times New Roman"/>
          <w:bCs/>
          <w:iCs/>
          <w:color w:val="000000" w:themeColor="text1"/>
          <w:sz w:val="24"/>
          <w:szCs w:val="24"/>
        </w:rPr>
        <w:t>Повышение инвестиционной привлекательности города для частного капитала, а также формирование благоприятного инвестиционного климата</w:t>
      </w:r>
      <w:r>
        <w:rPr>
          <w:rFonts w:ascii="Times New Roman" w:hAnsi="Times New Roman" w:cs="Times New Roman"/>
          <w:bCs/>
          <w:iCs/>
          <w:color w:val="000000" w:themeColor="text1"/>
          <w:sz w:val="24"/>
          <w:szCs w:val="24"/>
        </w:rPr>
        <w:t>,</w:t>
      </w:r>
      <w:r w:rsidRPr="001F49E4">
        <w:rPr>
          <w:rFonts w:ascii="Times New Roman" w:hAnsi="Times New Roman" w:cs="Times New Roman"/>
          <w:bCs/>
          <w:iCs/>
          <w:color w:val="000000" w:themeColor="text1"/>
          <w:sz w:val="24"/>
          <w:szCs w:val="24"/>
        </w:rPr>
        <w:t xml:space="preserve"> являются первоочередными задачами местных органов власти.</w:t>
      </w:r>
    </w:p>
    <w:p w:rsidR="003D7AC6" w:rsidRPr="001F49E4"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sidRPr="001F49E4">
        <w:rPr>
          <w:rFonts w:ascii="Times New Roman" w:hAnsi="Times New Roman" w:cs="Times New Roman"/>
          <w:bCs/>
          <w:iCs/>
          <w:color w:val="000000" w:themeColor="text1"/>
          <w:sz w:val="24"/>
          <w:szCs w:val="24"/>
        </w:rPr>
        <w:t xml:space="preserve">Основными направлениями инвестиционной политики в ближайшие годы являются развитие системы проектного финансирования, создание условий для «цифровой» экономики при поддержке Правительства автономного округа, </w:t>
      </w:r>
      <w:r>
        <w:rPr>
          <w:rFonts w:ascii="Times New Roman" w:hAnsi="Times New Roman" w:cs="Times New Roman"/>
          <w:bCs/>
          <w:iCs/>
          <w:color w:val="000000" w:themeColor="text1"/>
          <w:sz w:val="24"/>
          <w:szCs w:val="24"/>
        </w:rPr>
        <w:t>примен</w:t>
      </w:r>
      <w:r w:rsidRPr="001F49E4">
        <w:rPr>
          <w:rFonts w:ascii="Times New Roman" w:hAnsi="Times New Roman" w:cs="Times New Roman"/>
          <w:bCs/>
          <w:iCs/>
          <w:color w:val="000000" w:themeColor="text1"/>
          <w:sz w:val="24"/>
          <w:szCs w:val="24"/>
        </w:rPr>
        <w:t>ение технологий бережливого производства.</w:t>
      </w:r>
    </w:p>
    <w:p w:rsidR="003D7AC6" w:rsidRPr="001F49E4"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sidRPr="001F49E4">
        <w:rPr>
          <w:rFonts w:ascii="Times New Roman" w:hAnsi="Times New Roman" w:cs="Times New Roman"/>
          <w:bCs/>
          <w:iCs/>
          <w:color w:val="000000" w:themeColor="text1"/>
          <w:sz w:val="24"/>
          <w:szCs w:val="24"/>
        </w:rPr>
        <w:t>К числу факторов, способствующих формированию благоприятного инвестиционного климата на территории муниципального образования, относится создание нормативной правовой базы для осуществления инвестиционной деятельности, внедрение лучших муниципальных практик, направленных на развитие и поддержку малого и среднего предпринимательства, а также выработка собственного положительного опыта.</w:t>
      </w:r>
    </w:p>
    <w:p w:rsidR="003D7AC6" w:rsidRPr="001F49E4"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F49E4">
        <w:rPr>
          <w:rFonts w:ascii="Times New Roman" w:eastAsia="Times New Roman" w:hAnsi="Times New Roman" w:cs="Times New Roman"/>
          <w:color w:val="000000" w:themeColor="text1"/>
          <w:sz w:val="24"/>
          <w:szCs w:val="24"/>
          <w:lang w:eastAsia="ru-RU"/>
        </w:rPr>
        <w:t xml:space="preserve">В соответствии с утвержденным планом по реализации комплекса мер, направленных на создание благоприятного инвестиционного климата, открытости и прозрачности городской инвестиционной политики разработаны нормативные документы, </w:t>
      </w:r>
      <w:r>
        <w:rPr>
          <w:rFonts w:ascii="Times New Roman" w:eastAsia="Times New Roman" w:hAnsi="Times New Roman" w:cs="Times New Roman"/>
          <w:color w:val="000000" w:themeColor="text1"/>
          <w:sz w:val="24"/>
          <w:szCs w:val="24"/>
          <w:lang w:eastAsia="ru-RU"/>
        </w:rPr>
        <w:t>которые размещены на официальном сайте администрации города.</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 xml:space="preserve">В 2018 году </w:t>
      </w:r>
      <w:r>
        <w:rPr>
          <w:rFonts w:ascii="Times New Roman" w:eastAsia="Times New Roman" w:hAnsi="Times New Roman" w:cs="Times New Roman"/>
          <w:sz w:val="24"/>
          <w:szCs w:val="24"/>
          <w:lang w:eastAsia="ru-RU"/>
        </w:rPr>
        <w:t>п</w:t>
      </w:r>
      <w:r w:rsidRPr="00126951">
        <w:rPr>
          <w:rFonts w:ascii="Times New Roman" w:hAnsi="Times New Roman" w:cs="Times New Roman"/>
          <w:color w:val="000000" w:themeColor="text1"/>
          <w:sz w:val="24"/>
          <w:szCs w:val="28"/>
        </w:rPr>
        <w:t>роведены</w:t>
      </w:r>
      <w:r w:rsidRPr="00126951">
        <w:rPr>
          <w:rFonts w:ascii="Times New Roman" w:eastAsia="Times New Roman" w:hAnsi="Times New Roman" w:cs="Times New Roman"/>
          <w:color w:val="000000" w:themeColor="text1"/>
          <w:sz w:val="24"/>
          <w:szCs w:val="24"/>
          <w:lang w:eastAsia="ru-RU"/>
        </w:rPr>
        <w:t xml:space="preserve"> </w:t>
      </w:r>
      <w:r w:rsidRPr="00C36B43">
        <w:rPr>
          <w:rFonts w:ascii="Times New Roman" w:eastAsia="Times New Roman" w:hAnsi="Times New Roman" w:cs="Times New Roman"/>
          <w:sz w:val="24"/>
          <w:szCs w:val="24"/>
          <w:lang w:eastAsia="ru-RU"/>
        </w:rPr>
        <w:t>мероприятия по внедрению 3 успешных практик, отобранных для внедрения на территории городского округа, в рамках стратегической инициативы Агентства «Единое информационное пространство для лучших практик развития субъектов Российской Федерации»:</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1.Реализация энергосервисных контрактов, направленных на энергоснабжение.</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2.Перевод государственных услуг в сфере строительств</w:t>
      </w:r>
      <w:r>
        <w:rPr>
          <w:rFonts w:ascii="Times New Roman" w:eastAsia="Times New Roman" w:hAnsi="Times New Roman" w:cs="Times New Roman"/>
          <w:sz w:val="24"/>
          <w:szCs w:val="24"/>
          <w:lang w:eastAsia="ru-RU"/>
        </w:rPr>
        <w:t>а</w:t>
      </w:r>
      <w:r w:rsidRPr="00C36B43">
        <w:rPr>
          <w:rFonts w:ascii="Times New Roman" w:eastAsia="Times New Roman" w:hAnsi="Times New Roman" w:cs="Times New Roman"/>
          <w:sz w:val="24"/>
          <w:szCs w:val="24"/>
          <w:lang w:eastAsia="ru-RU"/>
        </w:rPr>
        <w:t xml:space="preserve"> в электронный вид и переход на межведомственное электронное взаимодействие.</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3.Модернизация уличного освещения на основе энергосервисного контракта.</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 xml:space="preserve">По результатам 2018 года 1 и 2 успешные практики внедрены в полном объеме, показатели эффективности достигнуты. </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lastRenderedPageBreak/>
        <w:t xml:space="preserve">Работа по внедрению и подтверждению внедрения успешной практики «Модернизация уличного освещения на основе энергосервисного контракта» будет </w:t>
      </w:r>
      <w:r>
        <w:rPr>
          <w:rFonts w:ascii="Times New Roman" w:eastAsia="Times New Roman" w:hAnsi="Times New Roman" w:cs="Times New Roman"/>
          <w:sz w:val="24"/>
          <w:szCs w:val="24"/>
          <w:lang w:eastAsia="ru-RU"/>
        </w:rPr>
        <w:t>завершена к</w:t>
      </w:r>
      <w:r w:rsidRPr="00C36B43">
        <w:rPr>
          <w:rFonts w:ascii="Times New Roman" w:eastAsia="Times New Roman" w:hAnsi="Times New Roman" w:cs="Times New Roman"/>
          <w:sz w:val="24"/>
          <w:szCs w:val="24"/>
          <w:lang w:eastAsia="ru-RU"/>
        </w:rPr>
        <w:t xml:space="preserve"> 31.08.2019.</w:t>
      </w:r>
    </w:p>
    <w:p w:rsidR="003D7AC6" w:rsidRPr="009664A0"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На территории городского округа сформировано 20 инвестиционных площадок, предусмотренных схемой территориального планирования автономного округа, в том числе в сферах разви</w:t>
      </w:r>
      <w:r>
        <w:rPr>
          <w:rFonts w:ascii="Times New Roman" w:hAnsi="Times New Roman" w:cs="Times New Roman"/>
          <w:sz w:val="24"/>
          <w:szCs w:val="24"/>
        </w:rPr>
        <w:t xml:space="preserve">тия нефтегазоперерабатывающего, </w:t>
      </w:r>
      <w:r w:rsidRPr="00C36B43">
        <w:rPr>
          <w:rFonts w:ascii="Times New Roman" w:hAnsi="Times New Roman" w:cs="Times New Roman"/>
          <w:sz w:val="24"/>
          <w:szCs w:val="24"/>
        </w:rPr>
        <w:t xml:space="preserve">агропромышленного, строительного комплексов, развития образования, физической культуры и спорта, энергетики и инженерной инфраструктуры. </w:t>
      </w:r>
      <w:r w:rsidRPr="009664A0">
        <w:rPr>
          <w:rFonts w:ascii="Times New Roman" w:hAnsi="Times New Roman" w:cs="Times New Roman"/>
          <w:sz w:val="24"/>
          <w:szCs w:val="24"/>
        </w:rPr>
        <w:t>Перечень инвестиционных площадок размещен на инвестиционном портале города Мегиона в разделе «</w:t>
      </w:r>
      <w:hyperlink r:id="rId8" w:history="1">
        <w:r w:rsidRPr="009664A0">
          <w:rPr>
            <w:rFonts w:ascii="Times New Roman" w:hAnsi="Times New Roman" w:cs="Times New Roman"/>
            <w:sz w:val="24"/>
            <w:szCs w:val="24"/>
          </w:rPr>
          <w:t>Инвестиционные предложения (площадки)»</w:t>
        </w:r>
      </w:hyperlink>
      <w:r w:rsidRPr="009664A0">
        <w:rPr>
          <w:rFonts w:ascii="Times New Roman" w:hAnsi="Times New Roman" w:cs="Times New Roman"/>
          <w:sz w:val="24"/>
          <w:szCs w:val="24"/>
        </w:rPr>
        <w:t>.</w:t>
      </w:r>
    </w:p>
    <w:p w:rsidR="003D7AC6" w:rsidRPr="001F49E4"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64A0">
        <w:rPr>
          <w:rFonts w:ascii="Times New Roman" w:hAnsi="Times New Roman" w:cs="Times New Roman"/>
          <w:color w:val="000000" w:themeColor="text1"/>
          <w:sz w:val="24"/>
          <w:szCs w:val="24"/>
        </w:rPr>
        <w:t>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p>
    <w:p w:rsidR="003D7AC6" w:rsidRPr="006D4B51"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6D4B51">
        <w:rPr>
          <w:rFonts w:ascii="Times New Roman" w:hAnsi="Times New Roman" w:cs="Times New Roman"/>
          <w:color w:val="000000" w:themeColor="text1"/>
          <w:sz w:val="24"/>
          <w:szCs w:val="24"/>
        </w:rPr>
        <w:t>Принят ряд мер по снижению административных барьеров при получении разрешений на строительство. В настоящее время в Мегионе процедура получения разрешения на строительство составляет не более 20 дней.</w:t>
      </w:r>
    </w:p>
    <w:p w:rsidR="003D7AC6" w:rsidRPr="006D4B51"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D4B51">
        <w:rPr>
          <w:rFonts w:ascii="Times New Roman" w:hAnsi="Times New Roman" w:cs="Times New Roman"/>
          <w:color w:val="000000" w:themeColor="text1"/>
          <w:sz w:val="24"/>
          <w:szCs w:val="24"/>
        </w:rPr>
        <w:t xml:space="preserve">С целью выявления положений, вводящих избыточные обязанности, запреты и </w:t>
      </w:r>
      <w:r w:rsidRPr="00126951">
        <w:rPr>
          <w:rFonts w:ascii="Times New Roman" w:hAnsi="Times New Roman" w:cs="Times New Roman"/>
          <w:color w:val="000000" w:themeColor="text1"/>
          <w:sz w:val="24"/>
          <w:szCs w:val="24"/>
        </w:rPr>
        <w:t>ограничения для субъектов предпринимательской и инвестиционной деятельности, действует система оценки регулирующего воздействия принимаемых и экспертиза принятых нормативных правовых актов, затрагивающих предпринимательскую и инвестиционную деятельность</w:t>
      </w:r>
      <w:r w:rsidRPr="006D4B51">
        <w:rPr>
          <w:rFonts w:ascii="Times New Roman" w:hAnsi="Times New Roman" w:cs="Times New Roman"/>
          <w:color w:val="000000" w:themeColor="text1"/>
          <w:sz w:val="24"/>
          <w:szCs w:val="24"/>
        </w:rPr>
        <w:t xml:space="preserve">. </w:t>
      </w:r>
      <w:r w:rsidRPr="006D4B51">
        <w:rPr>
          <w:rFonts w:ascii="Times New Roman" w:eastAsia="Times New Roman" w:hAnsi="Times New Roman" w:cs="Times New Roman"/>
          <w:color w:val="000000" w:themeColor="text1"/>
          <w:sz w:val="24"/>
          <w:szCs w:val="24"/>
          <w:lang w:eastAsia="ru-RU"/>
        </w:rPr>
        <w:t>За отчетный год проведено 23 процедуры оценки регулирующего воздействия проектов муниципальных нормативных правовых актов, что на 10 больше 2017 года. Из общего количества проведенных процедур: 18 положительных и 5</w:t>
      </w:r>
      <w:r>
        <w:rPr>
          <w:rFonts w:ascii="Times New Roman" w:eastAsia="Times New Roman" w:hAnsi="Times New Roman" w:cs="Times New Roman"/>
          <w:color w:val="000000" w:themeColor="text1"/>
          <w:sz w:val="24"/>
          <w:szCs w:val="24"/>
          <w:lang w:eastAsia="ru-RU"/>
        </w:rPr>
        <w:t xml:space="preserve"> отрицательных заключений об оценке регулирующего воздействия</w:t>
      </w:r>
      <w:r w:rsidRPr="006D4B51">
        <w:rPr>
          <w:rFonts w:ascii="Times New Roman" w:eastAsia="Times New Roman" w:hAnsi="Times New Roman" w:cs="Times New Roman"/>
          <w:color w:val="000000" w:themeColor="text1"/>
          <w:sz w:val="24"/>
          <w:szCs w:val="24"/>
          <w:lang w:eastAsia="ru-RU"/>
        </w:rPr>
        <w:t xml:space="preserve">.  </w:t>
      </w:r>
    </w:p>
    <w:p w:rsidR="003D7AC6" w:rsidRPr="009664A0"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A41C5">
        <w:rPr>
          <w:rFonts w:ascii="Times New Roman" w:hAnsi="Times New Roman"/>
          <w:color w:val="000000" w:themeColor="text1"/>
          <w:sz w:val="24"/>
          <w:szCs w:val="24"/>
        </w:rPr>
        <w:t xml:space="preserve">Кроме того, проведено 8 экспертиз действующих нормативных правовых актов </w:t>
      </w:r>
      <w:r w:rsidRPr="003A41C5">
        <w:rPr>
          <w:rFonts w:ascii="Times New Roman" w:eastAsia="Times New Roman" w:hAnsi="Times New Roman" w:cs="Times New Roman"/>
          <w:color w:val="000000" w:themeColor="text1"/>
          <w:sz w:val="24"/>
          <w:szCs w:val="24"/>
          <w:lang w:eastAsia="ru-RU"/>
        </w:rPr>
        <w:t xml:space="preserve">на предмет выявления в них избыточных обязанностей, запретов, ограничений для субъектов предпринимательской и инвестиционной деятельности, а также необоснованных расходов данных субъектов </w:t>
      </w:r>
      <w:r w:rsidRPr="009664A0">
        <w:rPr>
          <w:rFonts w:ascii="Times New Roman" w:eastAsia="Times New Roman" w:hAnsi="Times New Roman" w:cs="Times New Roman"/>
          <w:color w:val="000000" w:themeColor="text1"/>
          <w:sz w:val="24"/>
          <w:szCs w:val="24"/>
          <w:lang w:eastAsia="ru-RU"/>
        </w:rPr>
        <w:t xml:space="preserve">и средств бюджета города. </w:t>
      </w:r>
    </w:p>
    <w:p w:rsidR="003D7AC6" w:rsidRPr="009664A0"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64A0">
        <w:rPr>
          <w:rFonts w:ascii="Times New Roman" w:hAnsi="Times New Roman"/>
          <w:color w:val="000000" w:themeColor="text1"/>
          <w:sz w:val="24"/>
          <w:szCs w:val="24"/>
        </w:rPr>
        <w:t>В 2018 году проведена 1 оценка фактического воздействия муниципального нормативного правового акта, подготовлено отрицательное заключение.</w:t>
      </w:r>
    </w:p>
    <w:p w:rsidR="003D7AC6" w:rsidRPr="003A41C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64A0">
        <w:rPr>
          <w:rFonts w:ascii="Times New Roman" w:hAnsi="Times New Roman" w:cs="Times New Roman"/>
          <w:color w:val="000000" w:themeColor="text1"/>
          <w:sz w:val="24"/>
          <w:szCs w:val="24"/>
        </w:rPr>
        <w:t>Эффективным инструментом повышения доверия к власти является схема контроля за деятельностью органов местного самоуправления со стороны общественности. С этой целью продолжает работу комиссия по устранению административных барьеров при осуществлении предпринимательской деятельности.</w:t>
      </w:r>
    </w:p>
    <w:p w:rsidR="003D7AC6" w:rsidRPr="003A41C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3A41C5">
        <w:rPr>
          <w:rFonts w:ascii="Times New Roman" w:eastAsia="Calibri" w:hAnsi="Times New Roman" w:cs="Times New Roman"/>
          <w:color w:val="000000" w:themeColor="text1"/>
          <w:sz w:val="24"/>
          <w:szCs w:val="24"/>
        </w:rPr>
        <w:t>Представители местного предпринимательства активно привлекаются к обсуждению вопросов развития города, благоустройства, пожарной безопасности, участвуют в социальных проектах.</w:t>
      </w:r>
    </w:p>
    <w:p w:rsidR="003D7AC6" w:rsidRPr="00F91660" w:rsidRDefault="003D7AC6" w:rsidP="003D7AC6">
      <w:pPr>
        <w:widowControl w:val="0"/>
        <w:spacing w:after="0" w:line="240" w:lineRule="auto"/>
        <w:ind w:firstLine="709"/>
        <w:jc w:val="both"/>
        <w:rPr>
          <w:rFonts w:ascii="Times New Roman" w:hAnsi="Times New Roman" w:cs="Times New Roman"/>
          <w:color w:val="FF0000"/>
          <w:sz w:val="24"/>
          <w:szCs w:val="24"/>
        </w:rPr>
      </w:pPr>
      <w:r w:rsidRPr="003A41C5">
        <w:rPr>
          <w:rFonts w:ascii="Times New Roman" w:hAnsi="Times New Roman" w:cs="Times New Roman"/>
          <w:color w:val="000000" w:themeColor="text1"/>
          <w:sz w:val="24"/>
          <w:szCs w:val="24"/>
        </w:rPr>
        <w:t>В городском округе действует Совет по вопросам развития инвестиционной деятельности. В отчетном периоде проведено 5 заседаний, рассмотрены вопросы, связанные с эффективностью мер по привлечению частных инвестиций в сферы жилищного строительства, развитие жилищно-коммунальной, транспортной и социальной инфраструктур, в агропромышленный комплекс</w:t>
      </w:r>
      <w:r>
        <w:rPr>
          <w:rFonts w:ascii="Times New Roman" w:hAnsi="Times New Roman" w:cs="Times New Roman"/>
          <w:sz w:val="24"/>
          <w:szCs w:val="24"/>
        </w:rPr>
        <w:t xml:space="preserve">, а также другие вопросы </w:t>
      </w:r>
      <w:r w:rsidRPr="00C36B43">
        <w:rPr>
          <w:rFonts w:ascii="Times New Roman" w:hAnsi="Times New Roman" w:cs="Times New Roman"/>
          <w:sz w:val="24"/>
          <w:szCs w:val="24"/>
        </w:rPr>
        <w:t>развити</w:t>
      </w:r>
      <w:r>
        <w:rPr>
          <w:rFonts w:ascii="Times New Roman" w:hAnsi="Times New Roman" w:cs="Times New Roman"/>
          <w:sz w:val="24"/>
          <w:szCs w:val="24"/>
        </w:rPr>
        <w:t>я</w:t>
      </w:r>
      <w:r w:rsidRPr="00C36B43">
        <w:rPr>
          <w:rFonts w:ascii="Times New Roman" w:hAnsi="Times New Roman" w:cs="Times New Roman"/>
          <w:sz w:val="24"/>
          <w:szCs w:val="24"/>
        </w:rPr>
        <w:t xml:space="preserve"> инвестиционной деятельности.</w:t>
      </w:r>
    </w:p>
    <w:p w:rsidR="003D7AC6" w:rsidRPr="00C36B43" w:rsidRDefault="003D7AC6" w:rsidP="003D7AC6">
      <w:pPr>
        <w:spacing w:after="0" w:line="240" w:lineRule="auto"/>
        <w:ind w:firstLine="708"/>
        <w:jc w:val="both"/>
        <w:rPr>
          <w:rFonts w:ascii="Times New Roman" w:hAnsi="Times New Roman" w:cs="Times New Roman"/>
          <w:sz w:val="24"/>
          <w:szCs w:val="24"/>
        </w:rPr>
      </w:pPr>
      <w:r w:rsidRPr="009664A0">
        <w:rPr>
          <w:rFonts w:ascii="Times New Roman" w:hAnsi="Times New Roman" w:cs="Times New Roman"/>
          <w:sz w:val="24"/>
          <w:szCs w:val="24"/>
        </w:rPr>
        <w:t xml:space="preserve">В целях создания условий для привлечения финансовых и иных ресурсов, необходимых для реализации задач комплексного социально-экономического развития территории городского округа, оперативного предоставления актуальной информации об инвестиционном потенциале, механизмах поддержки инвестиционной деятельности, о нормативно-правовой базе в сфере инвестиций, доступности информации для инвесторов и потенциальных инвестиционных партнеров, в июле 2018 года разработан специализированный интернет-ресурс </w:t>
      </w:r>
      <w:r w:rsidRPr="009664A0">
        <w:rPr>
          <w:rFonts w:ascii="Times New Roman" w:eastAsia="Calibri" w:hAnsi="Times New Roman" w:cs="Times New Roman"/>
          <w:sz w:val="24"/>
          <w:szCs w:val="24"/>
        </w:rPr>
        <w:t>городского округа</w:t>
      </w:r>
      <w:r w:rsidRPr="009664A0">
        <w:rPr>
          <w:rFonts w:ascii="Times New Roman" w:hAnsi="Times New Roman" w:cs="Times New Roman"/>
          <w:sz w:val="24"/>
          <w:szCs w:val="24"/>
        </w:rPr>
        <w:t xml:space="preserve"> – «инвестиционный портал» </w:t>
      </w:r>
      <w:hyperlink r:id="rId9" w:history="1">
        <w:r w:rsidRPr="009664A0">
          <w:rPr>
            <w:rFonts w:ascii="Times New Roman" w:hAnsi="Times New Roman" w:cs="Times New Roman"/>
            <w:sz w:val="24"/>
            <w:szCs w:val="24"/>
          </w:rPr>
          <w:t>http://investmegion.ru/</w:t>
        </w:r>
      </w:hyperlink>
      <w:r w:rsidRPr="009664A0">
        <w:rPr>
          <w:rFonts w:ascii="Times New Roman" w:hAnsi="Times New Roman" w:cs="Times New Roman"/>
          <w:sz w:val="24"/>
          <w:szCs w:val="24"/>
        </w:rPr>
        <w:t>, обеспечивающий канал прямой связи органов местного самоуправления с инвесторами.</w:t>
      </w:r>
    </w:p>
    <w:p w:rsidR="003D7AC6" w:rsidRDefault="003D7AC6" w:rsidP="003D7AC6">
      <w:pPr>
        <w:spacing w:after="0" w:line="240" w:lineRule="auto"/>
        <w:jc w:val="both"/>
        <w:rPr>
          <w:rFonts w:ascii="Times New Roman" w:hAnsi="Times New Roman"/>
          <w:sz w:val="24"/>
          <w:szCs w:val="24"/>
        </w:rPr>
      </w:pPr>
      <w:r w:rsidRPr="00C36B43">
        <w:rPr>
          <w:rFonts w:ascii="Times New Roman" w:hAnsi="Times New Roman" w:cs="Times New Roman"/>
          <w:sz w:val="24"/>
          <w:szCs w:val="24"/>
        </w:rPr>
        <w:tab/>
        <w:t>На «</w:t>
      </w:r>
      <w:r>
        <w:rPr>
          <w:rFonts w:ascii="Times New Roman" w:hAnsi="Times New Roman" w:cs="Times New Roman"/>
          <w:sz w:val="24"/>
          <w:szCs w:val="24"/>
        </w:rPr>
        <w:t>и</w:t>
      </w:r>
      <w:r w:rsidRPr="00C36B43">
        <w:rPr>
          <w:rFonts w:ascii="Times New Roman" w:hAnsi="Times New Roman" w:cs="Times New Roman"/>
          <w:sz w:val="24"/>
          <w:szCs w:val="24"/>
        </w:rPr>
        <w:t>нвестиционном портале» актуализируется информация по разделам</w:t>
      </w:r>
      <w:r>
        <w:rPr>
          <w:rFonts w:ascii="Times New Roman" w:hAnsi="Times New Roman" w:cs="Times New Roman"/>
          <w:sz w:val="24"/>
          <w:szCs w:val="24"/>
        </w:rPr>
        <w:t>:</w:t>
      </w:r>
      <w:r w:rsidRPr="00C36B43">
        <w:rPr>
          <w:rFonts w:ascii="Times New Roman" w:hAnsi="Times New Roman" w:cs="Times New Roman"/>
          <w:sz w:val="24"/>
          <w:szCs w:val="24"/>
        </w:rPr>
        <w:t xml:space="preserve"> </w:t>
      </w:r>
      <w:r>
        <w:rPr>
          <w:rFonts w:ascii="Times New Roman" w:hAnsi="Times New Roman" w:cs="Times New Roman"/>
          <w:sz w:val="24"/>
          <w:szCs w:val="24"/>
        </w:rPr>
        <w:t>«Н</w:t>
      </w:r>
      <w:r w:rsidRPr="00C36B43">
        <w:rPr>
          <w:rFonts w:ascii="Times New Roman" w:hAnsi="Times New Roman"/>
          <w:sz w:val="24"/>
          <w:szCs w:val="24"/>
        </w:rPr>
        <w:t>овости</w:t>
      </w:r>
      <w:r>
        <w:rPr>
          <w:rFonts w:ascii="Times New Roman" w:hAnsi="Times New Roman"/>
          <w:sz w:val="24"/>
          <w:szCs w:val="24"/>
        </w:rPr>
        <w:t>»</w:t>
      </w:r>
      <w:r w:rsidRPr="00C36B43">
        <w:rPr>
          <w:rFonts w:ascii="Times New Roman" w:hAnsi="Times New Roman"/>
          <w:sz w:val="24"/>
          <w:szCs w:val="24"/>
        </w:rPr>
        <w:t xml:space="preserve"> </w:t>
      </w:r>
      <w:r w:rsidRPr="00C250CB">
        <w:rPr>
          <w:rFonts w:ascii="Times New Roman" w:hAnsi="Times New Roman"/>
          <w:sz w:val="24"/>
          <w:szCs w:val="24"/>
        </w:rPr>
        <w:t>–</w:t>
      </w:r>
      <w:r>
        <w:rPr>
          <w:rFonts w:ascii="Times New Roman" w:hAnsi="Times New Roman"/>
          <w:sz w:val="24"/>
          <w:szCs w:val="24"/>
        </w:rPr>
        <w:t xml:space="preserve"> </w:t>
      </w:r>
      <w:r w:rsidRPr="00C36B43">
        <w:rPr>
          <w:rFonts w:ascii="Times New Roman" w:hAnsi="Times New Roman"/>
          <w:sz w:val="24"/>
          <w:szCs w:val="24"/>
        </w:rPr>
        <w:t xml:space="preserve">опубликовано 182 информационных сообщения, </w:t>
      </w:r>
      <w:r>
        <w:rPr>
          <w:rFonts w:ascii="Times New Roman" w:hAnsi="Times New Roman"/>
          <w:sz w:val="24"/>
          <w:szCs w:val="24"/>
        </w:rPr>
        <w:t>«И</w:t>
      </w:r>
      <w:r w:rsidRPr="00C36B43">
        <w:rPr>
          <w:rFonts w:ascii="Times New Roman" w:hAnsi="Times New Roman"/>
          <w:sz w:val="24"/>
          <w:szCs w:val="24"/>
        </w:rPr>
        <w:t>нвестиционная политика</w:t>
      </w:r>
      <w:r>
        <w:rPr>
          <w:rFonts w:ascii="Times New Roman" w:hAnsi="Times New Roman"/>
          <w:sz w:val="24"/>
          <w:szCs w:val="24"/>
        </w:rPr>
        <w:t>»</w:t>
      </w:r>
      <w:r w:rsidRPr="00C36B43">
        <w:rPr>
          <w:rFonts w:ascii="Times New Roman" w:hAnsi="Times New Roman"/>
          <w:sz w:val="24"/>
          <w:szCs w:val="24"/>
        </w:rPr>
        <w:t xml:space="preserve"> </w:t>
      </w:r>
      <w:r w:rsidRPr="00C250CB">
        <w:rPr>
          <w:rFonts w:ascii="Times New Roman" w:hAnsi="Times New Roman"/>
          <w:sz w:val="24"/>
          <w:szCs w:val="24"/>
        </w:rPr>
        <w:t>–</w:t>
      </w:r>
      <w:r>
        <w:rPr>
          <w:rFonts w:ascii="Times New Roman" w:hAnsi="Times New Roman"/>
          <w:sz w:val="24"/>
          <w:szCs w:val="24"/>
        </w:rPr>
        <w:t xml:space="preserve"> </w:t>
      </w:r>
      <w:r w:rsidRPr="00C36B43">
        <w:rPr>
          <w:rFonts w:ascii="Times New Roman" w:hAnsi="Times New Roman"/>
          <w:sz w:val="24"/>
          <w:szCs w:val="24"/>
        </w:rPr>
        <w:t xml:space="preserve">информация стратегического развития, </w:t>
      </w:r>
      <w:r>
        <w:rPr>
          <w:rFonts w:ascii="Times New Roman" w:hAnsi="Times New Roman"/>
          <w:sz w:val="24"/>
          <w:szCs w:val="24"/>
        </w:rPr>
        <w:t>«И</w:t>
      </w:r>
      <w:r w:rsidRPr="00C36B43">
        <w:rPr>
          <w:rFonts w:ascii="Times New Roman" w:hAnsi="Times New Roman"/>
          <w:sz w:val="24"/>
          <w:szCs w:val="24"/>
        </w:rPr>
        <w:t>нвестиционн</w:t>
      </w:r>
      <w:r>
        <w:rPr>
          <w:rFonts w:ascii="Times New Roman" w:hAnsi="Times New Roman"/>
          <w:sz w:val="24"/>
          <w:szCs w:val="24"/>
        </w:rPr>
        <w:t>ый</w:t>
      </w:r>
      <w:r w:rsidRPr="00C36B43">
        <w:rPr>
          <w:rFonts w:ascii="Times New Roman" w:hAnsi="Times New Roman"/>
          <w:sz w:val="24"/>
          <w:szCs w:val="24"/>
        </w:rPr>
        <w:t xml:space="preserve"> потенциал</w:t>
      </w:r>
      <w:r>
        <w:rPr>
          <w:rFonts w:ascii="Times New Roman" w:hAnsi="Times New Roman"/>
          <w:sz w:val="24"/>
          <w:szCs w:val="24"/>
        </w:rPr>
        <w:t>»</w:t>
      </w:r>
      <w:r w:rsidRPr="00C36B43">
        <w:rPr>
          <w:rFonts w:ascii="Times New Roman" w:hAnsi="Times New Roman"/>
          <w:sz w:val="24"/>
          <w:szCs w:val="24"/>
        </w:rPr>
        <w:t xml:space="preserve"> </w:t>
      </w:r>
      <w:r w:rsidRPr="00C250CB">
        <w:rPr>
          <w:rFonts w:ascii="Times New Roman" w:hAnsi="Times New Roman"/>
          <w:sz w:val="24"/>
          <w:szCs w:val="24"/>
        </w:rPr>
        <w:t>–</w:t>
      </w:r>
      <w:r>
        <w:rPr>
          <w:rFonts w:ascii="Times New Roman" w:hAnsi="Times New Roman"/>
          <w:sz w:val="24"/>
          <w:szCs w:val="24"/>
        </w:rPr>
        <w:t xml:space="preserve"> </w:t>
      </w:r>
      <w:r w:rsidRPr="00C36B43">
        <w:rPr>
          <w:rFonts w:ascii="Times New Roman" w:hAnsi="Times New Roman"/>
          <w:sz w:val="24"/>
          <w:szCs w:val="24"/>
        </w:rPr>
        <w:t xml:space="preserve">информация об </w:t>
      </w:r>
      <w:r w:rsidRPr="00C36B43">
        <w:rPr>
          <w:rFonts w:ascii="Times New Roman" w:hAnsi="Times New Roman"/>
          <w:sz w:val="24"/>
          <w:szCs w:val="24"/>
        </w:rPr>
        <w:lastRenderedPageBreak/>
        <w:t xml:space="preserve">инвестиционных проектах, инвестиционных предложениях (площадках), </w:t>
      </w:r>
      <w:r>
        <w:rPr>
          <w:rFonts w:ascii="Times New Roman" w:hAnsi="Times New Roman"/>
          <w:sz w:val="24"/>
          <w:szCs w:val="24"/>
        </w:rPr>
        <w:t>«И</w:t>
      </w:r>
      <w:r w:rsidRPr="00C36B43">
        <w:rPr>
          <w:rFonts w:ascii="Times New Roman" w:hAnsi="Times New Roman"/>
          <w:sz w:val="24"/>
          <w:szCs w:val="24"/>
        </w:rPr>
        <w:t>нвестору</w:t>
      </w:r>
      <w:r>
        <w:rPr>
          <w:rFonts w:ascii="Times New Roman" w:hAnsi="Times New Roman"/>
          <w:sz w:val="24"/>
          <w:szCs w:val="24"/>
        </w:rPr>
        <w:t>»</w:t>
      </w:r>
      <w:r w:rsidRPr="00C36B43">
        <w:rPr>
          <w:rFonts w:ascii="Times New Roman" w:hAnsi="Times New Roman"/>
          <w:sz w:val="24"/>
          <w:szCs w:val="24"/>
        </w:rPr>
        <w:t xml:space="preserve"> </w:t>
      </w:r>
      <w:r w:rsidRPr="00C250CB">
        <w:rPr>
          <w:rFonts w:ascii="Times New Roman" w:hAnsi="Times New Roman"/>
          <w:sz w:val="24"/>
          <w:szCs w:val="24"/>
        </w:rPr>
        <w:t>–</w:t>
      </w:r>
      <w:r>
        <w:rPr>
          <w:rFonts w:ascii="Times New Roman" w:hAnsi="Times New Roman"/>
          <w:sz w:val="24"/>
          <w:szCs w:val="24"/>
        </w:rPr>
        <w:t xml:space="preserve"> </w:t>
      </w:r>
      <w:r w:rsidRPr="00C36B43">
        <w:rPr>
          <w:rFonts w:ascii="Times New Roman" w:hAnsi="Times New Roman"/>
          <w:sz w:val="24"/>
          <w:szCs w:val="24"/>
        </w:rPr>
        <w:t>разработаны и размещены сервисы поддержки инвестиционного климат</w:t>
      </w:r>
      <w:r>
        <w:rPr>
          <w:rFonts w:ascii="Times New Roman" w:hAnsi="Times New Roman"/>
          <w:sz w:val="24"/>
          <w:szCs w:val="24"/>
        </w:rPr>
        <w:t>а</w:t>
      </w:r>
      <w:r w:rsidRPr="00C36B43">
        <w:rPr>
          <w:rFonts w:ascii="Times New Roman" w:hAnsi="Times New Roman"/>
          <w:sz w:val="24"/>
          <w:szCs w:val="24"/>
        </w:rPr>
        <w:t>.</w:t>
      </w:r>
    </w:p>
    <w:p w:rsidR="003D7AC6" w:rsidRPr="00C36B43"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Администрацией города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rsidR="003D7AC6" w:rsidRDefault="003D7AC6" w:rsidP="003D7AC6">
      <w:pPr>
        <w:spacing w:after="0" w:line="240" w:lineRule="auto"/>
        <w:ind w:firstLine="708"/>
        <w:jc w:val="both"/>
        <w:rPr>
          <w:rFonts w:ascii="Times New Roman" w:hAnsi="Times New Roman"/>
          <w:sz w:val="24"/>
          <w:szCs w:val="24"/>
        </w:rPr>
      </w:pPr>
      <w:r w:rsidRPr="00C36B43">
        <w:rPr>
          <w:rFonts w:ascii="Times New Roman" w:hAnsi="Times New Roman" w:cs="Times New Roman"/>
          <w:sz w:val="24"/>
          <w:szCs w:val="24"/>
        </w:rPr>
        <w:t xml:space="preserve">В целях </w:t>
      </w:r>
      <w:r w:rsidRPr="00C36B43">
        <w:rPr>
          <w:rFonts w:ascii="Times New Roman" w:eastAsia="Times New Roman" w:hAnsi="Times New Roman" w:cs="Times New Roman"/>
          <w:sz w:val="24"/>
          <w:szCs w:val="24"/>
          <w:lang w:eastAsia="ru-RU"/>
        </w:rPr>
        <w:t>привлечения инвестиций и расширения взаимодейс</w:t>
      </w:r>
      <w:r>
        <w:rPr>
          <w:rFonts w:ascii="Times New Roman" w:eastAsia="Times New Roman" w:hAnsi="Times New Roman" w:cs="Times New Roman"/>
          <w:sz w:val="24"/>
          <w:szCs w:val="24"/>
          <w:lang w:eastAsia="ru-RU"/>
        </w:rPr>
        <w:t>твия с бизнес-сообществом</w:t>
      </w:r>
      <w:r w:rsidRPr="00C36B43">
        <w:rPr>
          <w:rFonts w:ascii="Times New Roman" w:eastAsia="Times New Roman" w:hAnsi="Times New Roman" w:cs="Times New Roman"/>
          <w:sz w:val="24"/>
          <w:szCs w:val="24"/>
          <w:lang w:eastAsia="ru-RU"/>
        </w:rPr>
        <w:t xml:space="preserve"> в 2018 году заключены с</w:t>
      </w:r>
      <w:r w:rsidRPr="00C36B43">
        <w:rPr>
          <w:rFonts w:ascii="Times New Roman" w:hAnsi="Times New Roman" w:cs="Times New Roman"/>
          <w:sz w:val="24"/>
          <w:szCs w:val="24"/>
        </w:rPr>
        <w:t>оглашения</w:t>
      </w:r>
      <w:r>
        <w:rPr>
          <w:rFonts w:ascii="Times New Roman" w:hAnsi="Times New Roman" w:cs="Times New Roman"/>
          <w:sz w:val="24"/>
          <w:szCs w:val="24"/>
        </w:rPr>
        <w:t xml:space="preserve"> </w:t>
      </w:r>
      <w:r w:rsidRPr="00C36B43">
        <w:rPr>
          <w:rFonts w:ascii="Times New Roman" w:hAnsi="Times New Roman" w:cs="Times New Roman"/>
          <w:sz w:val="24"/>
          <w:szCs w:val="24"/>
        </w:rPr>
        <w:t xml:space="preserve">о сотрудничестве между администрацией города и акционерным обществом </w:t>
      </w:r>
      <w:r>
        <w:rPr>
          <w:rFonts w:ascii="Times New Roman" w:hAnsi="Times New Roman" w:cs="Times New Roman"/>
          <w:sz w:val="24"/>
          <w:szCs w:val="24"/>
        </w:rPr>
        <w:t>«Д</w:t>
      </w:r>
      <w:r w:rsidRPr="00C36B43">
        <w:rPr>
          <w:rFonts w:ascii="Times New Roman" w:hAnsi="Times New Roman" w:cs="Times New Roman"/>
          <w:sz w:val="24"/>
          <w:szCs w:val="24"/>
        </w:rPr>
        <w:t>орожно-строительная компания «АВТОБАН»</w:t>
      </w:r>
      <w:r>
        <w:rPr>
          <w:rFonts w:ascii="Times New Roman" w:hAnsi="Times New Roman" w:cs="Times New Roman"/>
          <w:sz w:val="24"/>
          <w:szCs w:val="24"/>
        </w:rPr>
        <w:t xml:space="preserve">, </w:t>
      </w:r>
      <w:r w:rsidRPr="00C36B43">
        <w:rPr>
          <w:rFonts w:ascii="Times New Roman" w:hAnsi="Times New Roman" w:cs="Times New Roman"/>
          <w:sz w:val="24"/>
          <w:szCs w:val="24"/>
        </w:rPr>
        <w:t>открытым акционерным обществом «Югорская территориальная энергетическая компания – Региональные сети»</w:t>
      </w:r>
      <w:r>
        <w:rPr>
          <w:rFonts w:ascii="Times New Roman" w:hAnsi="Times New Roman" w:cs="Times New Roman"/>
          <w:sz w:val="24"/>
          <w:szCs w:val="24"/>
        </w:rPr>
        <w:t xml:space="preserve"> </w:t>
      </w:r>
      <w:r w:rsidRPr="00C36B43">
        <w:rPr>
          <w:rFonts w:ascii="Times New Roman" w:hAnsi="Times New Roman" w:cs="Times New Roman"/>
          <w:sz w:val="24"/>
          <w:szCs w:val="24"/>
        </w:rPr>
        <w:t>и публичным акционерным обществом Банк «</w:t>
      </w:r>
      <w:r>
        <w:rPr>
          <w:rFonts w:ascii="Times New Roman" w:hAnsi="Times New Roman" w:cs="Times New Roman"/>
          <w:sz w:val="24"/>
          <w:szCs w:val="24"/>
        </w:rPr>
        <w:t>Финансовая Корпорация Открытие»</w:t>
      </w:r>
      <w:r w:rsidRPr="00C36B43">
        <w:rPr>
          <w:rFonts w:ascii="Times New Roman" w:hAnsi="Times New Roman" w:cs="Times New Roman"/>
          <w:sz w:val="24"/>
          <w:szCs w:val="24"/>
        </w:rPr>
        <w:t>.</w:t>
      </w:r>
    </w:p>
    <w:p w:rsidR="003D7AC6" w:rsidRPr="00C36B43" w:rsidRDefault="003D7AC6" w:rsidP="003D7AC6">
      <w:pPr>
        <w:spacing w:after="0" w:line="240" w:lineRule="auto"/>
        <w:ind w:firstLine="708"/>
        <w:jc w:val="both"/>
        <w:rPr>
          <w:rFonts w:ascii="Times New Roman" w:hAnsi="Times New Roman" w:cs="Times New Roman"/>
          <w:sz w:val="24"/>
          <w:szCs w:val="24"/>
        </w:rPr>
      </w:pPr>
      <w:r w:rsidRPr="00C36B43">
        <w:rPr>
          <w:rFonts w:ascii="Times New Roman" w:hAnsi="Times New Roman" w:cs="Times New Roman"/>
          <w:sz w:val="24"/>
          <w:szCs w:val="24"/>
        </w:rPr>
        <w:t>В целях достижения показателей и решения задач, определенных указом Президента Росси</w:t>
      </w:r>
      <w:r>
        <w:rPr>
          <w:rFonts w:ascii="Times New Roman" w:hAnsi="Times New Roman" w:cs="Times New Roman"/>
          <w:sz w:val="24"/>
          <w:szCs w:val="24"/>
        </w:rPr>
        <w:t>йской Федерации от 07.05.2018 №</w:t>
      </w:r>
      <w:r w:rsidRPr="00C36B43">
        <w:rPr>
          <w:rFonts w:ascii="Times New Roman" w:hAnsi="Times New Roman" w:cs="Times New Roman"/>
          <w:sz w:val="24"/>
          <w:szCs w:val="24"/>
        </w:rPr>
        <w:t>204 «О национальных целях и стратегических задачах развития Российской Федерации на период до 2024 г</w:t>
      </w:r>
      <w:r>
        <w:rPr>
          <w:rFonts w:ascii="Times New Roman" w:hAnsi="Times New Roman" w:cs="Times New Roman"/>
          <w:sz w:val="24"/>
          <w:szCs w:val="24"/>
        </w:rPr>
        <w:t>ода» в 2018 году Мегион</w:t>
      </w:r>
      <w:r w:rsidRPr="00C36B43">
        <w:rPr>
          <w:rFonts w:ascii="Times New Roman" w:hAnsi="Times New Roman" w:cs="Times New Roman"/>
          <w:sz w:val="24"/>
          <w:szCs w:val="24"/>
        </w:rPr>
        <w:t xml:space="preserve"> участвовал в фор</w:t>
      </w:r>
      <w:r w:rsidRPr="00C36B43">
        <w:rPr>
          <w:rFonts w:ascii="Times New Roman" w:hAnsi="Times New Roman" w:cs="Times New Roman"/>
          <w:sz w:val="24"/>
          <w:szCs w:val="24"/>
        </w:rPr>
        <w:softHyphen/>
        <w:t>сайт-сес</w:t>
      </w:r>
      <w:r w:rsidRPr="00C36B43">
        <w:rPr>
          <w:rFonts w:ascii="Times New Roman" w:hAnsi="Times New Roman" w:cs="Times New Roman"/>
          <w:sz w:val="24"/>
          <w:szCs w:val="24"/>
        </w:rPr>
        <w:softHyphen/>
        <w:t>сиях в рамках Стратегической сессии «Югра – 2024» по разработке и обсуждению предложений реализации инвестиционных проектов.</w:t>
      </w:r>
      <w:r>
        <w:rPr>
          <w:rFonts w:ascii="Times New Roman" w:hAnsi="Times New Roman" w:cs="Times New Roman"/>
          <w:sz w:val="24"/>
          <w:szCs w:val="24"/>
        </w:rPr>
        <w:t xml:space="preserve"> </w:t>
      </w:r>
      <w:r w:rsidRPr="00C36B43">
        <w:rPr>
          <w:rFonts w:ascii="Times New Roman" w:hAnsi="Times New Roman" w:cs="Times New Roman"/>
          <w:sz w:val="24"/>
          <w:szCs w:val="24"/>
        </w:rPr>
        <w:t xml:space="preserve">Результатом участия </w:t>
      </w:r>
      <w:r>
        <w:rPr>
          <w:rFonts w:ascii="Times New Roman" w:hAnsi="Times New Roman" w:cs="Times New Roman"/>
          <w:sz w:val="24"/>
          <w:szCs w:val="24"/>
        </w:rPr>
        <w:t>стало</w:t>
      </w:r>
      <w:r w:rsidRPr="00C36B43">
        <w:rPr>
          <w:rFonts w:ascii="Times New Roman" w:hAnsi="Times New Roman" w:cs="Times New Roman"/>
          <w:sz w:val="24"/>
          <w:szCs w:val="24"/>
        </w:rPr>
        <w:t xml:space="preserve"> рассмотрение Департаментом проектного управления Ханты-Мансийского автономного ок</w:t>
      </w:r>
      <w:r>
        <w:rPr>
          <w:rFonts w:ascii="Times New Roman" w:hAnsi="Times New Roman" w:cs="Times New Roman"/>
          <w:sz w:val="24"/>
          <w:szCs w:val="24"/>
        </w:rPr>
        <w:t xml:space="preserve">руга – Югры предложение Игошева </w:t>
      </w:r>
      <w:r w:rsidRPr="00C36B43">
        <w:rPr>
          <w:rFonts w:ascii="Times New Roman" w:hAnsi="Times New Roman" w:cs="Times New Roman"/>
          <w:sz w:val="24"/>
          <w:szCs w:val="24"/>
        </w:rPr>
        <w:t xml:space="preserve">С.Б. (члена Общественной палаты автономного округа), о включении в состав экспертной группы проекта «Финансовая поддержка семей при рождении детей». </w:t>
      </w:r>
    </w:p>
    <w:p w:rsidR="003D7AC6" w:rsidRPr="00C36B43"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 xml:space="preserve">В городском округе реализуются и планируются к реализации инвестиционные проекты в сферах жилищного строительства, </w:t>
      </w:r>
      <w:r w:rsidRPr="009664A0">
        <w:rPr>
          <w:rFonts w:ascii="Times New Roman" w:hAnsi="Times New Roman" w:cs="Times New Roman"/>
          <w:sz w:val="24"/>
          <w:szCs w:val="24"/>
        </w:rPr>
        <w:t>социального строительства</w:t>
      </w:r>
      <w:r w:rsidRPr="00C36B43">
        <w:rPr>
          <w:rFonts w:ascii="Times New Roman" w:hAnsi="Times New Roman" w:cs="Times New Roman"/>
          <w:sz w:val="24"/>
          <w:szCs w:val="24"/>
        </w:rPr>
        <w:t xml:space="preserve">, агропромышленного комплекса, спорта, </w:t>
      </w:r>
      <w:r>
        <w:rPr>
          <w:rFonts w:ascii="Times New Roman" w:hAnsi="Times New Roman" w:cs="Times New Roman"/>
          <w:sz w:val="24"/>
          <w:szCs w:val="24"/>
        </w:rPr>
        <w:t xml:space="preserve">предоставления </w:t>
      </w:r>
      <w:r w:rsidRPr="00C36B43">
        <w:rPr>
          <w:rFonts w:ascii="Times New Roman" w:hAnsi="Times New Roman" w:cs="Times New Roman"/>
          <w:sz w:val="24"/>
          <w:szCs w:val="24"/>
        </w:rPr>
        <w:t>услуг, развития улично-дорожной сети, модернизации систем тепло</w:t>
      </w:r>
      <w:r>
        <w:rPr>
          <w:rFonts w:ascii="Times New Roman" w:hAnsi="Times New Roman" w:cs="Times New Roman"/>
          <w:sz w:val="24"/>
          <w:szCs w:val="24"/>
        </w:rPr>
        <w:t xml:space="preserve">-, </w:t>
      </w:r>
      <w:r w:rsidRPr="00C36B43">
        <w:rPr>
          <w:rFonts w:ascii="Times New Roman" w:hAnsi="Times New Roman" w:cs="Times New Roman"/>
          <w:sz w:val="24"/>
          <w:szCs w:val="24"/>
        </w:rPr>
        <w:t xml:space="preserve">водоснабжения и водоотведения.  </w:t>
      </w:r>
    </w:p>
    <w:p w:rsidR="003D7AC6" w:rsidRPr="00C36B43"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Проекты, находящихся в стадии реализации:</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1.В области жилищного строительства:</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многоэтажный жило</w:t>
      </w:r>
      <w:r>
        <w:rPr>
          <w:rFonts w:ascii="Times New Roman" w:hAnsi="Times New Roman" w:cs="Times New Roman"/>
          <w:sz w:val="24"/>
          <w:szCs w:val="24"/>
        </w:rPr>
        <w:t xml:space="preserve">й дом вставка на пересечении улиц </w:t>
      </w:r>
      <w:r w:rsidRPr="00C36B43">
        <w:rPr>
          <w:rFonts w:ascii="Times New Roman" w:hAnsi="Times New Roman" w:cs="Times New Roman"/>
          <w:sz w:val="24"/>
          <w:szCs w:val="24"/>
        </w:rPr>
        <w:t>Нефтяников и Садовой;</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многоквартир</w:t>
      </w:r>
      <w:r>
        <w:rPr>
          <w:rFonts w:ascii="Times New Roman" w:hAnsi="Times New Roman" w:cs="Times New Roman"/>
          <w:sz w:val="24"/>
          <w:szCs w:val="24"/>
        </w:rPr>
        <w:t xml:space="preserve">ные жилые дома №1, 2 Дом №1, улица Ленина, поселок городского типа </w:t>
      </w:r>
      <w:r w:rsidRPr="00C36B43">
        <w:rPr>
          <w:rFonts w:ascii="Times New Roman" w:hAnsi="Times New Roman" w:cs="Times New Roman"/>
          <w:sz w:val="24"/>
          <w:szCs w:val="24"/>
        </w:rPr>
        <w:t>Высокий;</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многоквартирные жилые дом</w:t>
      </w:r>
      <w:r>
        <w:rPr>
          <w:rFonts w:ascii="Times New Roman" w:hAnsi="Times New Roman" w:cs="Times New Roman"/>
          <w:sz w:val="24"/>
          <w:szCs w:val="24"/>
        </w:rPr>
        <w:t xml:space="preserve">а №1, 2 Дом №2, улица Ленина, поселок городского типа </w:t>
      </w:r>
      <w:r w:rsidRPr="00C36B43">
        <w:rPr>
          <w:rFonts w:ascii="Times New Roman" w:hAnsi="Times New Roman" w:cs="Times New Roman"/>
          <w:sz w:val="24"/>
          <w:szCs w:val="24"/>
        </w:rPr>
        <w:t>Высокий;</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 xml:space="preserve">трехэтажный жилой дом </w:t>
      </w:r>
      <w:r>
        <w:rPr>
          <w:rFonts w:ascii="Times New Roman" w:hAnsi="Times New Roman" w:cs="Times New Roman"/>
          <w:sz w:val="24"/>
          <w:szCs w:val="24"/>
        </w:rPr>
        <w:t>в СУ-920</w:t>
      </w:r>
      <w:r w:rsidRPr="00C36B43">
        <w:rPr>
          <w:rFonts w:ascii="Times New Roman" w:hAnsi="Times New Roman" w:cs="Times New Roman"/>
          <w:sz w:val="24"/>
          <w:szCs w:val="24"/>
        </w:rPr>
        <w:t>;</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многоквартир</w:t>
      </w:r>
      <w:r>
        <w:rPr>
          <w:rFonts w:ascii="Times New Roman" w:hAnsi="Times New Roman" w:cs="Times New Roman"/>
          <w:sz w:val="24"/>
          <w:szCs w:val="24"/>
        </w:rPr>
        <w:t xml:space="preserve">ные жилые дома №1, 2 Дом №3, улица </w:t>
      </w:r>
      <w:r w:rsidRPr="00C36B43">
        <w:rPr>
          <w:rFonts w:ascii="Times New Roman" w:hAnsi="Times New Roman" w:cs="Times New Roman"/>
          <w:sz w:val="24"/>
          <w:szCs w:val="24"/>
        </w:rPr>
        <w:t>Ленина</w:t>
      </w:r>
      <w:r>
        <w:rPr>
          <w:rFonts w:ascii="Times New Roman" w:hAnsi="Times New Roman" w:cs="Times New Roman"/>
          <w:sz w:val="24"/>
          <w:szCs w:val="24"/>
        </w:rPr>
        <w:t>,</w:t>
      </w:r>
      <w:r w:rsidRPr="00C36B43">
        <w:rPr>
          <w:rFonts w:ascii="Times New Roman" w:hAnsi="Times New Roman" w:cs="Times New Roman"/>
          <w:sz w:val="24"/>
          <w:szCs w:val="24"/>
        </w:rPr>
        <w:t xml:space="preserve"> </w:t>
      </w:r>
      <w:r>
        <w:rPr>
          <w:rFonts w:ascii="Times New Roman" w:hAnsi="Times New Roman" w:cs="Times New Roman"/>
          <w:sz w:val="24"/>
          <w:szCs w:val="24"/>
        </w:rPr>
        <w:t xml:space="preserve">поселок городского типа </w:t>
      </w:r>
      <w:r w:rsidRPr="00C36B43">
        <w:rPr>
          <w:rFonts w:ascii="Times New Roman" w:hAnsi="Times New Roman" w:cs="Times New Roman"/>
          <w:sz w:val="24"/>
          <w:szCs w:val="24"/>
        </w:rPr>
        <w:t>Высокий;</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многоквартир</w:t>
      </w:r>
      <w:r>
        <w:rPr>
          <w:rFonts w:ascii="Times New Roman" w:hAnsi="Times New Roman" w:cs="Times New Roman"/>
          <w:sz w:val="24"/>
          <w:szCs w:val="24"/>
        </w:rPr>
        <w:t xml:space="preserve">ные жилые дома №1, 2 Дом №4, улица </w:t>
      </w:r>
      <w:r w:rsidRPr="00C36B43">
        <w:rPr>
          <w:rFonts w:ascii="Times New Roman" w:hAnsi="Times New Roman" w:cs="Times New Roman"/>
          <w:sz w:val="24"/>
          <w:szCs w:val="24"/>
        </w:rPr>
        <w:t>Ленина</w:t>
      </w:r>
      <w:r>
        <w:rPr>
          <w:rFonts w:ascii="Times New Roman" w:hAnsi="Times New Roman" w:cs="Times New Roman"/>
          <w:sz w:val="24"/>
          <w:szCs w:val="24"/>
        </w:rPr>
        <w:t>,</w:t>
      </w:r>
      <w:r w:rsidRPr="00C36B43">
        <w:rPr>
          <w:rFonts w:ascii="Times New Roman" w:hAnsi="Times New Roman" w:cs="Times New Roman"/>
          <w:sz w:val="24"/>
          <w:szCs w:val="24"/>
        </w:rPr>
        <w:t xml:space="preserve"> п</w:t>
      </w:r>
      <w:r>
        <w:rPr>
          <w:rFonts w:ascii="Times New Roman" w:hAnsi="Times New Roman" w:cs="Times New Roman"/>
          <w:sz w:val="24"/>
          <w:szCs w:val="24"/>
        </w:rPr>
        <w:t xml:space="preserve">оселок городского типа </w:t>
      </w:r>
      <w:r w:rsidRPr="00C36B43">
        <w:rPr>
          <w:rFonts w:ascii="Times New Roman" w:hAnsi="Times New Roman" w:cs="Times New Roman"/>
          <w:sz w:val="24"/>
          <w:szCs w:val="24"/>
        </w:rPr>
        <w:t>Высокий;</w:t>
      </w:r>
    </w:p>
    <w:p w:rsidR="003D7AC6" w:rsidRPr="00C36B43" w:rsidRDefault="003D7AC6" w:rsidP="003D7AC6">
      <w:pPr>
        <w:tabs>
          <w:tab w:val="left" w:pos="709"/>
        </w:tabs>
        <w:spacing w:after="0" w:line="240" w:lineRule="auto"/>
        <w:jc w:val="both"/>
        <w:rPr>
          <w:rFonts w:ascii="Times New Roman" w:hAnsi="Times New Roman" w:cs="Times New Roman"/>
          <w:sz w:val="24"/>
          <w:szCs w:val="24"/>
        </w:rPr>
      </w:pPr>
      <w:r w:rsidRPr="00C36B43">
        <w:rPr>
          <w:rFonts w:ascii="Times New Roman" w:hAnsi="Times New Roman" w:cs="Times New Roman"/>
          <w:sz w:val="24"/>
          <w:szCs w:val="24"/>
        </w:rPr>
        <w:tab/>
        <w:t>многоквартирные 4-х этажные</w:t>
      </w:r>
      <w:r>
        <w:rPr>
          <w:rFonts w:ascii="Times New Roman" w:hAnsi="Times New Roman" w:cs="Times New Roman"/>
          <w:sz w:val="24"/>
          <w:szCs w:val="24"/>
        </w:rPr>
        <w:t xml:space="preserve"> жилые дома №1, 2, 3, Дом №3, улица Центральная, поселок городского типа </w:t>
      </w:r>
      <w:r w:rsidRPr="00C36B43">
        <w:rPr>
          <w:rFonts w:ascii="Times New Roman" w:hAnsi="Times New Roman" w:cs="Times New Roman"/>
          <w:sz w:val="24"/>
          <w:szCs w:val="24"/>
        </w:rPr>
        <w:t>Высокий.</w:t>
      </w:r>
    </w:p>
    <w:p w:rsidR="003D7AC6" w:rsidRDefault="003D7AC6" w:rsidP="003D7AC6">
      <w:pPr>
        <w:tabs>
          <w:tab w:val="left" w:pos="709"/>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 xml:space="preserve">2.В области социального </w:t>
      </w:r>
      <w:r>
        <w:rPr>
          <w:rFonts w:ascii="Times New Roman" w:hAnsi="Times New Roman" w:cs="Times New Roman"/>
          <w:sz w:val="24"/>
          <w:szCs w:val="24"/>
        </w:rPr>
        <w:t>строительства:</w:t>
      </w:r>
      <w:r w:rsidRPr="00C36B43">
        <w:rPr>
          <w:rFonts w:ascii="Times New Roman" w:hAnsi="Times New Roman" w:cs="Times New Roman"/>
          <w:sz w:val="24"/>
          <w:szCs w:val="24"/>
        </w:rPr>
        <w:t xml:space="preserve"> </w:t>
      </w:r>
    </w:p>
    <w:p w:rsidR="003D7AC6" w:rsidRPr="00C36B43" w:rsidRDefault="003D7AC6" w:rsidP="003D7AC6">
      <w:pPr>
        <w:tabs>
          <w:tab w:val="left" w:pos="709"/>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строительство спортивного центра с универсальным игровым залом и плоскостными сооружениями в 21 микрорайоне города Мегиона. Ввод объекта планируется в сентябре 2019 года.</w:t>
      </w:r>
    </w:p>
    <w:p w:rsidR="003D7AC6"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3.По модернизации систем энергоснабжения, тепловодоснабжения и водоотведения</w:t>
      </w:r>
      <w:r>
        <w:rPr>
          <w:rFonts w:ascii="Times New Roman" w:hAnsi="Times New Roman" w:cs="Times New Roman"/>
          <w:sz w:val="24"/>
          <w:szCs w:val="24"/>
        </w:rPr>
        <w:t>:</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строительство участка тепловых сетей 2</w:t>
      </w:r>
      <w:r w:rsidRPr="000B0099">
        <w:rPr>
          <w:rFonts w:ascii="Times New Roman" w:hAnsi="Times New Roman" w:cs="Times New Roman"/>
          <w:sz w:val="24"/>
          <w:szCs w:val="24"/>
        </w:rPr>
        <w:t>Ø</w:t>
      </w:r>
      <w:r>
        <w:rPr>
          <w:rFonts w:ascii="Times New Roman" w:hAnsi="Times New Roman" w:cs="Times New Roman"/>
          <w:sz w:val="24"/>
          <w:szCs w:val="24"/>
        </w:rPr>
        <w:t xml:space="preserve">800 мм от УТ-4 до улицы 50 лет Октября с переходом улица </w:t>
      </w:r>
      <w:r w:rsidRPr="00C36B43">
        <w:rPr>
          <w:rFonts w:ascii="Times New Roman" w:hAnsi="Times New Roman" w:cs="Times New Roman"/>
          <w:sz w:val="24"/>
          <w:szCs w:val="24"/>
        </w:rPr>
        <w:t>Заречная, 2</w:t>
      </w:r>
      <w:r w:rsidRPr="000B0099">
        <w:rPr>
          <w:rFonts w:ascii="Times New Roman" w:hAnsi="Times New Roman" w:cs="Times New Roman"/>
          <w:sz w:val="24"/>
          <w:szCs w:val="24"/>
        </w:rPr>
        <w:t>Ø</w:t>
      </w:r>
      <w:r>
        <w:rPr>
          <w:rFonts w:ascii="Times New Roman" w:hAnsi="Times New Roman" w:cs="Times New Roman"/>
          <w:sz w:val="24"/>
          <w:szCs w:val="24"/>
        </w:rPr>
        <w:t xml:space="preserve">700 мм от улицы </w:t>
      </w:r>
      <w:r w:rsidRPr="00C36B43">
        <w:rPr>
          <w:rFonts w:ascii="Times New Roman" w:hAnsi="Times New Roman" w:cs="Times New Roman"/>
          <w:sz w:val="24"/>
          <w:szCs w:val="24"/>
        </w:rPr>
        <w:t xml:space="preserve">50 лет Октября в городе Мегионе, завершается 1 этап строительства. </w:t>
      </w:r>
    </w:p>
    <w:p w:rsidR="003D7AC6" w:rsidRPr="00C36B43"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Проекты, планируемые к реализации:</w:t>
      </w:r>
    </w:p>
    <w:p w:rsidR="003D7AC6" w:rsidRDefault="003D7AC6" w:rsidP="003D7AC6">
      <w:pPr>
        <w:tabs>
          <w:tab w:val="left" w:pos="709"/>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1.В области жилищного строительства</w:t>
      </w:r>
      <w:r>
        <w:rPr>
          <w:rFonts w:ascii="Times New Roman" w:hAnsi="Times New Roman" w:cs="Times New Roman"/>
          <w:sz w:val="24"/>
          <w:szCs w:val="24"/>
        </w:rPr>
        <w:t>:</w:t>
      </w:r>
      <w:r w:rsidRPr="00C36B43">
        <w:rPr>
          <w:rFonts w:ascii="Times New Roman" w:hAnsi="Times New Roman" w:cs="Times New Roman"/>
          <w:sz w:val="24"/>
          <w:szCs w:val="24"/>
        </w:rPr>
        <w:t xml:space="preserve"> </w:t>
      </w:r>
    </w:p>
    <w:p w:rsidR="003D7AC6" w:rsidRPr="00C36B43" w:rsidRDefault="003D7AC6" w:rsidP="003D7AC6">
      <w:pPr>
        <w:tabs>
          <w:tab w:val="left" w:pos="709"/>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развитие застроенной территории</w:t>
      </w:r>
      <w:r>
        <w:rPr>
          <w:rFonts w:ascii="Times New Roman" w:hAnsi="Times New Roman" w:cs="Times New Roman"/>
          <w:sz w:val="24"/>
          <w:szCs w:val="24"/>
        </w:rPr>
        <w:t xml:space="preserve"> </w:t>
      </w:r>
      <w:r w:rsidRPr="00C36B43">
        <w:rPr>
          <w:rFonts w:ascii="Times New Roman" w:hAnsi="Times New Roman" w:cs="Times New Roman"/>
          <w:sz w:val="24"/>
          <w:szCs w:val="24"/>
        </w:rPr>
        <w:t>(5 микрорайон), опубликова</w:t>
      </w:r>
      <w:r>
        <w:rPr>
          <w:rFonts w:ascii="Times New Roman" w:hAnsi="Times New Roman" w:cs="Times New Roman"/>
          <w:sz w:val="24"/>
          <w:szCs w:val="24"/>
        </w:rPr>
        <w:t>но извещение на право заключения</w:t>
      </w:r>
      <w:r w:rsidRPr="00C36B43">
        <w:rPr>
          <w:rFonts w:ascii="Times New Roman" w:hAnsi="Times New Roman" w:cs="Times New Roman"/>
          <w:sz w:val="24"/>
          <w:szCs w:val="24"/>
        </w:rPr>
        <w:t xml:space="preserve"> договора о развитии застроенной территории;</w:t>
      </w:r>
    </w:p>
    <w:p w:rsidR="003D7AC6" w:rsidRPr="00C36B43" w:rsidRDefault="003D7AC6" w:rsidP="003D7AC6">
      <w:pPr>
        <w:tabs>
          <w:tab w:val="left" w:pos="709"/>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2.В области развития улично-дорожной сети:</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концессионное соглашение «Модернизация улично-дорожной сети города Мегиона», в стадии определения потенциального инвестора;</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строительство автозаправочной станции «Л</w:t>
      </w:r>
      <w:r>
        <w:rPr>
          <w:rFonts w:ascii="Times New Roman" w:hAnsi="Times New Roman" w:cs="Times New Roman"/>
          <w:sz w:val="24"/>
          <w:szCs w:val="24"/>
        </w:rPr>
        <w:t>УК</w:t>
      </w:r>
      <w:r w:rsidRPr="00C36B43">
        <w:rPr>
          <w:rFonts w:ascii="Times New Roman" w:hAnsi="Times New Roman" w:cs="Times New Roman"/>
          <w:sz w:val="24"/>
          <w:szCs w:val="24"/>
        </w:rPr>
        <w:t>ойл» (</w:t>
      </w:r>
      <w:r>
        <w:rPr>
          <w:rFonts w:ascii="Times New Roman" w:hAnsi="Times New Roman" w:cs="Times New Roman"/>
          <w:sz w:val="24"/>
          <w:szCs w:val="24"/>
        </w:rPr>
        <w:t>по улице Транспортной</w:t>
      </w:r>
      <w:r w:rsidRPr="00C36B43">
        <w:rPr>
          <w:rFonts w:ascii="Times New Roman" w:hAnsi="Times New Roman" w:cs="Times New Roman"/>
          <w:sz w:val="24"/>
          <w:szCs w:val="24"/>
        </w:rPr>
        <w:t xml:space="preserve">). </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lastRenderedPageBreak/>
        <w:t>3.В области социального строительства:</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строительство школы на 1</w:t>
      </w:r>
      <w:r>
        <w:rPr>
          <w:rFonts w:ascii="Times New Roman" w:hAnsi="Times New Roman" w:cs="Times New Roman"/>
          <w:sz w:val="24"/>
          <w:szCs w:val="24"/>
        </w:rPr>
        <w:t xml:space="preserve"> </w:t>
      </w:r>
      <w:r w:rsidRPr="00C36B43">
        <w:rPr>
          <w:rFonts w:ascii="Times New Roman" w:hAnsi="Times New Roman" w:cs="Times New Roman"/>
          <w:sz w:val="24"/>
          <w:szCs w:val="24"/>
        </w:rPr>
        <w:t xml:space="preserve">600 учащихся в 20 микрорайоне планируется начать в 2020 году; </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строительство школы на 1</w:t>
      </w:r>
      <w:r>
        <w:rPr>
          <w:rFonts w:ascii="Times New Roman" w:hAnsi="Times New Roman" w:cs="Times New Roman"/>
          <w:sz w:val="24"/>
          <w:szCs w:val="24"/>
        </w:rPr>
        <w:t xml:space="preserve"> </w:t>
      </w:r>
      <w:r w:rsidRPr="00C36B43">
        <w:rPr>
          <w:rFonts w:ascii="Times New Roman" w:hAnsi="Times New Roman" w:cs="Times New Roman"/>
          <w:sz w:val="24"/>
          <w:szCs w:val="24"/>
        </w:rPr>
        <w:t>125 учащихся, на месте начальной школы №4 планируется начать в 2025 году;</w:t>
      </w:r>
    </w:p>
    <w:p w:rsidR="003D7AC6" w:rsidRPr="00C36B43"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реконструкци</w:t>
      </w:r>
      <w:r>
        <w:rPr>
          <w:rFonts w:ascii="Times New Roman" w:hAnsi="Times New Roman" w:cs="Times New Roman"/>
          <w:sz w:val="24"/>
          <w:szCs w:val="24"/>
        </w:rPr>
        <w:t>ю</w:t>
      </w:r>
      <w:r w:rsidRPr="00C36B43">
        <w:rPr>
          <w:rFonts w:ascii="Times New Roman" w:hAnsi="Times New Roman" w:cs="Times New Roman"/>
          <w:sz w:val="24"/>
          <w:szCs w:val="24"/>
        </w:rPr>
        <w:t xml:space="preserve"> МАОУ №5 «Гимназия» планируется осуществить в 2026 году за счет </w:t>
      </w:r>
      <w:r>
        <w:rPr>
          <w:rFonts w:ascii="Times New Roman" w:hAnsi="Times New Roman" w:cs="Times New Roman"/>
          <w:sz w:val="24"/>
          <w:szCs w:val="24"/>
        </w:rPr>
        <w:t xml:space="preserve">денежных </w:t>
      </w:r>
      <w:r w:rsidRPr="00C36B43">
        <w:rPr>
          <w:rFonts w:ascii="Times New Roman" w:hAnsi="Times New Roman" w:cs="Times New Roman"/>
          <w:sz w:val="24"/>
          <w:szCs w:val="24"/>
        </w:rPr>
        <w:t>средств автономного округа и местного бюджета.</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4.В сфере модернизации систем энергоснабжения, тепловодоснабжения и водоотведения:</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 xml:space="preserve">в отношении модернизации и эксплуатации систем тепловодоснабжения и водоотведения (инвестиционная программа) </w:t>
      </w:r>
      <w:r w:rsidRPr="002526EE">
        <w:rPr>
          <w:rFonts w:ascii="Times New Roman" w:hAnsi="Times New Roman" w:cs="Times New Roman"/>
          <w:sz w:val="24"/>
          <w:szCs w:val="24"/>
        </w:rPr>
        <w:t>–</w:t>
      </w:r>
      <w:r w:rsidRPr="00C36B43">
        <w:rPr>
          <w:rFonts w:ascii="Times New Roman" w:hAnsi="Times New Roman" w:cs="Times New Roman"/>
          <w:sz w:val="24"/>
          <w:szCs w:val="24"/>
        </w:rPr>
        <w:t xml:space="preserve"> в стадии заключения концессионного соглашения;</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в отношении объектов электроснабжения «Реконструкция ВЛ-35 кВ Ф1;4 от ПС 110/35/6 кВ «Северо-Ватинская» до ПС 35/10 кВ «ЛПХ» с ПЛУ-35 кВ п</w:t>
      </w:r>
      <w:r>
        <w:rPr>
          <w:rFonts w:ascii="Times New Roman" w:hAnsi="Times New Roman" w:cs="Times New Roman"/>
          <w:sz w:val="24"/>
          <w:szCs w:val="24"/>
        </w:rPr>
        <w:t xml:space="preserve">оселок </w:t>
      </w:r>
      <w:r w:rsidRPr="00C36B43">
        <w:rPr>
          <w:rFonts w:ascii="Times New Roman" w:hAnsi="Times New Roman" w:cs="Times New Roman"/>
          <w:sz w:val="24"/>
          <w:szCs w:val="24"/>
        </w:rPr>
        <w:t>Высокий город Мегион» и «Реконструкция ПС 35/6 кВ «Северная» город Мегион».</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 xml:space="preserve">5.В сфере агропромышленного комплекса </w:t>
      </w:r>
      <w:r w:rsidRPr="002526EE">
        <w:rPr>
          <w:rFonts w:ascii="Times New Roman" w:hAnsi="Times New Roman" w:cs="Times New Roman"/>
          <w:sz w:val="24"/>
          <w:szCs w:val="24"/>
        </w:rPr>
        <w:t>–</w:t>
      </w:r>
      <w:r w:rsidRPr="00C36B43">
        <w:rPr>
          <w:rFonts w:ascii="Times New Roman" w:hAnsi="Times New Roman" w:cs="Times New Roman"/>
          <w:sz w:val="24"/>
          <w:szCs w:val="24"/>
        </w:rPr>
        <w:t xml:space="preserve"> строительство животноводческого комплекса с законченным производственным циклом (свиноводство) на базе вновь созданного предприятия, с законченным производственным циклом. </w:t>
      </w:r>
    </w:p>
    <w:p w:rsidR="003D7AC6" w:rsidRPr="00C36B43" w:rsidRDefault="003D7AC6" w:rsidP="003D7AC6">
      <w:pPr>
        <w:tabs>
          <w:tab w:val="left" w:pos="426"/>
        </w:tabs>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Проекты, находящиеся в стадии рассмотрения возможности их реализации на территории городского округа:</w:t>
      </w:r>
    </w:p>
    <w:p w:rsidR="003D7AC6" w:rsidRPr="00C36B43" w:rsidRDefault="003D7AC6" w:rsidP="003D7AC6">
      <w:pPr>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 xml:space="preserve">1.В сфере спорта </w:t>
      </w:r>
      <w:r w:rsidRPr="002526EE">
        <w:rPr>
          <w:rFonts w:ascii="Times New Roman" w:hAnsi="Times New Roman" w:cs="Times New Roman"/>
          <w:sz w:val="24"/>
          <w:szCs w:val="24"/>
        </w:rPr>
        <w:t>–</w:t>
      </w:r>
      <w:r w:rsidRPr="00C36B43">
        <w:rPr>
          <w:rFonts w:ascii="Times New Roman" w:hAnsi="Times New Roman" w:cs="Times New Roman"/>
          <w:sz w:val="24"/>
          <w:szCs w:val="24"/>
        </w:rPr>
        <w:t xml:space="preserve"> строительство быстровозводимых объектов. </w:t>
      </w:r>
    </w:p>
    <w:p w:rsidR="003D7AC6" w:rsidRPr="00C36B43" w:rsidRDefault="003D7AC6" w:rsidP="003D7AC6">
      <w:pPr>
        <w:autoSpaceDE w:val="0"/>
        <w:autoSpaceDN w:val="0"/>
        <w:adjustRightInd w:val="0"/>
        <w:spacing w:after="0" w:line="240" w:lineRule="auto"/>
        <w:ind w:firstLine="709"/>
        <w:jc w:val="both"/>
        <w:rPr>
          <w:rFonts w:ascii="Times New Roman" w:hAnsi="Times New Roman" w:cs="Times New Roman"/>
          <w:sz w:val="24"/>
          <w:szCs w:val="24"/>
        </w:rPr>
      </w:pPr>
      <w:r w:rsidRPr="00C36B43">
        <w:rPr>
          <w:rFonts w:ascii="Times New Roman" w:hAnsi="Times New Roman" w:cs="Times New Roman"/>
          <w:sz w:val="24"/>
          <w:szCs w:val="24"/>
        </w:rPr>
        <w:t xml:space="preserve">2.В сфере услуг </w:t>
      </w:r>
      <w:r w:rsidRPr="002526EE">
        <w:rPr>
          <w:rFonts w:ascii="Times New Roman" w:hAnsi="Times New Roman" w:cs="Times New Roman"/>
          <w:sz w:val="24"/>
          <w:szCs w:val="24"/>
        </w:rPr>
        <w:t>–</w:t>
      </w:r>
      <w:r w:rsidRPr="00C36B43">
        <w:rPr>
          <w:rFonts w:ascii="Times New Roman" w:hAnsi="Times New Roman" w:cs="Times New Roman"/>
          <w:sz w:val="24"/>
          <w:szCs w:val="24"/>
        </w:rPr>
        <w:t xml:space="preserve"> коворкинг-центр (организация мобильных рабочих мест для субъектов малого и среднего предпринимательства, самозанятых граждан осуществляющих предпринимательскую</w:t>
      </w:r>
      <w:r>
        <w:rPr>
          <w:rFonts w:ascii="Times New Roman" w:hAnsi="Times New Roman" w:cs="Times New Roman"/>
          <w:sz w:val="24"/>
          <w:szCs w:val="24"/>
        </w:rPr>
        <w:t xml:space="preserve"> деятельность</w:t>
      </w:r>
      <w:r w:rsidRPr="00C36B43">
        <w:rPr>
          <w:rFonts w:ascii="Times New Roman" w:hAnsi="Times New Roman" w:cs="Times New Roman"/>
          <w:sz w:val="24"/>
          <w:szCs w:val="24"/>
        </w:rPr>
        <w:t xml:space="preserve"> на одной территории, представляющий собой «совместный офис», предназначенный для передачи во владение и (или) в пользование на возмездной основе).</w:t>
      </w:r>
    </w:p>
    <w:p w:rsidR="003D7AC6" w:rsidRPr="00C36B43" w:rsidRDefault="003D7AC6" w:rsidP="003D7AC6">
      <w:pPr>
        <w:spacing w:line="240" w:lineRule="auto"/>
        <w:ind w:firstLine="708"/>
        <w:contextualSpacing/>
        <w:jc w:val="both"/>
        <w:rPr>
          <w:rFonts w:ascii="Times New Roman" w:hAnsi="Times New Roman"/>
          <w:sz w:val="24"/>
          <w:szCs w:val="24"/>
        </w:rPr>
      </w:pPr>
      <w:r w:rsidRPr="00C36B43">
        <w:rPr>
          <w:rFonts w:ascii="Times New Roman" w:hAnsi="Times New Roman"/>
          <w:sz w:val="24"/>
          <w:szCs w:val="24"/>
        </w:rPr>
        <w:t>Система проектного уп</w:t>
      </w:r>
      <w:r>
        <w:rPr>
          <w:rFonts w:ascii="Times New Roman" w:hAnsi="Times New Roman"/>
          <w:sz w:val="24"/>
          <w:szCs w:val="24"/>
        </w:rPr>
        <w:t xml:space="preserve">равления в администрации </w:t>
      </w:r>
      <w:r w:rsidRPr="00C36B43">
        <w:rPr>
          <w:rFonts w:ascii="Times New Roman" w:hAnsi="Times New Roman"/>
          <w:sz w:val="24"/>
          <w:szCs w:val="24"/>
        </w:rPr>
        <w:t>Мегиона внедрена с 2016 года в соответствии с Указом Президента Российской Федерации от 30.06.2016 №306 «О Совете при Президенте Российской Федерации по стратегическому развитию и приоритетным проектам».</w:t>
      </w:r>
    </w:p>
    <w:p w:rsidR="003D7AC6" w:rsidRPr="000514C9" w:rsidRDefault="003D7AC6" w:rsidP="003D7AC6">
      <w:pPr>
        <w:spacing w:line="240" w:lineRule="auto"/>
        <w:ind w:firstLine="708"/>
        <w:contextualSpacing/>
        <w:jc w:val="both"/>
        <w:rPr>
          <w:rFonts w:ascii="Times New Roman" w:hAnsi="Times New Roman"/>
          <w:sz w:val="24"/>
          <w:szCs w:val="24"/>
        </w:rPr>
      </w:pPr>
      <w:r w:rsidRPr="00C36B43">
        <w:rPr>
          <w:rFonts w:ascii="Times New Roman" w:hAnsi="Times New Roman"/>
          <w:sz w:val="24"/>
          <w:szCs w:val="24"/>
        </w:rPr>
        <w:t xml:space="preserve">В рамках проектного управления </w:t>
      </w:r>
      <w:r w:rsidRPr="00C36B43">
        <w:rPr>
          <w:rFonts w:ascii="Times New Roman" w:eastAsia="Times New Roman" w:hAnsi="Times New Roman" w:cs="Times New Roman"/>
          <w:sz w:val="24"/>
          <w:szCs w:val="24"/>
          <w:lang w:eastAsia="ru-RU"/>
        </w:rPr>
        <w:t xml:space="preserve">разработана нормативная и методическая документация, необходимая для применения механизмов </w:t>
      </w:r>
      <w:r w:rsidRPr="000514C9">
        <w:rPr>
          <w:rFonts w:ascii="Times New Roman" w:eastAsia="Times New Roman" w:hAnsi="Times New Roman" w:cs="Times New Roman"/>
          <w:sz w:val="24"/>
          <w:szCs w:val="24"/>
          <w:lang w:eastAsia="ru-RU"/>
        </w:rPr>
        <w:t>проектного управления</w:t>
      </w:r>
      <w:r w:rsidRPr="000514C9">
        <w:rPr>
          <w:rFonts w:ascii="Times New Roman" w:hAnsi="Times New Roman"/>
          <w:sz w:val="24"/>
          <w:szCs w:val="24"/>
        </w:rPr>
        <w:t>, осуществляет деятельность муниципальный проектный офис, Проектный комитет администрации города.</w:t>
      </w:r>
    </w:p>
    <w:p w:rsidR="003D7AC6" w:rsidRPr="00C36B43" w:rsidRDefault="003D7AC6" w:rsidP="003D7AC6">
      <w:pPr>
        <w:spacing w:line="240" w:lineRule="auto"/>
        <w:ind w:firstLine="708"/>
        <w:contextualSpacing/>
        <w:jc w:val="both"/>
        <w:rPr>
          <w:rFonts w:ascii="Times New Roman" w:hAnsi="Times New Roman"/>
          <w:sz w:val="24"/>
          <w:szCs w:val="24"/>
        </w:rPr>
      </w:pPr>
      <w:r w:rsidRPr="000514C9">
        <w:rPr>
          <w:rFonts w:ascii="Times New Roman" w:hAnsi="Times New Roman"/>
          <w:sz w:val="24"/>
          <w:szCs w:val="24"/>
        </w:rPr>
        <w:t>В 2018 году проведено 10 заседаний Проектного комитета, на которых были приняты</w:t>
      </w:r>
      <w:r w:rsidRPr="00C36B43">
        <w:rPr>
          <w:rFonts w:ascii="Times New Roman" w:hAnsi="Times New Roman"/>
          <w:sz w:val="24"/>
          <w:szCs w:val="24"/>
        </w:rPr>
        <w:t xml:space="preserve"> управленческие решения по реали</w:t>
      </w:r>
      <w:r>
        <w:rPr>
          <w:rFonts w:ascii="Times New Roman" w:hAnsi="Times New Roman"/>
          <w:sz w:val="24"/>
          <w:szCs w:val="24"/>
        </w:rPr>
        <w:t>зации муниципальных проектов. О</w:t>
      </w:r>
      <w:r w:rsidRPr="00C36B43">
        <w:rPr>
          <w:rFonts w:ascii="Times New Roman" w:hAnsi="Times New Roman"/>
          <w:sz w:val="24"/>
          <w:szCs w:val="24"/>
        </w:rPr>
        <w:t>существлен запуск                                               6 муниципальных проектов, из которых 2 проекта реализованы досрочно и 1 проект закрыт:</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1.Комплексное освоение территории по улице Центральн</w:t>
      </w:r>
      <w:r>
        <w:rPr>
          <w:rFonts w:ascii="Times New Roman" w:eastAsia="Times New Roman" w:hAnsi="Times New Roman" w:cs="Times New Roman"/>
          <w:sz w:val="24"/>
          <w:szCs w:val="24"/>
          <w:lang w:eastAsia="ru-RU"/>
        </w:rPr>
        <w:t>ой</w:t>
      </w:r>
      <w:r w:rsidRPr="00C36B43">
        <w:rPr>
          <w:rFonts w:ascii="Times New Roman" w:eastAsia="Times New Roman" w:hAnsi="Times New Roman" w:cs="Times New Roman"/>
          <w:sz w:val="24"/>
          <w:szCs w:val="24"/>
          <w:lang w:eastAsia="ru-RU"/>
        </w:rPr>
        <w:t xml:space="preserve"> в поселке городского типа Высокий </w:t>
      </w:r>
      <w:r w:rsidRPr="002526EE">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 xml:space="preserve"> закрыт (территория не п</w:t>
      </w:r>
      <w:r>
        <w:rPr>
          <w:rFonts w:ascii="Times New Roman" w:eastAsia="Times New Roman" w:hAnsi="Times New Roman" w:cs="Times New Roman"/>
          <w:sz w:val="24"/>
          <w:szCs w:val="24"/>
          <w:lang w:eastAsia="ru-RU"/>
        </w:rPr>
        <w:t>од</w:t>
      </w:r>
      <w:r w:rsidRPr="00C36B43">
        <w:rPr>
          <w:rFonts w:ascii="Times New Roman" w:eastAsia="Times New Roman" w:hAnsi="Times New Roman" w:cs="Times New Roman"/>
          <w:sz w:val="24"/>
          <w:szCs w:val="24"/>
          <w:lang w:eastAsia="ru-RU"/>
        </w:rPr>
        <w:t>лежит комплексному освоению).</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2.Школа в поселке городского типа </w:t>
      </w:r>
      <w:r w:rsidRPr="00C36B43">
        <w:rPr>
          <w:rFonts w:ascii="Times New Roman" w:eastAsia="Times New Roman" w:hAnsi="Times New Roman" w:cs="Times New Roman"/>
          <w:sz w:val="24"/>
          <w:szCs w:val="24"/>
          <w:lang w:eastAsia="ru-RU"/>
        </w:rPr>
        <w:t xml:space="preserve">Высокий на 300 учащихся (Общеобразовательная организация с углубленным изучением отдельных предметов с универсальной безбарьерной средой) </w:t>
      </w:r>
      <w:r w:rsidRPr="002526EE">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 xml:space="preserve"> в стадии реализации. </w:t>
      </w:r>
      <w:r>
        <w:rPr>
          <w:rFonts w:ascii="Times New Roman" w:eastAsia="Times New Roman" w:hAnsi="Times New Roman" w:cs="Times New Roman"/>
          <w:sz w:val="24"/>
          <w:szCs w:val="24"/>
          <w:lang w:eastAsia="ru-RU"/>
        </w:rPr>
        <w:t>Завершение</w:t>
      </w:r>
      <w:r w:rsidRPr="00C36B43">
        <w:rPr>
          <w:rFonts w:ascii="Times New Roman" w:eastAsia="Times New Roman" w:hAnsi="Times New Roman" w:cs="Times New Roman"/>
          <w:sz w:val="24"/>
          <w:szCs w:val="24"/>
          <w:lang w:eastAsia="ru-RU"/>
        </w:rPr>
        <w:t xml:space="preserve"> проекта – 30.08.2020.</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 xml:space="preserve">3.Реализация комплекса мероприятий в рамках формирования комфортной городской среды в городском округе город Мегион </w:t>
      </w:r>
      <w:r w:rsidRPr="003B47CD">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 xml:space="preserve"> реализован.</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 xml:space="preserve">4.Реализация комплекса мер по улучшению и обеспечению благоприятного инвестиционного климата и </w:t>
      </w:r>
      <w:r>
        <w:rPr>
          <w:rFonts w:ascii="Times New Roman" w:eastAsia="Times New Roman" w:hAnsi="Times New Roman" w:cs="Times New Roman"/>
          <w:sz w:val="24"/>
          <w:szCs w:val="24"/>
          <w:lang w:eastAsia="ru-RU"/>
        </w:rPr>
        <w:t>содействию развитию конкуренции</w:t>
      </w:r>
      <w:r w:rsidRPr="00C36B43">
        <w:rPr>
          <w:rFonts w:ascii="Times New Roman" w:eastAsia="Times New Roman" w:hAnsi="Times New Roman" w:cs="Times New Roman"/>
          <w:sz w:val="24"/>
          <w:szCs w:val="24"/>
          <w:lang w:eastAsia="ru-RU"/>
        </w:rPr>
        <w:t xml:space="preserve"> </w:t>
      </w:r>
      <w:r w:rsidRPr="003B47CD">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 xml:space="preserve"> реализован.</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5.Средняя общеобразовательная школа на 1600 учащихся по адресу</w:t>
      </w:r>
      <w:r>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ород </w:t>
      </w:r>
      <w:r w:rsidRPr="00C36B43">
        <w:rPr>
          <w:rFonts w:ascii="Times New Roman" w:eastAsia="Times New Roman" w:hAnsi="Times New Roman" w:cs="Times New Roman"/>
          <w:sz w:val="24"/>
          <w:szCs w:val="24"/>
          <w:lang w:eastAsia="ru-RU"/>
        </w:rPr>
        <w:t xml:space="preserve">Мегион, XX микрорайон (общеобразовательная организация с углубленным изучением отдельных предметов с универсальной безбарьерной средой) </w:t>
      </w:r>
      <w:r w:rsidRPr="003B47CD">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 xml:space="preserve"> в стадии реализации. </w:t>
      </w:r>
      <w:r>
        <w:rPr>
          <w:rFonts w:ascii="Times New Roman" w:eastAsia="Times New Roman" w:hAnsi="Times New Roman" w:cs="Times New Roman"/>
          <w:sz w:val="24"/>
          <w:szCs w:val="24"/>
          <w:lang w:eastAsia="ru-RU"/>
        </w:rPr>
        <w:t>Завершение</w:t>
      </w:r>
      <w:r w:rsidRPr="00C36B43">
        <w:rPr>
          <w:rFonts w:ascii="Times New Roman" w:eastAsia="Times New Roman" w:hAnsi="Times New Roman" w:cs="Times New Roman"/>
          <w:sz w:val="24"/>
          <w:szCs w:val="24"/>
          <w:lang w:eastAsia="ru-RU"/>
        </w:rPr>
        <w:t xml:space="preserve"> проекта – 11.05.2022.</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36B43">
        <w:rPr>
          <w:rFonts w:ascii="Times New Roman" w:eastAsia="Times New Roman" w:hAnsi="Times New Roman" w:cs="Times New Roman"/>
          <w:sz w:val="24"/>
          <w:szCs w:val="24"/>
          <w:lang w:eastAsia="ru-RU"/>
        </w:rPr>
        <w:t xml:space="preserve">Внедрение механизма заключения договора о комплексном освоении территории на примере микрорайона СУ-43 городского округа город Мегион </w:t>
      </w:r>
      <w:r w:rsidRPr="003B47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стадии реализации. Завершение</w:t>
      </w:r>
      <w:r w:rsidRPr="00C36B43">
        <w:rPr>
          <w:rFonts w:ascii="Times New Roman" w:eastAsia="Times New Roman" w:hAnsi="Times New Roman" w:cs="Times New Roman"/>
          <w:sz w:val="24"/>
          <w:szCs w:val="24"/>
          <w:lang w:eastAsia="ru-RU"/>
        </w:rPr>
        <w:t xml:space="preserve"> проекта – 25.12.2019.</w:t>
      </w:r>
    </w:p>
    <w:p w:rsidR="003D7AC6" w:rsidRPr="00C36B43" w:rsidRDefault="003D7AC6" w:rsidP="003D7AC6">
      <w:pPr>
        <w:spacing w:after="0" w:line="240" w:lineRule="auto"/>
        <w:ind w:firstLine="700"/>
        <w:contextualSpacing/>
        <w:jc w:val="both"/>
        <w:rPr>
          <w:rFonts w:ascii="Times New Roman" w:hAnsi="Times New Roman" w:cs="Times New Roman"/>
          <w:sz w:val="24"/>
          <w:szCs w:val="24"/>
        </w:rPr>
      </w:pPr>
      <w:r w:rsidRPr="00C36B43">
        <w:rPr>
          <w:rFonts w:ascii="Times New Roman" w:eastAsia="Times New Roman" w:hAnsi="Times New Roman" w:cs="Times New Roman"/>
          <w:sz w:val="24"/>
          <w:szCs w:val="24"/>
          <w:lang w:eastAsia="ru-RU"/>
        </w:rPr>
        <w:lastRenderedPageBreak/>
        <w:t xml:space="preserve"> В 2018 году городской округ </w:t>
      </w:r>
      <w:r>
        <w:rPr>
          <w:rFonts w:ascii="Times New Roman" w:eastAsia="Times New Roman" w:hAnsi="Times New Roman" w:cs="Times New Roman"/>
          <w:sz w:val="24"/>
          <w:szCs w:val="24"/>
          <w:lang w:eastAsia="ru-RU"/>
        </w:rPr>
        <w:t xml:space="preserve">принимал участие в реализации  </w:t>
      </w:r>
      <w:r w:rsidRPr="00C36B43">
        <w:rPr>
          <w:rFonts w:ascii="Times New Roman" w:hAnsi="Times New Roman" w:cs="Times New Roman"/>
          <w:sz w:val="24"/>
          <w:szCs w:val="24"/>
        </w:rPr>
        <w:t>7 портфел</w:t>
      </w:r>
      <w:r>
        <w:rPr>
          <w:rFonts w:ascii="Times New Roman" w:hAnsi="Times New Roman" w:cs="Times New Roman"/>
          <w:sz w:val="24"/>
          <w:szCs w:val="24"/>
        </w:rPr>
        <w:t>ей</w:t>
      </w:r>
      <w:r w:rsidRPr="00C36B43">
        <w:rPr>
          <w:rFonts w:ascii="Times New Roman" w:hAnsi="Times New Roman" w:cs="Times New Roman"/>
          <w:sz w:val="24"/>
          <w:szCs w:val="24"/>
        </w:rPr>
        <w:t xml:space="preserve"> проектов, сформированны</w:t>
      </w:r>
      <w:r>
        <w:rPr>
          <w:rFonts w:ascii="Times New Roman" w:hAnsi="Times New Roman" w:cs="Times New Roman"/>
          <w:sz w:val="24"/>
          <w:szCs w:val="24"/>
        </w:rPr>
        <w:t>х</w:t>
      </w:r>
      <w:r w:rsidRPr="00C36B43">
        <w:rPr>
          <w:rFonts w:ascii="Times New Roman" w:hAnsi="Times New Roman" w:cs="Times New Roman"/>
          <w:sz w:val="24"/>
          <w:szCs w:val="24"/>
        </w:rPr>
        <w:t xml:space="preserve"> на основе целевых моделей и 3 портфелей проектов, сформированных на основе федеральных приоритетных проектов.</w:t>
      </w:r>
    </w:p>
    <w:p w:rsidR="003D7AC6" w:rsidRPr="00C36B43" w:rsidRDefault="003D7AC6" w:rsidP="003D7AC6">
      <w:pPr>
        <w:spacing w:after="0" w:line="240" w:lineRule="auto"/>
        <w:ind w:firstLine="709"/>
        <w:jc w:val="both"/>
        <w:rPr>
          <w:rFonts w:ascii="Times New Roman" w:eastAsia="Calibri" w:hAnsi="Times New Roman" w:cs="Times New Roman"/>
          <w:sz w:val="24"/>
          <w:szCs w:val="24"/>
        </w:rPr>
      </w:pPr>
      <w:r w:rsidRPr="00C36B43">
        <w:rPr>
          <w:rFonts w:ascii="Times New Roman" w:hAnsi="Times New Roman" w:cs="Times New Roman"/>
          <w:sz w:val="24"/>
          <w:szCs w:val="24"/>
        </w:rPr>
        <w:t>Портфели проектов, сформированные на основе целевых моделей:</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1.Постановка на кадастровый учет земельных участков и объектов недвижимого имущества.</w:t>
      </w:r>
    </w:p>
    <w:p w:rsidR="003D7AC6" w:rsidRPr="00C36B43" w:rsidRDefault="003D7AC6" w:rsidP="003D7AC6">
      <w:pPr>
        <w:spacing w:after="0" w:line="240" w:lineRule="auto"/>
        <w:ind w:firstLine="709"/>
        <w:jc w:val="both"/>
        <w:rPr>
          <w:rFonts w:ascii="Times New Roman" w:eastAsia="Calibri" w:hAnsi="Times New Roman" w:cs="Times New Roman"/>
          <w:sz w:val="24"/>
          <w:szCs w:val="24"/>
        </w:rPr>
      </w:pPr>
      <w:r w:rsidRPr="00C36B43">
        <w:rPr>
          <w:rFonts w:ascii="Times New Roman" w:eastAsia="Times New Roman" w:hAnsi="Times New Roman" w:cs="Times New Roman"/>
          <w:sz w:val="24"/>
          <w:szCs w:val="24"/>
          <w:lang w:eastAsia="ru-RU"/>
        </w:rPr>
        <w:t>2.Система мер по стимулированию развития малого и среднего предпринимательства.</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3.Совершенствование и внедрение положений регионального инвестиционного стандарта.</w:t>
      </w:r>
    </w:p>
    <w:p w:rsidR="003D7AC6" w:rsidRPr="00C36B43" w:rsidRDefault="003D7AC6" w:rsidP="003D7AC6">
      <w:pPr>
        <w:spacing w:after="0" w:line="240" w:lineRule="auto"/>
        <w:ind w:firstLine="709"/>
        <w:jc w:val="both"/>
        <w:rPr>
          <w:rFonts w:ascii="Times New Roman" w:eastAsia="Calibri" w:hAnsi="Times New Roman" w:cs="Times New Roman"/>
          <w:sz w:val="24"/>
          <w:szCs w:val="24"/>
        </w:rPr>
      </w:pPr>
      <w:r w:rsidRPr="00C36B43">
        <w:rPr>
          <w:rFonts w:ascii="Times New Roman" w:eastAsia="Times New Roman" w:hAnsi="Times New Roman" w:cs="Times New Roman"/>
          <w:sz w:val="24"/>
          <w:szCs w:val="24"/>
          <w:lang w:eastAsia="ru-RU"/>
        </w:rPr>
        <w:t>4.Получение разрешения на строительство и территориальное планирование.</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5.Подключение (технологическое присоединение) к электрическим сетям.</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6.Регистрация права собственности на земельные участки и объекты недвижимого имущества.</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7.Подключение (технологическое присоединение) к сетям газоснабжения.</w:t>
      </w:r>
    </w:p>
    <w:p w:rsidR="003D7AC6" w:rsidRPr="00C36B43" w:rsidRDefault="003D7AC6" w:rsidP="003D7AC6">
      <w:pPr>
        <w:spacing w:after="0" w:line="240" w:lineRule="auto"/>
        <w:ind w:firstLine="709"/>
        <w:jc w:val="both"/>
        <w:rPr>
          <w:rFonts w:ascii="Times New Roman" w:eastAsia="Calibri" w:hAnsi="Times New Roman" w:cs="Times New Roman"/>
          <w:sz w:val="24"/>
          <w:szCs w:val="24"/>
        </w:rPr>
      </w:pPr>
      <w:r w:rsidRPr="00C36B43">
        <w:rPr>
          <w:rFonts w:ascii="Times New Roman" w:eastAsia="Times New Roman" w:hAnsi="Times New Roman" w:cs="Times New Roman"/>
          <w:sz w:val="24"/>
          <w:szCs w:val="24"/>
          <w:lang w:eastAsia="ru-RU"/>
        </w:rPr>
        <w:t>П</w:t>
      </w:r>
      <w:r w:rsidRPr="00C36B43">
        <w:rPr>
          <w:rFonts w:ascii="Times New Roman" w:hAnsi="Times New Roman" w:cs="Times New Roman"/>
          <w:sz w:val="24"/>
          <w:szCs w:val="24"/>
        </w:rPr>
        <w:t>ортфели проектов, сформированные на основе федеральных приоритетных проектов:</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 xml:space="preserve">1.Формирование комфортной городской среды. </w:t>
      </w:r>
      <w:r>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Марафон благоустройства</w:t>
      </w:r>
      <w:r>
        <w:rPr>
          <w:rFonts w:ascii="Times New Roman" w:eastAsia="Times New Roman" w:hAnsi="Times New Roman" w:cs="Times New Roman"/>
          <w:sz w:val="24"/>
          <w:szCs w:val="24"/>
          <w:lang w:eastAsia="ru-RU"/>
        </w:rPr>
        <w:t>»</w:t>
      </w:r>
      <w:r w:rsidRPr="00C36B43">
        <w:rPr>
          <w:rFonts w:ascii="Times New Roman" w:eastAsia="Times New Roman" w:hAnsi="Times New Roman" w:cs="Times New Roman"/>
          <w:sz w:val="24"/>
          <w:szCs w:val="24"/>
          <w:lang w:eastAsia="ru-RU"/>
        </w:rPr>
        <w:t>.</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2.Обеспечение качества жилищно-коммунальных услуг.</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3.Доступное дополнительное образование для детей в Югре.</w:t>
      </w:r>
    </w:p>
    <w:p w:rsidR="003D7AC6" w:rsidRPr="00C36B43"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C36B43">
        <w:rPr>
          <w:rFonts w:ascii="Times New Roman" w:eastAsia="Times New Roman" w:hAnsi="Times New Roman" w:cs="Times New Roman"/>
          <w:sz w:val="24"/>
          <w:szCs w:val="24"/>
          <w:lang w:eastAsia="ru-RU"/>
        </w:rPr>
        <w:t>Применение механизма проектного управления позволяет повысить качество планирования реализации таких проектов, оценивать и своевременно реагировать на возможные риски, четко распредел</w:t>
      </w:r>
      <w:r>
        <w:rPr>
          <w:rFonts w:ascii="Times New Roman" w:eastAsia="Times New Roman" w:hAnsi="Times New Roman" w:cs="Times New Roman"/>
          <w:sz w:val="24"/>
          <w:szCs w:val="24"/>
          <w:lang w:eastAsia="ru-RU"/>
        </w:rPr>
        <w:t>я</w:t>
      </w:r>
      <w:r w:rsidRPr="00C36B43">
        <w:rPr>
          <w:rFonts w:ascii="Times New Roman" w:eastAsia="Times New Roman" w:hAnsi="Times New Roman" w:cs="Times New Roman"/>
          <w:sz w:val="24"/>
          <w:szCs w:val="24"/>
          <w:lang w:eastAsia="ru-RU"/>
        </w:rPr>
        <w:t>ть задачи между специалистами администрации города и подведомственных учреждений, определить персональную ответственность служащих за достижение необходимых показателей, а также обеспечить должный уровень контроля и своевременность принятия управленческих решений.</w:t>
      </w:r>
    </w:p>
    <w:p w:rsidR="003D7AC6" w:rsidRPr="00DD1BD4" w:rsidRDefault="003D7AC6" w:rsidP="003D7AC6">
      <w:pPr>
        <w:spacing w:after="0" w:line="240" w:lineRule="auto"/>
        <w:ind w:firstLine="708"/>
        <w:jc w:val="both"/>
        <w:rPr>
          <w:rFonts w:ascii="Times New Roman" w:hAnsi="Times New Roman"/>
          <w:color w:val="000000" w:themeColor="text1"/>
          <w:sz w:val="24"/>
          <w:szCs w:val="24"/>
        </w:rPr>
      </w:pPr>
      <w:r w:rsidRPr="00C36B43">
        <w:rPr>
          <w:rFonts w:ascii="Times New Roman" w:eastAsia="Times New Roman" w:hAnsi="Times New Roman" w:cs="Times New Roman"/>
          <w:sz w:val="24"/>
          <w:szCs w:val="24"/>
          <w:lang w:eastAsia="ru-RU"/>
        </w:rPr>
        <w:t xml:space="preserve">Администрацией города в 2018 году достигнуты все запланированные показатели, исполнены все запланированные мероприятия, за исключением двух мероприятий по портфелю проекта «Получение разрешения на строительство и территориальное </w:t>
      </w:r>
      <w:r w:rsidRPr="00DD1BD4">
        <w:rPr>
          <w:rFonts w:ascii="Times New Roman" w:eastAsia="Times New Roman" w:hAnsi="Times New Roman" w:cs="Times New Roman"/>
          <w:color w:val="000000" w:themeColor="text1"/>
          <w:sz w:val="24"/>
          <w:szCs w:val="24"/>
          <w:lang w:eastAsia="ru-RU"/>
        </w:rPr>
        <w:t>планирование».</w:t>
      </w:r>
    </w:p>
    <w:p w:rsidR="003D7AC6" w:rsidRPr="00DD1BD4"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D1BD4">
        <w:rPr>
          <w:rFonts w:ascii="Times New Roman" w:hAnsi="Times New Roman" w:cs="Times New Roman"/>
          <w:color w:val="000000" w:themeColor="text1"/>
          <w:sz w:val="24"/>
          <w:szCs w:val="24"/>
        </w:rPr>
        <w:t xml:space="preserve">Таким образом, ключевыми задачам, стоящими перед администрацией города в 2019 году, являются: </w:t>
      </w:r>
    </w:p>
    <w:p w:rsidR="003D7AC6" w:rsidRDefault="003D7AC6" w:rsidP="003D7AC6">
      <w:pPr>
        <w:pStyle w:val="af1"/>
        <w:tabs>
          <w:tab w:val="left" w:pos="142"/>
        </w:tabs>
        <w:spacing w:after="0" w:line="240" w:lineRule="auto"/>
        <w:ind w:left="0" w:firstLine="709"/>
        <w:jc w:val="both"/>
        <w:rPr>
          <w:rStyle w:val="115pt"/>
          <w:rFonts w:eastAsia="Arial"/>
          <w:sz w:val="24"/>
          <w:szCs w:val="24"/>
        </w:rPr>
      </w:pPr>
      <w:r w:rsidRPr="00DD1BD4">
        <w:rPr>
          <w:rFonts w:ascii="Times New Roman" w:hAnsi="Times New Roman"/>
          <w:color w:val="000000" w:themeColor="text1"/>
          <w:sz w:val="24"/>
          <w:szCs w:val="24"/>
        </w:rPr>
        <w:t>1.Создание благоприятных условий для привлечения инвестиций в экономику городского округа (у</w:t>
      </w:r>
      <w:r w:rsidRPr="00DD1BD4">
        <w:rPr>
          <w:rStyle w:val="115pt"/>
          <w:rFonts w:eastAsia="Arial"/>
          <w:color w:val="000000" w:themeColor="text1"/>
          <w:sz w:val="24"/>
          <w:szCs w:val="24"/>
        </w:rPr>
        <w:t xml:space="preserve">величение объема инвестиций в основной капитал, </w:t>
      </w:r>
      <w:r>
        <w:rPr>
          <w:rStyle w:val="115pt"/>
          <w:rFonts w:eastAsia="Arial"/>
          <w:sz w:val="24"/>
          <w:szCs w:val="24"/>
        </w:rPr>
        <w:t>з</w:t>
      </w:r>
      <w:r w:rsidRPr="00A6200A">
        <w:rPr>
          <w:rFonts w:ascii="Times New Roman" w:hAnsi="Times New Roman"/>
          <w:sz w:val="24"/>
          <w:szCs w:val="24"/>
        </w:rPr>
        <w:t>аключение</w:t>
      </w:r>
      <w:r w:rsidRPr="00A6200A">
        <w:rPr>
          <w:rStyle w:val="115pt"/>
          <w:rFonts w:eastAsia="Arial"/>
          <w:sz w:val="24"/>
          <w:szCs w:val="24"/>
        </w:rPr>
        <w:t xml:space="preserve"> новых инвестиционных соглашений (инвестиционных проектов</w:t>
      </w:r>
      <w:r>
        <w:rPr>
          <w:rStyle w:val="115pt"/>
          <w:rFonts w:eastAsia="Arial"/>
          <w:sz w:val="24"/>
          <w:szCs w:val="24"/>
        </w:rPr>
        <w:t>)</w:t>
      </w:r>
      <w:r w:rsidRPr="00A6200A">
        <w:rPr>
          <w:rStyle w:val="115pt"/>
          <w:rFonts w:eastAsia="Arial"/>
          <w:sz w:val="24"/>
          <w:szCs w:val="24"/>
        </w:rPr>
        <w:t>).</w:t>
      </w:r>
    </w:p>
    <w:p w:rsidR="003D7AC6" w:rsidRPr="00AB6E78" w:rsidRDefault="003D7AC6" w:rsidP="003D7AC6">
      <w:pPr>
        <w:pStyle w:val="af1"/>
        <w:tabs>
          <w:tab w:val="left" w:pos="142"/>
        </w:tabs>
        <w:spacing w:after="0" w:line="240" w:lineRule="auto"/>
        <w:ind w:left="0" w:firstLine="709"/>
        <w:jc w:val="both"/>
        <w:rPr>
          <w:rFonts w:ascii="Times New Roman" w:eastAsia="Arial" w:hAnsi="Times New Roman"/>
          <w:color w:val="000000"/>
          <w:sz w:val="24"/>
          <w:szCs w:val="24"/>
          <w:shd w:val="clear" w:color="auto" w:fill="FFFFFF"/>
        </w:rPr>
      </w:pPr>
      <w:r>
        <w:rPr>
          <w:rStyle w:val="115pt"/>
          <w:rFonts w:eastAsia="Arial"/>
          <w:sz w:val="24"/>
          <w:szCs w:val="24"/>
        </w:rPr>
        <w:t>2.</w:t>
      </w:r>
      <w:r w:rsidRPr="00872C9D">
        <w:rPr>
          <w:rFonts w:ascii="Times New Roman" w:hAnsi="Times New Roman"/>
          <w:sz w:val="24"/>
          <w:szCs w:val="24"/>
        </w:rPr>
        <w:t>Содействие развитию муниципально-частного партнерства</w:t>
      </w:r>
      <w:r>
        <w:rPr>
          <w:rFonts w:ascii="Times New Roman" w:hAnsi="Times New Roman"/>
          <w:sz w:val="24"/>
          <w:szCs w:val="24"/>
        </w:rPr>
        <w:t>, концессий</w:t>
      </w:r>
      <w:r w:rsidRPr="00872C9D">
        <w:rPr>
          <w:rFonts w:ascii="Times New Roman" w:hAnsi="Times New Roman"/>
          <w:sz w:val="24"/>
          <w:szCs w:val="24"/>
        </w:rPr>
        <w:t>.</w:t>
      </w:r>
    </w:p>
    <w:p w:rsidR="003D7AC6" w:rsidRDefault="003D7AC6" w:rsidP="003D7AC6">
      <w:pPr>
        <w:pStyle w:val="af1"/>
        <w:tabs>
          <w:tab w:val="left" w:pos="142"/>
        </w:tabs>
        <w:spacing w:after="0" w:line="240" w:lineRule="auto"/>
        <w:ind w:left="0" w:firstLine="709"/>
        <w:jc w:val="both"/>
        <w:rPr>
          <w:rStyle w:val="115pt"/>
          <w:rFonts w:eastAsia="Arial"/>
          <w:sz w:val="24"/>
          <w:szCs w:val="24"/>
        </w:rPr>
      </w:pPr>
      <w:r>
        <w:rPr>
          <w:rStyle w:val="115pt"/>
          <w:rFonts w:eastAsia="Arial"/>
          <w:sz w:val="24"/>
          <w:szCs w:val="24"/>
        </w:rPr>
        <w:t xml:space="preserve">3.Расширение взаимодействия с бизнес-сообществами </w:t>
      </w:r>
      <w:r w:rsidRPr="00EB3C44">
        <w:rPr>
          <w:rStyle w:val="115pt"/>
          <w:rFonts w:eastAsia="Arial"/>
          <w:sz w:val="24"/>
          <w:szCs w:val="24"/>
        </w:rPr>
        <w:t xml:space="preserve">в целях продвижения инвестиционного потенциала </w:t>
      </w:r>
      <w:r>
        <w:rPr>
          <w:rStyle w:val="115pt"/>
          <w:rFonts w:eastAsia="Arial"/>
          <w:sz w:val="24"/>
          <w:szCs w:val="24"/>
        </w:rPr>
        <w:t>городского округа.</w:t>
      </w:r>
    </w:p>
    <w:p w:rsidR="003D7AC6" w:rsidRPr="00AB6E78" w:rsidRDefault="003D7AC6" w:rsidP="003D7AC6">
      <w:pPr>
        <w:pStyle w:val="af1"/>
        <w:tabs>
          <w:tab w:val="left" w:pos="142"/>
        </w:tabs>
        <w:spacing w:after="0" w:line="240" w:lineRule="auto"/>
        <w:ind w:left="0" w:firstLine="709"/>
        <w:jc w:val="both"/>
        <w:rPr>
          <w:rFonts w:ascii="Times New Roman" w:eastAsia="Arial" w:hAnsi="Times New Roman"/>
          <w:color w:val="000000"/>
          <w:sz w:val="24"/>
          <w:szCs w:val="24"/>
          <w:shd w:val="clear" w:color="auto" w:fill="FFFFFF"/>
        </w:rPr>
      </w:pPr>
      <w:r>
        <w:rPr>
          <w:rStyle w:val="115pt"/>
          <w:rFonts w:eastAsia="Arial"/>
          <w:sz w:val="24"/>
          <w:szCs w:val="24"/>
        </w:rPr>
        <w:t>4.</w:t>
      </w:r>
      <w:r>
        <w:rPr>
          <w:rFonts w:ascii="Times New Roman" w:eastAsia="Calibri" w:hAnsi="Times New Roman"/>
          <w:sz w:val="24"/>
          <w:szCs w:val="24"/>
        </w:rPr>
        <w:t xml:space="preserve">Осуществление </w:t>
      </w:r>
      <w:r w:rsidRPr="00B6195D">
        <w:rPr>
          <w:rFonts w:ascii="Times New Roman" w:eastAsia="Calibri" w:hAnsi="Times New Roman"/>
          <w:sz w:val="24"/>
          <w:szCs w:val="24"/>
        </w:rPr>
        <w:t>проектной деятельности</w:t>
      </w:r>
      <w:r>
        <w:rPr>
          <w:rFonts w:ascii="Times New Roman" w:eastAsia="Calibri" w:hAnsi="Times New Roman"/>
          <w:sz w:val="24"/>
          <w:szCs w:val="24"/>
        </w:rPr>
        <w:t>, м</w:t>
      </w:r>
      <w:r w:rsidRPr="00872C9D">
        <w:rPr>
          <w:rFonts w:ascii="Times New Roman" w:hAnsi="Times New Roman"/>
          <w:sz w:val="24"/>
          <w:szCs w:val="24"/>
        </w:rPr>
        <w:t>етодологическое обеспечение внедрения и реализации системы проектного управления.</w:t>
      </w:r>
    </w:p>
    <w:p w:rsidR="003D7AC6" w:rsidRDefault="003D7AC6" w:rsidP="003D7AC6">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3D7AC6" w:rsidRPr="00AD4C56" w:rsidRDefault="003D7AC6" w:rsidP="003D7AC6">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3D7AC6" w:rsidRDefault="003D7AC6" w:rsidP="003D7AC6">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AD4C56">
        <w:rPr>
          <w:rFonts w:ascii="Times New Roman" w:eastAsia="Times New Roman" w:hAnsi="Times New Roman" w:cs="Times New Roman"/>
          <w:b/>
          <w:bCs/>
          <w:color w:val="000000" w:themeColor="text1"/>
          <w:sz w:val="24"/>
          <w:szCs w:val="24"/>
          <w:lang w:eastAsia="ru-RU"/>
        </w:rPr>
        <w:t>Рынок труда и занятость</w:t>
      </w:r>
    </w:p>
    <w:p w:rsidR="003D7AC6" w:rsidRPr="00AD4C56" w:rsidRDefault="003D7AC6" w:rsidP="003D7AC6">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Численность экономически активного населения составляет 38 63</w:t>
      </w:r>
      <w:r>
        <w:rPr>
          <w:rFonts w:ascii="Times New Roman" w:hAnsi="Times New Roman" w:cs="Times New Roman"/>
          <w:color w:val="000000" w:themeColor="text1"/>
          <w:sz w:val="24"/>
          <w:szCs w:val="24"/>
        </w:rPr>
        <w:t>7 человек</w:t>
      </w:r>
      <w:r w:rsidRPr="00AD4C56">
        <w:rPr>
          <w:rFonts w:ascii="Times New Roman" w:hAnsi="Times New Roman" w:cs="Times New Roman"/>
          <w:color w:val="000000" w:themeColor="text1"/>
          <w:sz w:val="24"/>
          <w:szCs w:val="24"/>
        </w:rPr>
        <w:t xml:space="preserve"> или 71,3% от общей численности населения городского округа, из их числа 32 9</w:t>
      </w:r>
      <w:r>
        <w:rPr>
          <w:rFonts w:ascii="Times New Roman" w:hAnsi="Times New Roman" w:cs="Times New Roman"/>
          <w:color w:val="000000" w:themeColor="text1"/>
          <w:sz w:val="24"/>
          <w:szCs w:val="24"/>
        </w:rPr>
        <w:t>10</w:t>
      </w:r>
      <w:r w:rsidRPr="00AD4C56">
        <w:rPr>
          <w:rFonts w:ascii="Times New Roman" w:hAnsi="Times New Roman" w:cs="Times New Roman"/>
          <w:color w:val="000000" w:themeColor="text1"/>
          <w:sz w:val="24"/>
          <w:szCs w:val="24"/>
        </w:rPr>
        <w:t xml:space="preserve"> человек, или 85,2% от числа экономически активного населения, было занято на рынке труда.</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Таблица 3</w:t>
      </w:r>
    </w:p>
    <w:p w:rsidR="003D7AC6" w:rsidRPr="00AD4C56"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p>
    <w:p w:rsidR="003D7AC6" w:rsidRPr="006E1D81" w:rsidRDefault="003D7AC6" w:rsidP="003D7AC6">
      <w:pPr>
        <w:widowControl w:val="0"/>
        <w:spacing w:after="0" w:line="240" w:lineRule="auto"/>
        <w:ind w:firstLine="709"/>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Показатели занятости населения</w:t>
      </w:r>
    </w:p>
    <w:p w:rsidR="003D7AC6" w:rsidRPr="006E1D81"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p>
    <w:tbl>
      <w:tblPr>
        <w:tblW w:w="9697" w:type="dxa"/>
        <w:tblInd w:w="108" w:type="dxa"/>
        <w:tblLayout w:type="fixed"/>
        <w:tblLook w:val="01E0" w:firstRow="1" w:lastRow="1" w:firstColumn="1" w:lastColumn="1" w:noHBand="0" w:noVBand="0"/>
      </w:tblPr>
      <w:tblGrid>
        <w:gridCol w:w="3664"/>
        <w:gridCol w:w="989"/>
        <w:gridCol w:w="989"/>
        <w:gridCol w:w="989"/>
        <w:gridCol w:w="989"/>
        <w:gridCol w:w="989"/>
        <w:gridCol w:w="1088"/>
      </w:tblGrid>
      <w:tr w:rsidR="003D7AC6" w:rsidRPr="00276C5A" w:rsidTr="003472E9">
        <w:trPr>
          <w:trHeight w:val="1268"/>
          <w:tblHeader/>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lastRenderedPageBreak/>
              <w:t>Показатели</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2014 год</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2015 год</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2016 год</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2017 год</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2018 год</w:t>
            </w:r>
          </w:p>
        </w:tc>
        <w:tc>
          <w:tcPr>
            <w:tcW w:w="1088" w:type="dxa"/>
            <w:tcBorders>
              <w:top w:val="single" w:sz="4" w:space="0" w:color="auto"/>
              <w:left w:val="single" w:sz="4" w:space="0" w:color="auto"/>
              <w:bottom w:val="single" w:sz="4" w:space="0" w:color="auto"/>
              <w:right w:val="single" w:sz="4" w:space="0" w:color="auto"/>
            </w:tcBorders>
            <w:vAlign w:val="center"/>
            <w:hideMark/>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Темп роста 2018 года к 2017 году, %</w:t>
            </w:r>
          </w:p>
        </w:tc>
      </w:tr>
      <w:tr w:rsidR="003D7AC6" w:rsidRPr="006E1D81" w:rsidTr="003472E9">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Численность экономически активного населения, чел.</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39 704</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39 704</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39 274</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38 935</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38 637</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30"/>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99,2</w:t>
            </w:r>
          </w:p>
        </w:tc>
      </w:tr>
      <w:tr w:rsidR="003D7AC6" w:rsidRPr="006E1D81" w:rsidTr="003472E9">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Численность занятого в экономике населения, чел., из них:</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33 958</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33 958</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33 502</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33 211</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32 910</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99,1</w:t>
            </w:r>
          </w:p>
        </w:tc>
      </w:tr>
      <w:tr w:rsidR="003D7AC6" w:rsidRPr="006E1D81" w:rsidTr="003472E9">
        <w:trPr>
          <w:trHeight w:val="781"/>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ind w:left="176"/>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численность занятых на крупных и средних предприятиях по данным Госстатистики</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21 822</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20 162</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19 200</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18 114</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19 091</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105,4</w:t>
            </w:r>
          </w:p>
        </w:tc>
      </w:tr>
      <w:tr w:rsidR="003D7AC6" w:rsidRPr="006E1D81" w:rsidTr="003472E9">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ind w:left="176"/>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численность занятых в малых и микропредприятиях</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4 896</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4 912</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4 920</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4 948</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4 992</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100,9</w:t>
            </w:r>
          </w:p>
        </w:tc>
      </w:tr>
      <w:tr w:rsidR="003D7AC6" w:rsidRPr="006E1D81" w:rsidTr="003472E9">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ind w:left="176"/>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численность занятых индивидуальным предпринимательством</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2 147</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2 284</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2 337</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2 399</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2 365</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98,6</w:t>
            </w:r>
          </w:p>
        </w:tc>
      </w:tr>
      <w:tr w:rsidR="003D7AC6" w:rsidRPr="006E1D81" w:rsidTr="003472E9">
        <w:trPr>
          <w:trHeight w:val="534"/>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ind w:left="176"/>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численность наемных работников индивидуальных предпринимателей</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875</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900</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905</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929</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924</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99,5</w:t>
            </w:r>
          </w:p>
        </w:tc>
      </w:tr>
      <w:tr w:rsidR="003D7AC6" w:rsidRPr="006E1D81" w:rsidTr="003472E9">
        <w:trPr>
          <w:trHeight w:val="85"/>
        </w:trPr>
        <w:tc>
          <w:tcPr>
            <w:tcW w:w="3664" w:type="dxa"/>
            <w:tcBorders>
              <w:top w:val="single" w:sz="4" w:space="0" w:color="auto"/>
              <w:left w:val="single" w:sz="4" w:space="0" w:color="auto"/>
              <w:bottom w:val="single" w:sz="4" w:space="0" w:color="auto"/>
              <w:right w:val="single" w:sz="4" w:space="0" w:color="auto"/>
            </w:tcBorders>
            <w:vAlign w:val="center"/>
            <w:hideMark/>
          </w:tcPr>
          <w:p w:rsidR="003D7AC6" w:rsidRPr="006E1D81" w:rsidRDefault="003D7AC6" w:rsidP="003472E9">
            <w:pPr>
              <w:widowControl w:val="0"/>
              <w:spacing w:after="0" w:line="240" w:lineRule="auto"/>
              <w:ind w:left="176"/>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неучтенный сектор</w:t>
            </w:r>
          </w:p>
          <w:p w:rsidR="003D7AC6" w:rsidRPr="006E1D81" w:rsidRDefault="003D7AC6" w:rsidP="003472E9">
            <w:pPr>
              <w:widowControl w:val="0"/>
              <w:spacing w:after="0" w:line="240" w:lineRule="auto"/>
              <w:ind w:left="176"/>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 xml:space="preserve">(численность работающих (жителей города Мегион и </w:t>
            </w:r>
            <w:r w:rsidRPr="007D3012">
              <w:rPr>
                <w:rFonts w:ascii="Times New Roman" w:hAnsi="Times New Roman" w:cs="Times New Roman"/>
                <w:color w:val="000000" w:themeColor="text1"/>
                <w:sz w:val="24"/>
                <w:szCs w:val="24"/>
              </w:rPr>
              <w:t>поселке городского типа</w:t>
            </w:r>
            <w:r>
              <w:rPr>
                <w:rFonts w:ascii="Times New Roman" w:hAnsi="Times New Roman" w:cs="Times New Roman"/>
                <w:color w:val="000000" w:themeColor="text1"/>
                <w:sz w:val="24"/>
                <w:szCs w:val="24"/>
              </w:rPr>
              <w:t xml:space="preserve"> </w:t>
            </w:r>
            <w:r w:rsidRPr="006E1D81">
              <w:rPr>
                <w:rFonts w:ascii="Times New Roman" w:hAnsi="Times New Roman" w:cs="Times New Roman"/>
                <w:color w:val="000000" w:themeColor="text1"/>
                <w:sz w:val="24"/>
                <w:szCs w:val="24"/>
              </w:rPr>
              <w:t>Высокий)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работающие в других городах вахтовым методом; скрытая занятость)</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4 218</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5 700</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6 140</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6 821</w:t>
            </w:r>
          </w:p>
        </w:tc>
        <w:tc>
          <w:tcPr>
            <w:tcW w:w="989"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5 534</w:t>
            </w:r>
          </w:p>
        </w:tc>
        <w:tc>
          <w:tcPr>
            <w:tcW w:w="1088" w:type="dxa"/>
            <w:tcBorders>
              <w:top w:val="single" w:sz="4" w:space="0" w:color="auto"/>
              <w:left w:val="single" w:sz="4" w:space="0" w:color="auto"/>
              <w:bottom w:val="single" w:sz="4" w:space="0" w:color="auto"/>
              <w:right w:val="single" w:sz="4" w:space="0" w:color="auto"/>
            </w:tcBorders>
            <w:vAlign w:val="center"/>
          </w:tcPr>
          <w:p w:rsidR="003D7AC6" w:rsidRPr="006E1D81" w:rsidRDefault="003D7AC6" w:rsidP="003472E9">
            <w:pPr>
              <w:widowControl w:val="0"/>
              <w:spacing w:after="0" w:line="240" w:lineRule="auto"/>
              <w:ind w:hanging="24"/>
              <w:jc w:val="center"/>
              <w:rPr>
                <w:rFonts w:ascii="Times New Roman" w:hAnsi="Times New Roman" w:cs="Times New Roman"/>
                <w:color w:val="000000" w:themeColor="text1"/>
                <w:sz w:val="24"/>
                <w:szCs w:val="24"/>
              </w:rPr>
            </w:pPr>
            <w:r w:rsidRPr="006E1D81">
              <w:rPr>
                <w:rFonts w:ascii="Times New Roman" w:hAnsi="Times New Roman" w:cs="Times New Roman"/>
                <w:color w:val="000000" w:themeColor="text1"/>
                <w:sz w:val="24"/>
                <w:szCs w:val="24"/>
              </w:rPr>
              <w:t>81,1</w:t>
            </w:r>
          </w:p>
        </w:tc>
      </w:tr>
    </w:tbl>
    <w:p w:rsidR="003D7AC6" w:rsidRPr="006E1D81" w:rsidRDefault="003D7AC6" w:rsidP="003D7AC6">
      <w:pPr>
        <w:widowControl w:val="0"/>
        <w:spacing w:after="0" w:line="240" w:lineRule="auto"/>
        <w:ind w:firstLine="709"/>
        <w:rPr>
          <w:rFonts w:ascii="Times New Roman" w:hAnsi="Times New Roman" w:cs="Times New Roman"/>
          <w:color w:val="000000" w:themeColor="text1"/>
          <w:sz w:val="24"/>
          <w:szCs w:val="24"/>
        </w:rPr>
      </w:pP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Численность экономически активного населения, соответственно и численность занятого в экономике населения, постепенно снижаются на фоне уменьшения общей численности населения.</w:t>
      </w: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Наиболее значимые изменения численности произошли в следующих сферах:</w:t>
      </w: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на 1,4% снизилось число занятых индивидуальным предпринимательством;</w:t>
      </w: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AD4C56">
        <w:rPr>
          <w:rFonts w:ascii="Times New Roman" w:hAnsi="Times New Roman" w:cs="Times New Roman"/>
          <w:color w:val="000000" w:themeColor="text1"/>
          <w:sz w:val="24"/>
          <w:szCs w:val="24"/>
        </w:rPr>
        <w:t>0,5% снизилась численность наемных работников индивидуальных предпринимателей;</w:t>
      </w:r>
    </w:p>
    <w:p w:rsidR="003D7AC6" w:rsidRPr="00AD4C5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на 5,</w:t>
      </w:r>
      <w:r>
        <w:rPr>
          <w:rFonts w:ascii="Times New Roman" w:hAnsi="Times New Roman" w:cs="Times New Roman"/>
          <w:color w:val="000000" w:themeColor="text1"/>
          <w:sz w:val="24"/>
          <w:szCs w:val="24"/>
        </w:rPr>
        <w:t>4</w:t>
      </w:r>
      <w:r w:rsidRPr="00AD4C56">
        <w:rPr>
          <w:rFonts w:ascii="Times New Roman" w:hAnsi="Times New Roman" w:cs="Times New Roman"/>
          <w:color w:val="000000" w:themeColor="text1"/>
          <w:sz w:val="24"/>
          <w:szCs w:val="24"/>
        </w:rPr>
        <w:t xml:space="preserve">% увеличилась численность работников крупных и средних предприятий. </w:t>
      </w:r>
    </w:p>
    <w:p w:rsidR="003D7AC6" w:rsidRPr="000C62A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0C62A7">
        <w:rPr>
          <w:rFonts w:ascii="Times New Roman" w:hAnsi="Times New Roman" w:cs="Times New Roman"/>
          <w:color w:val="000000" w:themeColor="text1"/>
          <w:sz w:val="24"/>
          <w:szCs w:val="24"/>
        </w:rPr>
        <w:t>По состоянию на 01.01.2019 зарегистрировано 100 безработных граждан, что на 13,8% ниже, чем на 01.01.2018 (116 чел.).</w:t>
      </w:r>
    </w:p>
    <w:p w:rsidR="003D7AC6" w:rsidRPr="000C62A7"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C62A7">
        <w:rPr>
          <w:rFonts w:ascii="Times New Roman" w:hAnsi="Times New Roman" w:cs="Times New Roman"/>
          <w:color w:val="000000" w:themeColor="text1"/>
          <w:sz w:val="24"/>
          <w:szCs w:val="24"/>
        </w:rPr>
        <w:t>В целях снижения уровня безработицы и организации занятости населения на территории городского округа реализуется программа «Содействие занятости населения в Ханты-Мансийском автономном округе – Югре на 2014-2020 годы», в результате реализации программы трудоустроено:</w:t>
      </w:r>
    </w:p>
    <w:p w:rsidR="003D7AC6" w:rsidRPr="000C62A7"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C62A7">
        <w:rPr>
          <w:rFonts w:ascii="Times New Roman" w:hAnsi="Times New Roman" w:cs="Times New Roman"/>
          <w:color w:val="000000" w:themeColor="text1"/>
          <w:sz w:val="24"/>
          <w:szCs w:val="24"/>
        </w:rPr>
        <w:t>на общественные работы – 93 чел.;</w:t>
      </w:r>
    </w:p>
    <w:p w:rsidR="003D7AC6" w:rsidRPr="000C62A7"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C62A7">
        <w:rPr>
          <w:rFonts w:ascii="Times New Roman" w:hAnsi="Times New Roman" w:cs="Times New Roman"/>
          <w:color w:val="000000" w:themeColor="text1"/>
          <w:sz w:val="24"/>
          <w:szCs w:val="24"/>
        </w:rPr>
        <w:t>временно трудоустроено безработных граждан, испытывающих трудности в поиске работы – 4 чел.;</w:t>
      </w:r>
    </w:p>
    <w:p w:rsidR="003D7AC6" w:rsidRPr="000C62A7"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C62A7">
        <w:rPr>
          <w:rFonts w:ascii="Times New Roman" w:hAnsi="Times New Roman" w:cs="Times New Roman"/>
          <w:color w:val="000000" w:themeColor="text1"/>
          <w:sz w:val="24"/>
          <w:szCs w:val="24"/>
        </w:rPr>
        <w:t>в рамках организации самозанятости безработных граждан – 21 чел.;</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временно трудоустроено граждан пенсионного и предпенсионного возраста – 3 чел.;</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несовершеннолетних граждан в возрасте от 14 до 18 лет – 1406</w:t>
      </w:r>
      <w:r>
        <w:rPr>
          <w:rFonts w:ascii="Times New Roman" w:eastAsia="Times New Roman" w:hAnsi="Times New Roman" w:cs="Times New Roman"/>
          <w:bCs/>
          <w:sz w:val="24"/>
          <w:szCs w:val="24"/>
          <w:lang w:eastAsia="ru-RU"/>
        </w:rPr>
        <w:t xml:space="preserve"> человек</w:t>
      </w:r>
      <w:r>
        <w:rPr>
          <w:rFonts w:ascii="Times New Roman" w:hAnsi="Times New Roman" w:cs="Times New Roman"/>
          <w:sz w:val="24"/>
          <w:szCs w:val="24"/>
        </w:rPr>
        <w:t xml:space="preserve"> (</w:t>
      </w:r>
      <w:r w:rsidRPr="00484555">
        <w:rPr>
          <w:rFonts w:ascii="Times New Roman" w:hAnsi="Times New Roman" w:cs="Times New Roman"/>
          <w:sz w:val="24"/>
          <w:szCs w:val="24"/>
        </w:rPr>
        <w:t>1</w:t>
      </w:r>
      <w:r>
        <w:rPr>
          <w:rFonts w:ascii="Times New Roman" w:hAnsi="Times New Roman" w:cs="Times New Roman"/>
          <w:sz w:val="24"/>
          <w:szCs w:val="24"/>
        </w:rPr>
        <w:t xml:space="preserve"> </w:t>
      </w:r>
      <w:r w:rsidRPr="00484555">
        <w:rPr>
          <w:rFonts w:ascii="Times New Roman" w:hAnsi="Times New Roman" w:cs="Times New Roman"/>
          <w:sz w:val="24"/>
          <w:szCs w:val="24"/>
        </w:rPr>
        <w:t xml:space="preserve">284 чел. через </w:t>
      </w:r>
      <w:r>
        <w:rPr>
          <w:rFonts w:ascii="Times New Roman" w:hAnsi="Times New Roman" w:cs="Times New Roman"/>
          <w:sz w:val="24"/>
          <w:szCs w:val="24"/>
        </w:rPr>
        <w:t>Мегионский центр занятости населения</w:t>
      </w:r>
      <w:r w:rsidRPr="00484555">
        <w:rPr>
          <w:rFonts w:ascii="Times New Roman" w:hAnsi="Times New Roman" w:cs="Times New Roman"/>
          <w:sz w:val="24"/>
          <w:szCs w:val="24"/>
        </w:rPr>
        <w:t>)</w:t>
      </w:r>
      <w:r>
        <w:rPr>
          <w:rFonts w:ascii="Times New Roman" w:hAnsi="Times New Roman" w:cs="Times New Roman"/>
          <w:sz w:val="24"/>
          <w:szCs w:val="24"/>
        </w:rPr>
        <w:t>;</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освободившихся из мест лишения свободы – 1 чел.;</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выпускников образовательных учреждений – 28 чел.;</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незанятых инвалидов – 5 чел., в том числе</w:t>
      </w:r>
      <w:r w:rsidRPr="00484555">
        <w:rPr>
          <w:rFonts w:ascii="Times New Roman" w:hAnsi="Times New Roman" w:cs="Times New Roman"/>
          <w:sz w:val="24"/>
          <w:szCs w:val="24"/>
        </w:rPr>
        <w:t xml:space="preserve"> стажировка инвалидов – 2 чел.;</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трудоустройство незанятых одиноких родителей, родителей, воспитывающих детей-инвалидов, многодетных родителей через создание дополнительных (в том числе надомных) постоянных рабочих мест – </w:t>
      </w:r>
      <w:r w:rsidRPr="00484555">
        <w:rPr>
          <w:rFonts w:ascii="Times New Roman" w:hAnsi="Times New Roman" w:cs="Times New Roman"/>
          <w:sz w:val="24"/>
          <w:szCs w:val="24"/>
        </w:rPr>
        <w:t>4 чел.</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организации самозанятости безработных граждан созданы дополнительные рабочие места и трудоустроен </w:t>
      </w:r>
      <w:r w:rsidRPr="00484555">
        <w:rPr>
          <w:rFonts w:ascii="Times New Roman" w:hAnsi="Times New Roman" w:cs="Times New Roman"/>
          <w:sz w:val="24"/>
          <w:szCs w:val="24"/>
        </w:rPr>
        <w:t>1 чел.</w:t>
      </w:r>
      <w:r>
        <w:rPr>
          <w:rFonts w:ascii="Times New Roman" w:hAnsi="Times New Roman" w:cs="Times New Roman"/>
          <w:sz w:val="24"/>
          <w:szCs w:val="24"/>
        </w:rPr>
        <w:t xml:space="preserve"> Прошли профессиональное обучение 92 чел.</w:t>
      </w:r>
    </w:p>
    <w:p w:rsidR="003D7AC6" w:rsidRDefault="003D7AC6" w:rsidP="003D7AC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3D7AC6" w:rsidRPr="00AD4C56" w:rsidRDefault="003D7AC6" w:rsidP="003D7AC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3D7AC6" w:rsidRDefault="003D7AC6" w:rsidP="003D7AC6">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AD4C56">
        <w:rPr>
          <w:rFonts w:ascii="Times New Roman" w:eastAsia="Times New Roman" w:hAnsi="Times New Roman" w:cs="Times New Roman"/>
          <w:b/>
          <w:bCs/>
          <w:color w:val="000000" w:themeColor="text1"/>
          <w:sz w:val="24"/>
          <w:szCs w:val="24"/>
          <w:lang w:eastAsia="ru-RU"/>
        </w:rPr>
        <w:t>Уровень жизни населения</w:t>
      </w:r>
    </w:p>
    <w:p w:rsidR="003D7AC6" w:rsidRPr="00AD4C56" w:rsidRDefault="003D7AC6" w:rsidP="003D7AC6">
      <w:pPr>
        <w:widowControl w:val="0"/>
        <w:spacing w:after="0" w:line="240" w:lineRule="auto"/>
        <w:ind w:firstLine="709"/>
        <w:jc w:val="both"/>
        <w:rPr>
          <w:rFonts w:ascii="Times New Roman" w:hAnsi="Times New Roman" w:cs="Times New Roman"/>
          <w:b/>
          <w:color w:val="000000" w:themeColor="text1"/>
          <w:sz w:val="24"/>
          <w:szCs w:val="24"/>
        </w:rPr>
      </w:pPr>
    </w:p>
    <w:p w:rsidR="003D7AC6" w:rsidRPr="00AD4C56"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D4C56">
        <w:rPr>
          <w:rFonts w:ascii="Times New Roman" w:hAnsi="Times New Roman" w:cs="Times New Roman"/>
          <w:color w:val="000000" w:themeColor="text1"/>
          <w:sz w:val="24"/>
          <w:szCs w:val="24"/>
        </w:rPr>
        <w:t>Одним из основных макроэкономических показателей уровня жизни являются доходы населения</w:t>
      </w:r>
      <w:r>
        <w:rPr>
          <w:rFonts w:ascii="Times New Roman" w:hAnsi="Times New Roman" w:cs="Times New Roman"/>
          <w:color w:val="000000" w:themeColor="text1"/>
          <w:sz w:val="24"/>
          <w:szCs w:val="24"/>
        </w:rPr>
        <w:t xml:space="preserve">, которые </w:t>
      </w:r>
      <w:r w:rsidRPr="00AD4C56">
        <w:rPr>
          <w:rFonts w:ascii="Times New Roman" w:eastAsia="Times New Roman" w:hAnsi="Times New Roman" w:cs="Times New Roman"/>
          <w:color w:val="000000" w:themeColor="text1"/>
          <w:sz w:val="24"/>
          <w:szCs w:val="24"/>
        </w:rPr>
        <w:t>формируются из нескольких источников:</w:t>
      </w:r>
    </w:p>
    <w:p w:rsidR="003D7AC6" w:rsidRPr="00AD4C56"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D4C56">
        <w:rPr>
          <w:rFonts w:ascii="Times New Roman" w:eastAsia="Times New Roman" w:hAnsi="Times New Roman" w:cs="Times New Roman"/>
          <w:color w:val="000000" w:themeColor="text1"/>
          <w:sz w:val="24"/>
          <w:szCs w:val="24"/>
        </w:rPr>
        <w:t>оплата труда занятого в экономике населения – 73,5% всех доходов за 2018 год;</w:t>
      </w:r>
    </w:p>
    <w:p w:rsidR="003D7AC6" w:rsidRPr="00AD4C56"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D4C56">
        <w:rPr>
          <w:rFonts w:ascii="Times New Roman" w:eastAsia="Times New Roman" w:hAnsi="Times New Roman" w:cs="Times New Roman"/>
          <w:color w:val="000000" w:themeColor="text1"/>
          <w:sz w:val="24"/>
          <w:szCs w:val="24"/>
        </w:rPr>
        <w:t>государственная, негосударственная пенсии, льготы, пособия и другие виды социальных выплат льготной категории населения – 20,2% в общей сумме доходов;</w:t>
      </w:r>
    </w:p>
    <w:p w:rsidR="003D7AC6" w:rsidRPr="00AD4C56"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D4C56">
        <w:rPr>
          <w:rFonts w:ascii="Times New Roman" w:eastAsia="Times New Roman" w:hAnsi="Times New Roman" w:cs="Times New Roman"/>
          <w:color w:val="000000" w:themeColor="text1"/>
          <w:sz w:val="24"/>
          <w:szCs w:val="24"/>
        </w:rPr>
        <w:t>прочие виды доходов: дивиденды, проценты по депозитам, валютные операции, полученные переводы – 6,3%.</w:t>
      </w:r>
    </w:p>
    <w:p w:rsidR="003D7AC6" w:rsidRPr="00AD4C56"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D4C56">
        <w:rPr>
          <w:rFonts w:ascii="Times New Roman" w:eastAsia="Times New Roman" w:hAnsi="Times New Roman" w:cs="Times New Roman"/>
          <w:color w:val="000000" w:themeColor="text1"/>
          <w:sz w:val="24"/>
          <w:szCs w:val="24"/>
        </w:rPr>
        <w:t>По итогам 2018 года среднедушевой денежный доход составил 35</w:t>
      </w:r>
      <w:r>
        <w:rPr>
          <w:rFonts w:ascii="Times New Roman" w:eastAsia="Times New Roman" w:hAnsi="Times New Roman" w:cs="Times New Roman"/>
          <w:color w:val="000000" w:themeColor="text1"/>
          <w:sz w:val="24"/>
          <w:szCs w:val="24"/>
        </w:rPr>
        <w:t xml:space="preserve"> </w:t>
      </w:r>
      <w:r w:rsidRPr="00AD4C56">
        <w:rPr>
          <w:rFonts w:ascii="Times New Roman" w:eastAsia="Times New Roman" w:hAnsi="Times New Roman" w:cs="Times New Roman"/>
          <w:color w:val="000000" w:themeColor="text1"/>
          <w:sz w:val="24"/>
          <w:szCs w:val="24"/>
        </w:rPr>
        <w:t xml:space="preserve">317 руб., или </w:t>
      </w:r>
      <w:r>
        <w:rPr>
          <w:rFonts w:ascii="Times New Roman" w:eastAsia="Times New Roman" w:hAnsi="Times New Roman" w:cs="Times New Roman"/>
          <w:color w:val="000000" w:themeColor="text1"/>
          <w:sz w:val="24"/>
          <w:szCs w:val="24"/>
        </w:rPr>
        <w:t>101,6</w:t>
      </w:r>
      <w:r w:rsidRPr="00AD4C56">
        <w:rPr>
          <w:rFonts w:ascii="Times New Roman" w:eastAsia="Times New Roman" w:hAnsi="Times New Roman" w:cs="Times New Roman"/>
          <w:color w:val="000000" w:themeColor="text1"/>
          <w:sz w:val="24"/>
          <w:szCs w:val="24"/>
        </w:rPr>
        <w:t xml:space="preserve">% к </w:t>
      </w:r>
      <w:r>
        <w:rPr>
          <w:rFonts w:ascii="Times New Roman" w:eastAsia="Times New Roman" w:hAnsi="Times New Roman" w:cs="Times New Roman"/>
          <w:color w:val="000000" w:themeColor="text1"/>
          <w:sz w:val="24"/>
          <w:szCs w:val="24"/>
        </w:rPr>
        <w:t xml:space="preserve">среднедушевым денежным доходам </w:t>
      </w:r>
      <w:r w:rsidRPr="00AD4C56">
        <w:rPr>
          <w:rFonts w:ascii="Times New Roman" w:eastAsia="Times New Roman" w:hAnsi="Times New Roman" w:cs="Times New Roman"/>
          <w:color w:val="000000" w:themeColor="text1"/>
          <w:sz w:val="24"/>
          <w:szCs w:val="24"/>
        </w:rPr>
        <w:t>2017 г</w:t>
      </w:r>
      <w:r>
        <w:rPr>
          <w:rFonts w:ascii="Times New Roman" w:eastAsia="Times New Roman" w:hAnsi="Times New Roman" w:cs="Times New Roman"/>
          <w:color w:val="000000" w:themeColor="text1"/>
          <w:sz w:val="24"/>
          <w:szCs w:val="24"/>
        </w:rPr>
        <w:t>ода</w:t>
      </w:r>
      <w:r w:rsidRPr="00AD4C56">
        <w:rPr>
          <w:rFonts w:ascii="Times New Roman" w:eastAsia="Times New Roman" w:hAnsi="Times New Roman" w:cs="Times New Roman"/>
          <w:color w:val="000000" w:themeColor="text1"/>
          <w:sz w:val="24"/>
          <w:szCs w:val="24"/>
        </w:rPr>
        <w:t xml:space="preserve"> (33 335 руб.)</w:t>
      </w:r>
      <w:r>
        <w:rPr>
          <w:rFonts w:ascii="Times New Roman" w:eastAsia="Times New Roman" w:hAnsi="Times New Roman" w:cs="Times New Roman"/>
          <w:color w:val="000000" w:themeColor="text1"/>
          <w:sz w:val="24"/>
          <w:szCs w:val="24"/>
        </w:rPr>
        <w:t>, скорректированным на уровень инфляции</w:t>
      </w:r>
      <w:r w:rsidRPr="00AD4C56">
        <w:rPr>
          <w:rFonts w:ascii="Times New Roman" w:eastAsia="Times New Roman" w:hAnsi="Times New Roman" w:cs="Times New Roman"/>
          <w:color w:val="000000" w:themeColor="text1"/>
          <w:sz w:val="24"/>
          <w:szCs w:val="24"/>
        </w:rPr>
        <w:t>.</w:t>
      </w:r>
    </w:p>
    <w:p w:rsidR="003D7AC6" w:rsidRPr="001C55F9"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C55F9">
        <w:rPr>
          <w:rFonts w:ascii="Times New Roman" w:eastAsia="Times New Roman" w:hAnsi="Times New Roman" w:cs="Times New Roman"/>
          <w:color w:val="000000" w:themeColor="text1"/>
          <w:sz w:val="24"/>
          <w:szCs w:val="24"/>
        </w:rPr>
        <w:t xml:space="preserve">Достигнутый уровень денежных доходов населения позволяет обеспечивать более двух бюджетов прожиточного минимума, который </w:t>
      </w:r>
      <w:r w:rsidRPr="001C1FA0">
        <w:rPr>
          <w:rFonts w:ascii="Times New Roman" w:eastAsia="Times New Roman" w:hAnsi="Times New Roman" w:cs="Times New Roman"/>
          <w:color w:val="000000" w:themeColor="text1"/>
          <w:sz w:val="24"/>
          <w:szCs w:val="24"/>
        </w:rPr>
        <w:t>составляет 14 475 руб.</w:t>
      </w:r>
    </w:p>
    <w:p w:rsidR="003D7AC6" w:rsidRPr="001C55F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1C55F9">
        <w:rPr>
          <w:rFonts w:ascii="Times New Roman" w:hAnsi="Times New Roman" w:cs="Times New Roman"/>
          <w:color w:val="000000" w:themeColor="text1"/>
          <w:sz w:val="24"/>
          <w:szCs w:val="24"/>
        </w:rPr>
        <w:t xml:space="preserve">Основная часть населения городского округа занята в экономике и имеет трудовые доходы. На крупных и средних предприятиях трудится 58,0% занятого в экономике населения. Средняя заработная плата по крупным и средним предприятиям в 2018 году, по предварительным данным, составила 63 </w:t>
      </w:r>
      <w:r>
        <w:rPr>
          <w:rFonts w:ascii="Times New Roman" w:hAnsi="Times New Roman" w:cs="Times New Roman"/>
          <w:color w:val="000000" w:themeColor="text1"/>
          <w:sz w:val="24"/>
          <w:szCs w:val="24"/>
        </w:rPr>
        <w:t>127</w:t>
      </w:r>
      <w:r w:rsidRPr="001C55F9">
        <w:rPr>
          <w:rFonts w:ascii="Times New Roman" w:hAnsi="Times New Roman" w:cs="Times New Roman"/>
          <w:color w:val="000000" w:themeColor="text1"/>
          <w:sz w:val="24"/>
          <w:szCs w:val="24"/>
        </w:rPr>
        <w:t xml:space="preserve"> руб., или </w:t>
      </w:r>
      <w:r>
        <w:rPr>
          <w:rFonts w:ascii="Times New Roman" w:hAnsi="Times New Roman" w:cs="Times New Roman"/>
          <w:color w:val="000000" w:themeColor="text1"/>
          <w:sz w:val="24"/>
          <w:szCs w:val="24"/>
        </w:rPr>
        <w:t>105,0</w:t>
      </w:r>
      <w:r w:rsidRPr="001C55F9">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t>уровню</w:t>
      </w:r>
      <w:r w:rsidRPr="001C55F9">
        <w:rPr>
          <w:rFonts w:ascii="Times New Roman" w:hAnsi="Times New Roman" w:cs="Times New Roman"/>
          <w:color w:val="000000" w:themeColor="text1"/>
          <w:sz w:val="24"/>
          <w:szCs w:val="24"/>
        </w:rPr>
        <w:t xml:space="preserve"> 2017 года.</w:t>
      </w:r>
    </w:p>
    <w:p w:rsidR="003D7AC6" w:rsidRPr="001C55F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1C55F9">
        <w:rPr>
          <w:rFonts w:ascii="Times New Roman" w:eastAsia="Times New Roman" w:hAnsi="Times New Roman" w:cs="Times New Roman"/>
          <w:color w:val="000000" w:themeColor="text1"/>
          <w:sz w:val="24"/>
          <w:szCs w:val="24"/>
        </w:rPr>
        <w:t>Среднемесячный размер пенсии одного пенсионера в городском округе составил 20 073 руб., или 102,7% к показателю 2017 года (19 541 руб.).</w:t>
      </w:r>
    </w:p>
    <w:p w:rsidR="003D7A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1C55F9">
        <w:rPr>
          <w:rFonts w:ascii="Times New Roman" w:eastAsia="Times New Roman" w:hAnsi="Times New Roman" w:cs="Times New Roman"/>
          <w:color w:val="000000" w:themeColor="text1"/>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rsidR="003D7AC6" w:rsidRPr="001C55F9" w:rsidRDefault="003D7AC6" w:rsidP="003D7AC6">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3D7AC6" w:rsidRDefault="003D7AC6" w:rsidP="003D7AC6">
      <w:pPr>
        <w:rPr>
          <w:rFonts w:ascii="Times New Roman" w:hAnsi="Times New Roman"/>
          <w:color w:val="000000" w:themeColor="text1"/>
          <w:sz w:val="24"/>
        </w:rPr>
      </w:pPr>
      <w:r w:rsidRPr="00E64765">
        <w:rPr>
          <w:rFonts w:ascii="Times New Roman" w:hAnsi="Times New Roman"/>
          <w:color w:val="000000" w:themeColor="text1"/>
          <w:sz w:val="24"/>
        </w:rPr>
        <w:br w:type="page"/>
      </w:r>
    </w:p>
    <w:p w:rsidR="003D7AC6" w:rsidRDefault="003D7AC6" w:rsidP="003D7AC6">
      <w:pPr>
        <w:pStyle w:val="1"/>
        <w:keepNext w:val="0"/>
        <w:tabs>
          <w:tab w:val="left" w:pos="426"/>
        </w:tabs>
        <w:spacing w:before="0"/>
        <w:jc w:val="center"/>
        <w:rPr>
          <w:rFonts w:ascii="Times New Roman" w:hAnsi="Times New Roman"/>
          <w:color w:val="000000" w:themeColor="text1"/>
          <w:sz w:val="24"/>
        </w:rPr>
      </w:pPr>
      <w:r w:rsidRPr="003D2CF2">
        <w:rPr>
          <w:rFonts w:ascii="Times New Roman" w:hAnsi="Times New Roman"/>
          <w:color w:val="000000" w:themeColor="text1"/>
          <w:sz w:val="24"/>
          <w:lang w:val="en-US"/>
        </w:rPr>
        <w:lastRenderedPageBreak/>
        <w:t>II</w:t>
      </w:r>
      <w:r w:rsidRPr="003D2CF2">
        <w:rPr>
          <w:rFonts w:ascii="Times New Roman" w:hAnsi="Times New Roman"/>
          <w:color w:val="000000" w:themeColor="text1"/>
          <w:sz w:val="24"/>
        </w:rPr>
        <w:t>.</w:t>
      </w:r>
      <w:r w:rsidRPr="003D2CF2">
        <w:rPr>
          <w:rFonts w:ascii="Times New Roman" w:hAnsi="Times New Roman"/>
          <w:color w:val="000000" w:themeColor="text1"/>
          <w:sz w:val="24"/>
        </w:rPr>
        <w:tab/>
        <w:t xml:space="preserve">Исполнение администрацией города полномочий по решению вопросов </w:t>
      </w:r>
      <w:r w:rsidRPr="003D2CF2">
        <w:rPr>
          <w:rFonts w:ascii="Times New Roman" w:hAnsi="Times New Roman"/>
          <w:color w:val="000000" w:themeColor="text1"/>
          <w:sz w:val="24"/>
        </w:rPr>
        <w:br/>
        <w:t>местного значения</w:t>
      </w:r>
    </w:p>
    <w:p w:rsidR="003D7AC6" w:rsidRDefault="003D7AC6" w:rsidP="003D7AC6">
      <w:pPr>
        <w:pStyle w:val="af1"/>
        <w:widowControl w:val="0"/>
        <w:tabs>
          <w:tab w:val="left" w:pos="426"/>
        </w:tabs>
        <w:spacing w:after="0" w:line="240" w:lineRule="auto"/>
        <w:ind w:left="0"/>
        <w:contextualSpacing w:val="0"/>
        <w:jc w:val="center"/>
        <w:rPr>
          <w:rFonts w:ascii="Times New Roman" w:hAnsi="Times New Roman"/>
          <w:bCs/>
          <w:color w:val="000000" w:themeColor="text1"/>
          <w:sz w:val="24"/>
          <w:szCs w:val="24"/>
        </w:rPr>
      </w:pPr>
    </w:p>
    <w:p w:rsidR="003D7AC6" w:rsidRPr="00675870" w:rsidRDefault="003D7AC6" w:rsidP="003D7AC6">
      <w:pPr>
        <w:pStyle w:val="af1"/>
        <w:widowControl w:val="0"/>
        <w:tabs>
          <w:tab w:val="left" w:pos="0"/>
          <w:tab w:val="left" w:pos="440"/>
          <w:tab w:val="right" w:leader="dot" w:pos="9345"/>
        </w:tabs>
        <w:spacing w:after="0" w:line="240" w:lineRule="auto"/>
        <w:ind w:left="0"/>
        <w:rPr>
          <w:rFonts w:ascii="Times New Roman" w:hAnsi="Times New Roman"/>
          <w:b/>
          <w:i/>
          <w:color w:val="000000" w:themeColor="text1"/>
          <w:sz w:val="24"/>
          <w:szCs w:val="24"/>
        </w:rPr>
      </w:pPr>
      <w:r w:rsidRPr="00675870">
        <w:rPr>
          <w:rFonts w:ascii="Times New Roman" w:hAnsi="Times New Roman"/>
          <w:b/>
          <w:i/>
          <w:color w:val="000000" w:themeColor="text1"/>
          <w:sz w:val="24"/>
          <w:szCs w:val="24"/>
        </w:rPr>
        <w:t>1.Здравоохранение</w:t>
      </w:r>
    </w:p>
    <w:p w:rsidR="003D7AC6" w:rsidRDefault="003D7AC6" w:rsidP="003D7AC6">
      <w:pPr>
        <w:widowControl w:val="0"/>
        <w:tabs>
          <w:tab w:val="left" w:pos="440"/>
          <w:tab w:val="left" w:pos="660"/>
          <w:tab w:val="right" w:leader="dot" w:pos="9345"/>
        </w:tabs>
        <w:spacing w:after="0" w:line="240" w:lineRule="auto"/>
        <w:ind w:left="360"/>
        <w:rPr>
          <w:rFonts w:ascii="Times New Roman" w:hAnsi="Times New Roman"/>
          <w:b/>
          <w:color w:val="000000" w:themeColor="text1"/>
          <w:sz w:val="24"/>
          <w:szCs w:val="24"/>
        </w:rPr>
      </w:pPr>
    </w:p>
    <w:p w:rsidR="003D7AC6" w:rsidRPr="008B33BB" w:rsidRDefault="003D7AC6" w:rsidP="003D7AC6">
      <w:pPr>
        <w:pStyle w:val="aa"/>
        <w:widowControl w:val="0"/>
        <w:shd w:val="clear" w:color="auto" w:fill="FFFFFF"/>
        <w:spacing w:before="0" w:beforeAutospacing="0" w:after="0" w:afterAutospacing="0"/>
        <w:ind w:firstLine="709"/>
        <w:jc w:val="both"/>
      </w:pPr>
      <w:r w:rsidRPr="008B33BB">
        <w:t xml:space="preserve">В соответствии с пунктом 14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городского округа. </w:t>
      </w:r>
    </w:p>
    <w:p w:rsidR="003D7AC6" w:rsidRPr="008B33BB" w:rsidRDefault="003D7AC6" w:rsidP="003D7AC6">
      <w:pPr>
        <w:pStyle w:val="ae"/>
        <w:widowControl w:val="0"/>
        <w:ind w:firstLine="709"/>
        <w:jc w:val="both"/>
        <w:rPr>
          <w:sz w:val="24"/>
          <w:szCs w:val="24"/>
        </w:rPr>
      </w:pPr>
      <w:r w:rsidRPr="008B33BB">
        <w:rPr>
          <w:sz w:val="24"/>
          <w:szCs w:val="24"/>
        </w:rPr>
        <w:t>Несмотря на перевод муниципальных учреждений здравоохранения в государственную собственность автономного округа, организация и качество оказания услуг здравоохранения занимают важное место в социально-экономическом развитии Мегиона.</w:t>
      </w:r>
    </w:p>
    <w:p w:rsidR="003D7AC6" w:rsidRPr="008B33BB" w:rsidRDefault="003D7AC6" w:rsidP="003D7AC6">
      <w:pPr>
        <w:pStyle w:val="ae"/>
        <w:widowControl w:val="0"/>
        <w:ind w:firstLine="709"/>
        <w:jc w:val="both"/>
        <w:rPr>
          <w:bCs/>
          <w:sz w:val="24"/>
          <w:szCs w:val="24"/>
        </w:rPr>
      </w:pPr>
      <w:r w:rsidRPr="008B33BB">
        <w:rPr>
          <w:sz w:val="24"/>
          <w:szCs w:val="24"/>
        </w:rPr>
        <w:t xml:space="preserve">В 2018 году в системе здравоохранения городского округа функционировало </w:t>
      </w:r>
      <w:r w:rsidRPr="008B33BB">
        <w:rPr>
          <w:bCs/>
          <w:sz w:val="24"/>
          <w:szCs w:val="24"/>
        </w:rPr>
        <w:t>5 лечебно-профилактических учреждений:</w:t>
      </w:r>
    </w:p>
    <w:p w:rsidR="003D7AC6" w:rsidRPr="008B33BB" w:rsidRDefault="003D7AC6" w:rsidP="003D7AC6">
      <w:pPr>
        <w:pStyle w:val="ae"/>
        <w:widowControl w:val="0"/>
        <w:ind w:firstLine="709"/>
        <w:jc w:val="both"/>
        <w:rPr>
          <w:bCs/>
          <w:sz w:val="24"/>
          <w:szCs w:val="24"/>
        </w:rPr>
      </w:pPr>
      <w:r w:rsidRPr="008B33BB">
        <w:rPr>
          <w:bCs/>
          <w:sz w:val="24"/>
          <w:szCs w:val="24"/>
        </w:rPr>
        <w:t xml:space="preserve">бюджетное учреждение Ханты-Мансийского автономного округа </w:t>
      </w:r>
      <w:r w:rsidRPr="00877A15">
        <w:rPr>
          <w:bCs/>
          <w:sz w:val="24"/>
          <w:szCs w:val="24"/>
        </w:rPr>
        <w:t>–</w:t>
      </w:r>
      <w:r w:rsidRPr="008B33BB">
        <w:rPr>
          <w:bCs/>
          <w:sz w:val="24"/>
          <w:szCs w:val="24"/>
        </w:rPr>
        <w:t xml:space="preserve"> Югры «Мегионская городская больница №1»; </w:t>
      </w:r>
    </w:p>
    <w:p w:rsidR="003D7AC6" w:rsidRPr="008B33BB" w:rsidRDefault="003D7AC6" w:rsidP="003D7AC6">
      <w:pPr>
        <w:pStyle w:val="ae"/>
        <w:widowControl w:val="0"/>
        <w:ind w:firstLine="709"/>
        <w:jc w:val="both"/>
        <w:rPr>
          <w:bCs/>
          <w:sz w:val="24"/>
          <w:szCs w:val="24"/>
        </w:rPr>
      </w:pPr>
      <w:r w:rsidRPr="008B33BB">
        <w:rPr>
          <w:bCs/>
          <w:sz w:val="24"/>
          <w:szCs w:val="24"/>
        </w:rPr>
        <w:t xml:space="preserve">бюджетное учреждение Ханты-Мансийского автономного округа </w:t>
      </w:r>
      <w:r w:rsidRPr="00877A15">
        <w:rPr>
          <w:bCs/>
          <w:sz w:val="24"/>
          <w:szCs w:val="24"/>
        </w:rPr>
        <w:t>–</w:t>
      </w:r>
      <w:r w:rsidRPr="008B33BB">
        <w:rPr>
          <w:bCs/>
          <w:sz w:val="24"/>
          <w:szCs w:val="24"/>
        </w:rPr>
        <w:t xml:space="preserve"> Югры «Мегионская городская больница №2»;</w:t>
      </w:r>
    </w:p>
    <w:p w:rsidR="003D7AC6" w:rsidRPr="008B33BB" w:rsidRDefault="003D7AC6" w:rsidP="003D7AC6">
      <w:pPr>
        <w:pStyle w:val="ae"/>
        <w:widowControl w:val="0"/>
        <w:ind w:firstLine="709"/>
        <w:jc w:val="both"/>
        <w:rPr>
          <w:bCs/>
          <w:sz w:val="24"/>
          <w:szCs w:val="24"/>
        </w:rPr>
      </w:pPr>
      <w:r w:rsidRPr="008B33BB">
        <w:rPr>
          <w:bCs/>
          <w:sz w:val="24"/>
          <w:szCs w:val="24"/>
        </w:rPr>
        <w:t xml:space="preserve">бюджетное учреждение Ханты-Мансийского автономного округа </w:t>
      </w:r>
      <w:r w:rsidRPr="00877A15">
        <w:rPr>
          <w:bCs/>
          <w:sz w:val="24"/>
          <w:szCs w:val="24"/>
        </w:rPr>
        <w:t>–</w:t>
      </w:r>
      <w:r w:rsidRPr="008B33BB">
        <w:rPr>
          <w:bCs/>
          <w:sz w:val="24"/>
          <w:szCs w:val="24"/>
        </w:rPr>
        <w:t xml:space="preserve"> Югры «Мегионская городская детская больница «Жемчужинка»; </w:t>
      </w:r>
    </w:p>
    <w:p w:rsidR="003D7AC6" w:rsidRPr="008B33BB" w:rsidRDefault="003D7AC6" w:rsidP="003D7AC6">
      <w:pPr>
        <w:pStyle w:val="ae"/>
        <w:widowControl w:val="0"/>
        <w:ind w:firstLine="709"/>
        <w:jc w:val="both"/>
        <w:rPr>
          <w:bCs/>
          <w:sz w:val="24"/>
          <w:szCs w:val="24"/>
        </w:rPr>
      </w:pPr>
      <w:r w:rsidRPr="008B33BB">
        <w:rPr>
          <w:bCs/>
          <w:sz w:val="24"/>
          <w:szCs w:val="24"/>
        </w:rPr>
        <w:t>автономное учреждение Ханты-Мансийского автономного округа – Югры «Мегионская городская стоматологическая поликлиника»;</w:t>
      </w:r>
    </w:p>
    <w:p w:rsidR="003D7AC6" w:rsidRPr="008B33BB" w:rsidRDefault="003D7AC6" w:rsidP="003D7AC6">
      <w:pPr>
        <w:pStyle w:val="ae"/>
        <w:widowControl w:val="0"/>
        <w:ind w:firstLine="709"/>
        <w:jc w:val="both"/>
        <w:rPr>
          <w:bCs/>
          <w:sz w:val="24"/>
          <w:szCs w:val="24"/>
        </w:rPr>
      </w:pPr>
      <w:r w:rsidRPr="008B33BB">
        <w:rPr>
          <w:bCs/>
          <w:sz w:val="24"/>
          <w:szCs w:val="24"/>
        </w:rPr>
        <w:t>бюджетное учреждение Ханты-Мансийского автономного округа – Югры «Психоневрологическая больница имени Святой преподобномученицы Елизаветы».</w:t>
      </w:r>
    </w:p>
    <w:p w:rsidR="003D7AC6" w:rsidRPr="008B33BB" w:rsidRDefault="003D7AC6" w:rsidP="003D7AC6">
      <w:pPr>
        <w:widowControl w:val="0"/>
        <w:spacing w:after="0" w:line="240" w:lineRule="auto"/>
        <w:ind w:firstLine="709"/>
        <w:jc w:val="both"/>
        <w:rPr>
          <w:rFonts w:ascii="Times New Roman" w:hAnsi="Times New Roman" w:cs="Times New Roman"/>
          <w:bCs/>
          <w:sz w:val="24"/>
          <w:szCs w:val="24"/>
        </w:rPr>
      </w:pPr>
      <w:r w:rsidRPr="008B33BB">
        <w:rPr>
          <w:rFonts w:ascii="Times New Roman" w:hAnsi="Times New Roman" w:cs="Times New Roman"/>
          <w:bCs/>
          <w:sz w:val="24"/>
          <w:szCs w:val="24"/>
        </w:rPr>
        <w:t>Кроме учреждений здравоохранения автономного округа на территории Мегиона услуги здравоохранения широкого спектра населению оказывают</w:t>
      </w:r>
      <w:r>
        <w:rPr>
          <w:rFonts w:ascii="Times New Roman" w:hAnsi="Times New Roman" w:cs="Times New Roman"/>
          <w:bCs/>
          <w:sz w:val="24"/>
          <w:szCs w:val="24"/>
        </w:rPr>
        <w:t xml:space="preserve"> организации здравоохранения частной формы собственности.</w:t>
      </w:r>
      <w:r w:rsidRPr="008B33BB">
        <w:rPr>
          <w:rFonts w:ascii="Times New Roman" w:hAnsi="Times New Roman" w:cs="Times New Roman"/>
          <w:bCs/>
          <w:sz w:val="24"/>
          <w:szCs w:val="24"/>
        </w:rPr>
        <w:t xml:space="preserve"> </w:t>
      </w:r>
    </w:p>
    <w:p w:rsidR="003D7AC6" w:rsidRPr="008B33BB" w:rsidRDefault="003D7AC6" w:rsidP="003D7AC6">
      <w:pPr>
        <w:widowControl w:val="0"/>
        <w:spacing w:after="0" w:line="240" w:lineRule="auto"/>
        <w:ind w:firstLine="709"/>
        <w:jc w:val="both"/>
        <w:rPr>
          <w:rFonts w:ascii="Times New Roman" w:hAnsi="Times New Roman" w:cs="Times New Roman"/>
          <w:bCs/>
          <w:sz w:val="24"/>
          <w:szCs w:val="24"/>
        </w:rPr>
      </w:pPr>
      <w:r w:rsidRPr="008B33BB">
        <w:rPr>
          <w:rFonts w:ascii="Times New Roman" w:hAnsi="Times New Roman" w:cs="Times New Roman"/>
          <w:sz w:val="24"/>
          <w:szCs w:val="24"/>
        </w:rPr>
        <w:t>Также функционирует профильная специализированная лаборатория.</w:t>
      </w:r>
    </w:p>
    <w:p w:rsidR="003D7AC6" w:rsidRPr="008B33BB" w:rsidRDefault="003D7AC6" w:rsidP="003D7AC6">
      <w:pPr>
        <w:widowControl w:val="0"/>
        <w:tabs>
          <w:tab w:val="left" w:pos="720"/>
        </w:tabs>
        <w:spacing w:after="0" w:line="240" w:lineRule="auto"/>
        <w:ind w:right="-1" w:firstLine="709"/>
        <w:jc w:val="both"/>
        <w:rPr>
          <w:rFonts w:ascii="Times New Roman" w:hAnsi="Times New Roman" w:cs="Times New Roman"/>
          <w:sz w:val="24"/>
          <w:szCs w:val="24"/>
        </w:rPr>
      </w:pPr>
      <w:r w:rsidRPr="008B33BB">
        <w:rPr>
          <w:rFonts w:ascii="Times New Roman" w:hAnsi="Times New Roman" w:cs="Times New Roman"/>
          <w:sz w:val="24"/>
          <w:szCs w:val="24"/>
        </w:rPr>
        <w:t>Помимо вышеперечисленного, городское здравоохранение располагает мощностями вспомогательных структур: иммунологическая, клинико-диагностическая лаборатории, отделение функциональной диагностики, рентгенологическое, патологоанатомическое отделения, отделение переливания крови и отделение хоспис.</w:t>
      </w:r>
    </w:p>
    <w:p w:rsidR="003D7AC6" w:rsidRDefault="003D7AC6" w:rsidP="003D7AC6">
      <w:pPr>
        <w:widowControl w:val="0"/>
        <w:tabs>
          <w:tab w:val="left" w:pos="0"/>
        </w:tabs>
        <w:spacing w:after="0" w:line="240" w:lineRule="auto"/>
        <w:ind w:firstLine="709"/>
        <w:jc w:val="both"/>
        <w:rPr>
          <w:rFonts w:ascii="Times New Roman" w:hAnsi="Times New Roman" w:cs="Times New Roman"/>
          <w:sz w:val="24"/>
          <w:szCs w:val="24"/>
        </w:rPr>
      </w:pPr>
      <w:r w:rsidRPr="008B33BB">
        <w:rPr>
          <w:rFonts w:ascii="Times New Roman" w:hAnsi="Times New Roman" w:cs="Times New Roman"/>
          <w:bCs/>
          <w:sz w:val="24"/>
          <w:szCs w:val="24"/>
        </w:rPr>
        <w:t>Мощность амбулаторно-поликлинических учреждений города составляет 1</w:t>
      </w:r>
      <w:r>
        <w:rPr>
          <w:rFonts w:ascii="Times New Roman" w:hAnsi="Times New Roman" w:cs="Times New Roman"/>
          <w:bCs/>
          <w:sz w:val="24"/>
          <w:szCs w:val="24"/>
        </w:rPr>
        <w:t xml:space="preserve"> </w:t>
      </w:r>
      <w:r w:rsidRPr="008B33BB">
        <w:rPr>
          <w:rFonts w:ascii="Times New Roman" w:hAnsi="Times New Roman" w:cs="Times New Roman"/>
          <w:bCs/>
          <w:sz w:val="24"/>
          <w:szCs w:val="24"/>
        </w:rPr>
        <w:t>287 посещений в смену. Мощность медицинских учреждений города, оказывающих стационарную помощь, составляет 401 койка</w:t>
      </w:r>
      <w:r w:rsidRPr="00FA10C3">
        <w:rPr>
          <w:rFonts w:ascii="Times New Roman" w:hAnsi="Times New Roman" w:cs="Times New Roman"/>
          <w:bCs/>
          <w:sz w:val="24"/>
          <w:szCs w:val="24"/>
        </w:rPr>
        <w:t xml:space="preserve">. </w:t>
      </w:r>
      <w:r w:rsidRPr="00FA10C3">
        <w:rPr>
          <w:rFonts w:ascii="Times New Roman" w:hAnsi="Times New Roman" w:cs="Times New Roman"/>
          <w:sz w:val="24"/>
          <w:szCs w:val="24"/>
        </w:rPr>
        <w:t xml:space="preserve">Фактическая обеспеченность койками круглосуточного стационара </w:t>
      </w:r>
      <w:r>
        <w:rPr>
          <w:rFonts w:ascii="Times New Roman" w:hAnsi="Times New Roman" w:cs="Times New Roman"/>
          <w:sz w:val="24"/>
          <w:szCs w:val="24"/>
        </w:rPr>
        <w:t>в</w:t>
      </w:r>
      <w:r w:rsidRPr="00FA10C3">
        <w:rPr>
          <w:rFonts w:ascii="Times New Roman" w:hAnsi="Times New Roman" w:cs="Times New Roman"/>
          <w:sz w:val="24"/>
          <w:szCs w:val="24"/>
        </w:rPr>
        <w:t xml:space="preserve"> 2018 год</w:t>
      </w:r>
      <w:r>
        <w:rPr>
          <w:rFonts w:ascii="Times New Roman" w:hAnsi="Times New Roman" w:cs="Times New Roman"/>
          <w:sz w:val="24"/>
          <w:szCs w:val="24"/>
        </w:rPr>
        <w:t>у</w:t>
      </w:r>
      <w:r w:rsidRPr="00FA10C3">
        <w:rPr>
          <w:rFonts w:ascii="Times New Roman" w:hAnsi="Times New Roman" w:cs="Times New Roman"/>
          <w:sz w:val="24"/>
          <w:szCs w:val="24"/>
        </w:rPr>
        <w:t xml:space="preserve"> составляет 54,9% от нормативного значения, поликлиническими мощностями 130,8%.</w:t>
      </w:r>
    </w:p>
    <w:p w:rsidR="003D7AC6" w:rsidRPr="008B33BB" w:rsidRDefault="003D7AC6" w:rsidP="003D7AC6">
      <w:pPr>
        <w:widowControl w:val="0"/>
        <w:tabs>
          <w:tab w:val="left" w:pos="0"/>
        </w:tabs>
        <w:spacing w:after="0" w:line="240" w:lineRule="auto"/>
        <w:ind w:right="-1" w:firstLine="709"/>
        <w:jc w:val="both"/>
        <w:rPr>
          <w:rFonts w:ascii="Times New Roman" w:hAnsi="Times New Roman" w:cs="Times New Roman"/>
          <w:sz w:val="24"/>
          <w:szCs w:val="24"/>
        </w:rPr>
      </w:pPr>
      <w:r w:rsidRPr="00FA10C3">
        <w:rPr>
          <w:rFonts w:ascii="Times New Roman" w:hAnsi="Times New Roman" w:cs="Times New Roman"/>
          <w:sz w:val="24"/>
          <w:szCs w:val="24"/>
        </w:rPr>
        <w:t xml:space="preserve">В лечебно-профилактических учреждениях трудится </w:t>
      </w:r>
      <w:r w:rsidRPr="008B33BB">
        <w:rPr>
          <w:rFonts w:ascii="Times New Roman" w:hAnsi="Times New Roman" w:cs="Times New Roman"/>
          <w:sz w:val="24"/>
          <w:szCs w:val="24"/>
        </w:rPr>
        <w:t>1</w:t>
      </w:r>
      <w:r>
        <w:rPr>
          <w:rFonts w:ascii="Times New Roman" w:hAnsi="Times New Roman" w:cs="Times New Roman"/>
          <w:sz w:val="24"/>
          <w:szCs w:val="24"/>
        </w:rPr>
        <w:t xml:space="preserve"> </w:t>
      </w:r>
      <w:r w:rsidRPr="008B33BB">
        <w:rPr>
          <w:rFonts w:ascii="Times New Roman" w:hAnsi="Times New Roman" w:cs="Times New Roman"/>
          <w:sz w:val="24"/>
          <w:szCs w:val="24"/>
        </w:rPr>
        <w:t xml:space="preserve">513 чел., в том числе 217 врачей и 746 </w:t>
      </w:r>
      <w:r w:rsidRPr="00877A15">
        <w:rPr>
          <w:rFonts w:ascii="Times New Roman" w:hAnsi="Times New Roman" w:cs="Times New Roman"/>
          <w:sz w:val="24"/>
          <w:szCs w:val="24"/>
        </w:rPr>
        <w:t>–</w:t>
      </w:r>
      <w:r w:rsidRPr="008B33BB">
        <w:rPr>
          <w:rFonts w:ascii="Times New Roman" w:hAnsi="Times New Roman" w:cs="Times New Roman"/>
          <w:sz w:val="24"/>
          <w:szCs w:val="24"/>
        </w:rPr>
        <w:t xml:space="preserve"> среднего медицинского персонала. </w:t>
      </w:r>
    </w:p>
    <w:p w:rsidR="003D7AC6" w:rsidRPr="008B33BB" w:rsidRDefault="003D7AC6" w:rsidP="003D7AC6">
      <w:pPr>
        <w:pStyle w:val="af4"/>
        <w:widowControl w:val="0"/>
        <w:spacing w:after="0" w:line="240" w:lineRule="auto"/>
        <w:ind w:firstLine="709"/>
        <w:jc w:val="both"/>
        <w:rPr>
          <w:rFonts w:ascii="Times New Roman" w:hAnsi="Times New Roman" w:cs="Times New Roman"/>
          <w:sz w:val="24"/>
          <w:szCs w:val="24"/>
        </w:rPr>
      </w:pPr>
      <w:r w:rsidRPr="008B33BB">
        <w:rPr>
          <w:rFonts w:ascii="Times New Roman" w:hAnsi="Times New Roman" w:cs="Times New Roman"/>
          <w:sz w:val="24"/>
          <w:szCs w:val="24"/>
        </w:rPr>
        <w:t xml:space="preserve">Всего за год было зарегистрировано 640,5 тысяч посещений в общедоступные амбулаторно-поликлинические учреждения. </w:t>
      </w:r>
    </w:p>
    <w:p w:rsidR="003D7AC6" w:rsidRPr="008B33BB" w:rsidRDefault="003D7AC6" w:rsidP="003D7AC6">
      <w:pPr>
        <w:pStyle w:val="af4"/>
        <w:widowControl w:val="0"/>
        <w:spacing w:after="0" w:line="240" w:lineRule="auto"/>
        <w:ind w:firstLine="709"/>
        <w:jc w:val="both"/>
        <w:rPr>
          <w:rFonts w:ascii="Times New Roman" w:hAnsi="Times New Roman" w:cs="Times New Roman"/>
          <w:sz w:val="24"/>
          <w:szCs w:val="24"/>
        </w:rPr>
      </w:pPr>
      <w:r w:rsidRPr="008B33BB">
        <w:rPr>
          <w:rFonts w:ascii="Times New Roman" w:hAnsi="Times New Roman" w:cs="Times New Roman"/>
          <w:sz w:val="24"/>
          <w:szCs w:val="24"/>
        </w:rPr>
        <w:t>Проведено 1</w:t>
      </w:r>
      <w:r>
        <w:rPr>
          <w:rFonts w:ascii="Times New Roman" w:hAnsi="Times New Roman" w:cs="Times New Roman"/>
          <w:sz w:val="24"/>
          <w:szCs w:val="24"/>
        </w:rPr>
        <w:t xml:space="preserve"> </w:t>
      </w:r>
      <w:r w:rsidRPr="008B33BB">
        <w:rPr>
          <w:rFonts w:ascii="Times New Roman" w:hAnsi="Times New Roman" w:cs="Times New Roman"/>
          <w:sz w:val="24"/>
          <w:szCs w:val="24"/>
        </w:rPr>
        <w:t>167 операции в амбулаторно-поликлинических условиях, из них 329 в условиях дневного стационара.</w:t>
      </w:r>
    </w:p>
    <w:p w:rsidR="003D7AC6" w:rsidRPr="004859A3" w:rsidRDefault="003D7AC6" w:rsidP="003D7AC6">
      <w:pPr>
        <w:widowControl w:val="0"/>
        <w:tabs>
          <w:tab w:val="left" w:pos="720"/>
        </w:tabs>
        <w:spacing w:after="0" w:line="240" w:lineRule="auto"/>
        <w:ind w:firstLine="709"/>
        <w:jc w:val="both"/>
        <w:rPr>
          <w:rFonts w:ascii="Times New Roman" w:hAnsi="Times New Roman" w:cs="Times New Roman"/>
          <w:sz w:val="24"/>
          <w:szCs w:val="24"/>
        </w:rPr>
      </w:pPr>
      <w:r w:rsidRPr="004859A3">
        <w:rPr>
          <w:rFonts w:ascii="Times New Roman" w:hAnsi="Times New Roman" w:cs="Times New Roman"/>
          <w:sz w:val="24"/>
          <w:szCs w:val="24"/>
        </w:rPr>
        <w:t xml:space="preserve">Основными характеристиками здоровья населения являются болезненность и первичная заболеваемость. </w:t>
      </w:r>
      <w:r>
        <w:rPr>
          <w:rFonts w:ascii="Times New Roman" w:hAnsi="Times New Roman" w:cs="Times New Roman"/>
          <w:sz w:val="24"/>
          <w:szCs w:val="24"/>
        </w:rPr>
        <w:t>В</w:t>
      </w:r>
      <w:r w:rsidRPr="004859A3">
        <w:rPr>
          <w:rFonts w:ascii="Times New Roman" w:hAnsi="Times New Roman" w:cs="Times New Roman"/>
          <w:sz w:val="24"/>
          <w:szCs w:val="24"/>
        </w:rPr>
        <w:t xml:space="preserve"> 2018 год</w:t>
      </w:r>
      <w:r>
        <w:rPr>
          <w:rFonts w:ascii="Times New Roman" w:hAnsi="Times New Roman" w:cs="Times New Roman"/>
          <w:sz w:val="24"/>
          <w:szCs w:val="24"/>
        </w:rPr>
        <w:t>у</w:t>
      </w:r>
      <w:r w:rsidRPr="004859A3">
        <w:rPr>
          <w:rFonts w:ascii="Times New Roman" w:hAnsi="Times New Roman" w:cs="Times New Roman"/>
          <w:sz w:val="24"/>
          <w:szCs w:val="24"/>
        </w:rPr>
        <w:t xml:space="preserve"> болезненность всего населения осталась на уровне 2017 года, первичная заболеваемость снизилась на 0,7%. </w:t>
      </w:r>
    </w:p>
    <w:p w:rsidR="003D7AC6" w:rsidRPr="002D75E6" w:rsidRDefault="003D7AC6" w:rsidP="003D7AC6">
      <w:pPr>
        <w:widowControl w:val="0"/>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Профилактическое направление остается приоритетным в сфере охраны здоровья. В целях профилактики заболеваний, ранней диагностики хронических болезней проводится </w:t>
      </w:r>
      <w:r w:rsidRPr="002D75E6">
        <w:rPr>
          <w:rFonts w:ascii="Times New Roman" w:hAnsi="Times New Roman" w:cs="Times New Roman"/>
          <w:sz w:val="24"/>
          <w:szCs w:val="24"/>
        </w:rPr>
        <w:t xml:space="preserve">диспансеризация отдельных групп взрослого населения. </w:t>
      </w:r>
    </w:p>
    <w:p w:rsidR="003D7AC6" w:rsidRDefault="003D7AC6" w:rsidP="003D7AC6">
      <w:pPr>
        <w:widowControl w:val="0"/>
        <w:tabs>
          <w:tab w:val="left" w:pos="720"/>
        </w:tabs>
        <w:spacing w:after="0" w:line="240" w:lineRule="auto"/>
        <w:ind w:firstLine="709"/>
        <w:jc w:val="both"/>
        <w:rPr>
          <w:rFonts w:ascii="Times New Roman" w:hAnsi="Times New Roman" w:cs="Times New Roman"/>
          <w:sz w:val="24"/>
          <w:szCs w:val="24"/>
        </w:rPr>
      </w:pPr>
      <w:r w:rsidRPr="002D75E6">
        <w:rPr>
          <w:rFonts w:ascii="Times New Roman" w:hAnsi="Times New Roman" w:cs="Times New Roman"/>
          <w:sz w:val="24"/>
          <w:szCs w:val="24"/>
        </w:rPr>
        <w:t xml:space="preserve">Ежегодно проводится иммунизация </w:t>
      </w:r>
      <w:r>
        <w:rPr>
          <w:rFonts w:ascii="Times New Roman" w:hAnsi="Times New Roman" w:cs="Times New Roman"/>
          <w:sz w:val="24"/>
          <w:szCs w:val="24"/>
        </w:rPr>
        <w:t>и</w:t>
      </w:r>
      <w:r w:rsidRPr="002D75E6">
        <w:rPr>
          <w:rFonts w:ascii="Times New Roman" w:hAnsi="Times New Roman" w:cs="Times New Roman"/>
          <w:sz w:val="24"/>
          <w:szCs w:val="24"/>
        </w:rPr>
        <w:t xml:space="preserve"> дополнительная иммунизация</w:t>
      </w:r>
      <w:r>
        <w:rPr>
          <w:rFonts w:ascii="Times New Roman" w:hAnsi="Times New Roman" w:cs="Times New Roman"/>
          <w:sz w:val="24"/>
          <w:szCs w:val="24"/>
        </w:rPr>
        <w:t xml:space="preserve"> населения</w:t>
      </w:r>
      <w:r w:rsidRPr="002D75E6">
        <w:rPr>
          <w:rFonts w:ascii="Times New Roman" w:hAnsi="Times New Roman" w:cs="Times New Roman"/>
          <w:sz w:val="24"/>
          <w:szCs w:val="24"/>
        </w:rPr>
        <w:t>. Улучшается обеспечение учреждений современным медицинским оборудованием, организована методическая и обучающая помощь населению.</w:t>
      </w:r>
    </w:p>
    <w:p w:rsidR="003D7AC6" w:rsidRPr="002D75E6" w:rsidRDefault="003D7AC6" w:rsidP="003D7AC6">
      <w:pPr>
        <w:widowControl w:val="0"/>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всех организациях сферы здравоохранения функционируют медицинские информационные системы, в которые вносятся электронные медицинские карты пациентов.</w:t>
      </w:r>
    </w:p>
    <w:p w:rsidR="003D7AC6" w:rsidRPr="00337B63" w:rsidRDefault="003D7AC6" w:rsidP="003D7AC6">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A75117">
        <w:rPr>
          <w:rFonts w:ascii="Times New Roman" w:hAnsi="Times New Roman" w:cs="Times New Roman"/>
          <w:sz w:val="24"/>
          <w:szCs w:val="24"/>
          <w:shd w:val="clear" w:color="auto" w:fill="FFFFFF"/>
        </w:rPr>
        <w:lastRenderedPageBreak/>
        <w:t xml:space="preserve">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w:t>
      </w:r>
      <w:r>
        <w:rPr>
          <w:rFonts w:ascii="Times New Roman" w:hAnsi="Times New Roman" w:cs="Times New Roman"/>
          <w:sz w:val="24"/>
          <w:szCs w:val="24"/>
          <w:shd w:val="clear" w:color="auto" w:fill="FFFFFF"/>
        </w:rPr>
        <w:t xml:space="preserve">Кроме того, доступно мобильное приложение «Электронный кабинет пациента» (для пользователей мобильных операционных систем </w:t>
      </w:r>
      <w:r>
        <w:rPr>
          <w:rFonts w:ascii="Times New Roman" w:hAnsi="Times New Roman" w:cs="Times New Roman"/>
          <w:sz w:val="24"/>
          <w:szCs w:val="24"/>
          <w:shd w:val="clear" w:color="auto" w:fill="FFFFFF"/>
          <w:lang w:val="en-US"/>
        </w:rPr>
        <w:t>Android</w:t>
      </w:r>
      <w:r>
        <w:rPr>
          <w:rFonts w:ascii="Times New Roman" w:hAnsi="Times New Roman" w:cs="Times New Roman"/>
          <w:sz w:val="24"/>
          <w:szCs w:val="24"/>
          <w:shd w:val="clear" w:color="auto" w:fill="FFFFFF"/>
        </w:rPr>
        <w:t>,</w:t>
      </w:r>
      <w:r w:rsidRPr="00FF104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IOS</w:t>
      </w:r>
      <w:r>
        <w:rPr>
          <w:rFonts w:ascii="Times New Roman" w:hAnsi="Times New Roman" w:cs="Times New Roman"/>
          <w:sz w:val="24"/>
          <w:szCs w:val="24"/>
          <w:shd w:val="clear" w:color="auto" w:fill="FFFFFF"/>
        </w:rPr>
        <w:t xml:space="preserve"> в приложениях </w:t>
      </w:r>
      <w:r>
        <w:rPr>
          <w:rFonts w:ascii="Times New Roman" w:hAnsi="Times New Roman" w:cs="Times New Roman"/>
          <w:sz w:val="24"/>
          <w:szCs w:val="24"/>
          <w:shd w:val="clear" w:color="auto" w:fill="FFFFFF"/>
          <w:lang w:val="en-US"/>
        </w:rPr>
        <w:t>Google</w:t>
      </w:r>
      <w:r w:rsidRPr="00337B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Play</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App</w:t>
      </w:r>
      <w:r w:rsidRPr="00337B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Store</w:t>
      </w:r>
      <w:r>
        <w:rPr>
          <w:rFonts w:ascii="Times New Roman" w:hAnsi="Times New Roman" w:cs="Times New Roman"/>
          <w:sz w:val="24"/>
          <w:szCs w:val="24"/>
          <w:shd w:val="clear" w:color="auto" w:fill="FFFFFF"/>
        </w:rPr>
        <w:t>).</w:t>
      </w:r>
    </w:p>
    <w:p w:rsidR="003D7AC6" w:rsidRPr="00387323" w:rsidRDefault="003D7AC6" w:rsidP="003D7AC6">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A75117">
        <w:rPr>
          <w:rFonts w:ascii="Times New Roman" w:hAnsi="Times New Roman" w:cs="Times New Roman"/>
          <w:sz w:val="24"/>
          <w:szCs w:val="24"/>
        </w:rPr>
        <w:t xml:space="preserve">Показатели обеспеченности скорой медицинской помощью, предоставления амбулаторных и стационарных услуг соответствует программе государственных гарантий в сфере </w:t>
      </w:r>
      <w:r w:rsidRPr="00387323">
        <w:rPr>
          <w:rFonts w:ascii="Times New Roman" w:hAnsi="Times New Roman" w:cs="Times New Roman"/>
          <w:color w:val="000000" w:themeColor="text1"/>
          <w:sz w:val="24"/>
          <w:szCs w:val="24"/>
        </w:rPr>
        <w:t>медицинского обслуживания населения.</w:t>
      </w:r>
    </w:p>
    <w:p w:rsidR="003D7AC6" w:rsidRPr="00387323" w:rsidRDefault="003D7AC6" w:rsidP="003D7AC6">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387323">
        <w:rPr>
          <w:rFonts w:ascii="Times New Roman" w:eastAsia="Times New Roman" w:hAnsi="Times New Roman" w:cs="Times New Roman"/>
          <w:color w:val="000000" w:themeColor="text1"/>
          <w:sz w:val="24"/>
          <w:szCs w:val="24"/>
          <w:lang w:eastAsia="ru-RU"/>
        </w:rPr>
        <w:t>Н</w:t>
      </w:r>
      <w:r w:rsidRPr="006106FF">
        <w:rPr>
          <w:rFonts w:ascii="Times New Roman" w:eastAsia="Times New Roman" w:hAnsi="Times New Roman" w:cs="Times New Roman"/>
          <w:color w:val="000000" w:themeColor="text1"/>
          <w:sz w:val="24"/>
          <w:szCs w:val="24"/>
          <w:lang w:eastAsia="ru-RU"/>
        </w:rPr>
        <w:t>а базе реабилитационного отделения детской больницы «Жемчужинка»</w:t>
      </w:r>
      <w:r w:rsidRPr="0038732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в 2018 году </w:t>
      </w:r>
      <w:r w:rsidRPr="00387323">
        <w:rPr>
          <w:rFonts w:ascii="Times New Roman" w:eastAsia="Times New Roman" w:hAnsi="Times New Roman" w:cs="Times New Roman"/>
          <w:color w:val="000000" w:themeColor="text1"/>
          <w:sz w:val="24"/>
          <w:szCs w:val="24"/>
          <w:lang w:eastAsia="ru-RU"/>
        </w:rPr>
        <w:t>завершены</w:t>
      </w:r>
      <w:r>
        <w:rPr>
          <w:rFonts w:ascii="Times New Roman" w:eastAsia="Times New Roman" w:hAnsi="Times New Roman" w:cs="Times New Roman"/>
          <w:color w:val="000000" w:themeColor="text1"/>
          <w:sz w:val="24"/>
          <w:szCs w:val="24"/>
          <w:lang w:eastAsia="ru-RU"/>
        </w:rPr>
        <w:t xml:space="preserve"> ремонтные</w:t>
      </w:r>
      <w:r w:rsidRPr="00387323">
        <w:rPr>
          <w:rFonts w:ascii="Times New Roman" w:eastAsia="Times New Roman" w:hAnsi="Times New Roman" w:cs="Times New Roman"/>
          <w:color w:val="000000" w:themeColor="text1"/>
          <w:sz w:val="24"/>
          <w:szCs w:val="24"/>
          <w:lang w:eastAsia="ru-RU"/>
        </w:rPr>
        <w:t xml:space="preserve"> работы </w:t>
      </w:r>
      <w:r w:rsidRPr="00387323">
        <w:rPr>
          <w:rFonts w:ascii="Times New Roman" w:hAnsi="Times New Roman" w:cs="Times New Roman"/>
          <w:color w:val="000000" w:themeColor="text1"/>
          <w:sz w:val="24"/>
          <w:szCs w:val="24"/>
        </w:rPr>
        <w:t>по организации гемодиализного центра.</w:t>
      </w:r>
      <w:r w:rsidRPr="0038732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Начаты работы по</w:t>
      </w:r>
      <w:r w:rsidRPr="00387323">
        <w:rPr>
          <w:rFonts w:ascii="Times New Roman" w:hAnsi="Times New Roman" w:cs="Times New Roman"/>
          <w:color w:val="000000" w:themeColor="text1"/>
          <w:sz w:val="24"/>
          <w:szCs w:val="24"/>
        </w:rPr>
        <w:t xml:space="preserve"> монтаж</w:t>
      </w:r>
      <w:r>
        <w:rPr>
          <w:rFonts w:ascii="Times New Roman" w:hAnsi="Times New Roman" w:cs="Times New Roman"/>
          <w:color w:val="000000" w:themeColor="text1"/>
          <w:sz w:val="24"/>
          <w:szCs w:val="24"/>
        </w:rPr>
        <w:t>у</w:t>
      </w:r>
      <w:r w:rsidRPr="00387323">
        <w:rPr>
          <w:rFonts w:ascii="Times New Roman" w:hAnsi="Times New Roman" w:cs="Times New Roman"/>
          <w:color w:val="000000" w:themeColor="text1"/>
          <w:sz w:val="24"/>
          <w:szCs w:val="24"/>
        </w:rPr>
        <w:t xml:space="preserve"> и наладк</w:t>
      </w:r>
      <w:r>
        <w:rPr>
          <w:rFonts w:ascii="Times New Roman" w:hAnsi="Times New Roman" w:cs="Times New Roman"/>
          <w:color w:val="000000" w:themeColor="text1"/>
          <w:sz w:val="24"/>
          <w:szCs w:val="24"/>
        </w:rPr>
        <w:t>е</w:t>
      </w:r>
      <w:r w:rsidRPr="00387323">
        <w:rPr>
          <w:rFonts w:ascii="Times New Roman" w:hAnsi="Times New Roman" w:cs="Times New Roman"/>
          <w:color w:val="000000" w:themeColor="text1"/>
          <w:sz w:val="24"/>
          <w:szCs w:val="24"/>
        </w:rPr>
        <w:t xml:space="preserve"> оборудования для центра. </w:t>
      </w:r>
      <w:r>
        <w:rPr>
          <w:rFonts w:ascii="Times New Roman" w:hAnsi="Times New Roman" w:cs="Times New Roman"/>
          <w:color w:val="000000" w:themeColor="text1"/>
          <w:sz w:val="24"/>
          <w:szCs w:val="24"/>
        </w:rPr>
        <w:t>У</w:t>
      </w:r>
      <w:r w:rsidRPr="00387323">
        <w:rPr>
          <w:rFonts w:ascii="Times New Roman" w:hAnsi="Times New Roman" w:cs="Times New Roman"/>
          <w:color w:val="000000" w:themeColor="text1"/>
          <w:sz w:val="24"/>
          <w:szCs w:val="24"/>
        </w:rPr>
        <w:t xml:space="preserve">слугами диализного центра в Мегионе смогут пользоваться не только пациенты, проживающие в городе, но и в </w:t>
      </w:r>
      <w:r>
        <w:rPr>
          <w:rFonts w:ascii="Times New Roman" w:hAnsi="Times New Roman" w:cs="Times New Roman"/>
          <w:color w:val="000000" w:themeColor="text1"/>
          <w:sz w:val="24"/>
          <w:szCs w:val="24"/>
        </w:rPr>
        <w:t xml:space="preserve">городах </w:t>
      </w:r>
      <w:r w:rsidRPr="00387323">
        <w:rPr>
          <w:rFonts w:ascii="Times New Roman" w:hAnsi="Times New Roman" w:cs="Times New Roman"/>
          <w:color w:val="000000" w:themeColor="text1"/>
          <w:sz w:val="24"/>
          <w:szCs w:val="24"/>
        </w:rPr>
        <w:t>Покач</w:t>
      </w:r>
      <w:r>
        <w:rPr>
          <w:rFonts w:ascii="Times New Roman" w:hAnsi="Times New Roman" w:cs="Times New Roman"/>
          <w:color w:val="000000" w:themeColor="text1"/>
          <w:sz w:val="24"/>
          <w:szCs w:val="24"/>
        </w:rPr>
        <w:t>и</w:t>
      </w:r>
      <w:r w:rsidRPr="00387323">
        <w:rPr>
          <w:rFonts w:ascii="Times New Roman" w:hAnsi="Times New Roman" w:cs="Times New Roman"/>
          <w:color w:val="000000" w:themeColor="text1"/>
          <w:sz w:val="24"/>
          <w:szCs w:val="24"/>
        </w:rPr>
        <w:t xml:space="preserve"> и Лангепасе </w:t>
      </w:r>
    </w:p>
    <w:p w:rsidR="003D7AC6" w:rsidRDefault="003D7AC6" w:rsidP="003D7AC6">
      <w:pPr>
        <w:widowControl w:val="0"/>
        <w:tabs>
          <w:tab w:val="left" w:pos="440"/>
          <w:tab w:val="left" w:pos="660"/>
          <w:tab w:val="right" w:leader="dot" w:pos="9345"/>
        </w:tabs>
        <w:spacing w:after="0" w:line="240" w:lineRule="auto"/>
        <w:ind w:left="360"/>
        <w:rPr>
          <w:rFonts w:ascii="Times New Roman" w:hAnsi="Times New Roman" w:cs="Times New Roman"/>
          <w:sz w:val="24"/>
          <w:szCs w:val="24"/>
        </w:rPr>
      </w:pPr>
      <w:r w:rsidRPr="00387323">
        <w:rPr>
          <w:rFonts w:ascii="Times New Roman" w:hAnsi="Times New Roman" w:cs="Times New Roman"/>
          <w:color w:val="000000" w:themeColor="text1"/>
          <w:sz w:val="24"/>
          <w:szCs w:val="24"/>
        </w:rPr>
        <w:t xml:space="preserve">Основной целью здравоохранения </w:t>
      </w:r>
      <w:r>
        <w:rPr>
          <w:rFonts w:ascii="Times New Roman" w:hAnsi="Times New Roman" w:cs="Times New Roman"/>
          <w:sz w:val="24"/>
          <w:szCs w:val="24"/>
        </w:rPr>
        <w:t>остается защита и укрепление здоровья населения, увеличение продолжительности жизни, повышение доступности и качества медицинской помощи.</w:t>
      </w:r>
    </w:p>
    <w:p w:rsidR="003D7AC6" w:rsidRDefault="003D7AC6" w:rsidP="003D7AC6">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3D7AC6" w:rsidRPr="00675870"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sidRPr="00675870">
        <w:rPr>
          <w:rFonts w:ascii="Times New Roman" w:hAnsi="Times New Roman"/>
          <w:b/>
          <w:bCs/>
          <w:i/>
          <w:color w:val="000000" w:themeColor="text1"/>
          <w:sz w:val="24"/>
          <w:szCs w:val="24"/>
        </w:rPr>
        <w:lastRenderedPageBreak/>
        <w:t>2.Образование</w:t>
      </w:r>
    </w:p>
    <w:p w:rsidR="003D7AC6" w:rsidRDefault="003D7AC6" w:rsidP="003D7AC6">
      <w:pPr>
        <w:pStyle w:val="af1"/>
        <w:widowControl w:val="0"/>
        <w:tabs>
          <w:tab w:val="left" w:pos="426"/>
        </w:tabs>
        <w:spacing w:after="0" w:line="240" w:lineRule="auto"/>
        <w:ind w:left="0"/>
        <w:contextualSpacing w:val="0"/>
        <w:jc w:val="center"/>
        <w:rPr>
          <w:rFonts w:ascii="Times New Roman" w:hAnsi="Times New Roman"/>
          <w:bCs/>
          <w:color w:val="000000" w:themeColor="text1"/>
          <w:sz w:val="24"/>
          <w:szCs w:val="24"/>
        </w:rPr>
      </w:pPr>
    </w:p>
    <w:p w:rsidR="003D7AC6" w:rsidRPr="00F77FD4" w:rsidRDefault="003D7AC6" w:rsidP="003D7AC6">
      <w:pPr>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Основными целями образовательной политики развития городской системы образования в 201</w:t>
      </w:r>
      <w:r>
        <w:rPr>
          <w:rFonts w:ascii="Times New Roman" w:hAnsi="Times New Roman" w:cs="Times New Roman"/>
          <w:sz w:val="24"/>
          <w:szCs w:val="24"/>
        </w:rPr>
        <w:t>8</w:t>
      </w:r>
      <w:r w:rsidRPr="00F77FD4">
        <w:rPr>
          <w:rFonts w:ascii="Times New Roman" w:hAnsi="Times New Roman" w:cs="Times New Roman"/>
          <w:sz w:val="24"/>
          <w:szCs w:val="24"/>
        </w:rPr>
        <w:t xml:space="preserve"> году являлись: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повышение эффективности реализации молодежной политики в интересах инновационного социально-о</w:t>
      </w:r>
      <w:r>
        <w:rPr>
          <w:rFonts w:ascii="Times New Roman" w:hAnsi="Times New Roman" w:cs="Times New Roman"/>
          <w:sz w:val="24"/>
          <w:szCs w:val="24"/>
        </w:rPr>
        <w:t>риентированного развития города</w:t>
      </w:r>
      <w:r w:rsidRPr="00F77FD4">
        <w:rPr>
          <w:rFonts w:ascii="Times New Roman" w:hAnsi="Times New Roman" w:cs="Times New Roman"/>
          <w:sz w:val="24"/>
          <w:szCs w:val="24"/>
        </w:rPr>
        <w:t>.</w:t>
      </w:r>
    </w:p>
    <w:p w:rsidR="003D7AC6" w:rsidRPr="00F77FD4" w:rsidRDefault="003D7AC6" w:rsidP="003D7AC6">
      <w:pPr>
        <w:widowControl w:val="0"/>
        <w:spacing w:after="0" w:line="240" w:lineRule="auto"/>
        <w:ind w:firstLine="709"/>
        <w:jc w:val="both"/>
        <w:rPr>
          <w:rFonts w:ascii="Times New Roman" w:hAnsi="Times New Roman" w:cs="Times New Roman"/>
          <w:sz w:val="24"/>
          <w:szCs w:val="24"/>
          <w:shd w:val="clear" w:color="auto" w:fill="FFFFFF"/>
        </w:rPr>
      </w:pPr>
      <w:r w:rsidRPr="00F77FD4">
        <w:rPr>
          <w:rFonts w:ascii="Times New Roman" w:hAnsi="Times New Roman" w:cs="Times New Roman"/>
          <w:sz w:val="24"/>
          <w:szCs w:val="24"/>
        </w:rPr>
        <w:t>Основные приоритеты и направления развития системы образования определены в муниципальной программе «Разви</w:t>
      </w:r>
      <w:r>
        <w:rPr>
          <w:rFonts w:ascii="Times New Roman" w:hAnsi="Times New Roman" w:cs="Times New Roman"/>
          <w:sz w:val="24"/>
          <w:szCs w:val="24"/>
        </w:rPr>
        <w:t>тие системы образования и молоде</w:t>
      </w:r>
      <w:r w:rsidRPr="00F77FD4">
        <w:rPr>
          <w:rFonts w:ascii="Times New Roman" w:hAnsi="Times New Roman" w:cs="Times New Roman"/>
          <w:sz w:val="24"/>
          <w:szCs w:val="24"/>
        </w:rPr>
        <w:t>жной политики муниципального образования городской округ город Мегион на 2014 год и п</w:t>
      </w:r>
      <w:r>
        <w:rPr>
          <w:rFonts w:ascii="Times New Roman" w:hAnsi="Times New Roman" w:cs="Times New Roman"/>
          <w:sz w:val="24"/>
          <w:szCs w:val="24"/>
        </w:rPr>
        <w:t>ериод 2015-2020 годов», утвержде</w:t>
      </w:r>
      <w:r w:rsidRPr="00F77FD4">
        <w:rPr>
          <w:rFonts w:ascii="Times New Roman" w:hAnsi="Times New Roman" w:cs="Times New Roman"/>
          <w:sz w:val="24"/>
          <w:szCs w:val="24"/>
        </w:rPr>
        <w:t>нной постановлением администрации города от 07.11.2013 №</w:t>
      </w:r>
      <w:r w:rsidRPr="00CD1998">
        <w:rPr>
          <w:rFonts w:ascii="Times New Roman" w:hAnsi="Times New Roman" w:cs="Times New Roman"/>
          <w:sz w:val="24"/>
          <w:szCs w:val="24"/>
        </w:rPr>
        <w:t>2563.</w:t>
      </w:r>
      <w:r w:rsidRPr="00F77FD4">
        <w:rPr>
          <w:rFonts w:ascii="Times New Roman" w:hAnsi="Times New Roman" w:cs="Times New Roman"/>
          <w:sz w:val="24"/>
          <w:szCs w:val="24"/>
          <w:shd w:val="clear" w:color="auto" w:fill="FFFFFF"/>
        </w:rPr>
        <w:t xml:space="preserve"> Ключевыми направлениями деятельности в рамках реализации программных мероприятий являются:</w:t>
      </w:r>
    </w:p>
    <w:p w:rsidR="003D7AC6" w:rsidRPr="00F77FD4" w:rsidRDefault="003D7AC6" w:rsidP="003D7AC6">
      <w:pPr>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развитие инфр</w:t>
      </w:r>
      <w:r>
        <w:rPr>
          <w:rFonts w:ascii="Times New Roman" w:hAnsi="Times New Roman" w:cs="Times New Roman"/>
          <w:sz w:val="24"/>
          <w:szCs w:val="24"/>
        </w:rPr>
        <w:t>аструктуры общего образования, с</w:t>
      </w:r>
      <w:r w:rsidRPr="00F77FD4">
        <w:rPr>
          <w:rFonts w:ascii="Times New Roman" w:hAnsi="Times New Roman" w:cs="Times New Roman"/>
          <w:sz w:val="24"/>
          <w:szCs w:val="24"/>
        </w:rPr>
        <w:t>оздание благоприятных условий для развития негосударственных организаций в сфере дошкольного образования детей;</w:t>
      </w:r>
    </w:p>
    <w:p w:rsidR="003D7AC6" w:rsidRPr="00F77FD4" w:rsidRDefault="003D7AC6" w:rsidP="003D7AC6">
      <w:pPr>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sidRPr="00F77FD4">
        <w:rPr>
          <w:rFonts w:ascii="Times New Roman" w:hAnsi="Times New Roman" w:cs="Times New Roman"/>
          <w:iCs/>
          <w:sz w:val="24"/>
          <w:szCs w:val="24"/>
        </w:rPr>
        <w:t>;</w:t>
      </w:r>
    </w:p>
    <w:p w:rsidR="003D7AC6" w:rsidRPr="00F77FD4" w:rsidRDefault="003D7AC6" w:rsidP="003D7AC6">
      <w:pPr>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развитие системы дополнительного образования детей;</w:t>
      </w:r>
    </w:p>
    <w:p w:rsidR="003D7AC6" w:rsidRDefault="003D7AC6" w:rsidP="003D7AC6">
      <w:pPr>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обеспечение комплексной безопасности и комфортных усл</w:t>
      </w:r>
      <w:r>
        <w:rPr>
          <w:rFonts w:ascii="Times New Roman" w:hAnsi="Times New Roman" w:cs="Times New Roman"/>
          <w:sz w:val="24"/>
          <w:szCs w:val="24"/>
        </w:rPr>
        <w:t>овий образовательного процесса;</w:t>
      </w:r>
    </w:p>
    <w:p w:rsidR="003D7AC6" w:rsidRPr="00F77FD4"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F77FD4">
        <w:rPr>
          <w:rFonts w:ascii="Times New Roman" w:hAnsi="Times New Roman" w:cs="Times New Roman"/>
          <w:sz w:val="24"/>
          <w:szCs w:val="24"/>
        </w:rPr>
        <w:t xml:space="preserve">снащение материально-технической базы образовательных организаций в соответствии с современными требованиями;                         </w:t>
      </w:r>
    </w:p>
    <w:p w:rsidR="003D7AC6" w:rsidRDefault="003D7AC6" w:rsidP="003D7AC6">
      <w:pPr>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развитие системы выявления и поддержки одаренных дет</w:t>
      </w:r>
      <w:r>
        <w:rPr>
          <w:rFonts w:ascii="Times New Roman" w:hAnsi="Times New Roman" w:cs="Times New Roman"/>
          <w:sz w:val="24"/>
          <w:szCs w:val="24"/>
        </w:rPr>
        <w:t>ей, лидеров в сфере образования,</w:t>
      </w:r>
      <w:r w:rsidRPr="00F77FD4">
        <w:rPr>
          <w:rFonts w:ascii="Times New Roman" w:hAnsi="Times New Roman" w:cs="Times New Roman"/>
          <w:sz w:val="24"/>
          <w:szCs w:val="24"/>
        </w:rPr>
        <w:t xml:space="preserve"> инициативной и талантливой молодежи.</w:t>
      </w:r>
    </w:p>
    <w:p w:rsidR="003D7AC6" w:rsidRPr="00230EF5" w:rsidRDefault="003D7AC6" w:rsidP="003D7AC6">
      <w:pPr>
        <w:widowControl w:val="0"/>
        <w:tabs>
          <w:tab w:val="left" w:pos="748"/>
          <w:tab w:val="left" w:pos="1122"/>
          <w:tab w:val="left" w:pos="1683"/>
        </w:tabs>
        <w:spacing w:after="0" w:line="240" w:lineRule="auto"/>
        <w:ind w:right="10" w:firstLine="708"/>
        <w:jc w:val="both"/>
        <w:rPr>
          <w:rFonts w:ascii="Times New Roman" w:hAnsi="Times New Roman" w:cs="Times New Roman"/>
          <w:color w:val="000000" w:themeColor="text1"/>
          <w:sz w:val="24"/>
          <w:szCs w:val="24"/>
        </w:rPr>
      </w:pPr>
      <w:r w:rsidRPr="00230EF5">
        <w:rPr>
          <w:rFonts w:ascii="Times New Roman" w:hAnsi="Times New Roman" w:cs="Times New Roman"/>
          <w:color w:val="000000" w:themeColor="text1"/>
          <w:sz w:val="24"/>
          <w:szCs w:val="24"/>
        </w:rPr>
        <w:t>Общий объем средств, предусмотренных муниципальной программой составляет 2 2</w:t>
      </w:r>
      <w:r>
        <w:rPr>
          <w:rFonts w:ascii="Times New Roman" w:hAnsi="Times New Roman" w:cs="Times New Roman"/>
          <w:color w:val="000000" w:themeColor="text1"/>
          <w:sz w:val="24"/>
          <w:szCs w:val="24"/>
        </w:rPr>
        <w:t>10 579,0</w:t>
      </w:r>
      <w:r w:rsidRPr="00230EF5">
        <w:rPr>
          <w:rFonts w:ascii="Times New Roman" w:hAnsi="Times New Roman" w:cs="Times New Roman"/>
          <w:color w:val="000000" w:themeColor="text1"/>
          <w:sz w:val="24"/>
          <w:szCs w:val="24"/>
        </w:rPr>
        <w:t xml:space="preserve"> тыс. руб. Кассовое исполнение программы составило 98</w:t>
      </w:r>
      <w:r>
        <w:rPr>
          <w:rFonts w:ascii="Times New Roman" w:hAnsi="Times New Roman" w:cs="Times New Roman"/>
          <w:color w:val="000000" w:themeColor="text1"/>
          <w:sz w:val="24"/>
          <w:szCs w:val="24"/>
        </w:rPr>
        <w:t>,3</w:t>
      </w:r>
      <w:r w:rsidRPr="00230EF5">
        <w:rPr>
          <w:rFonts w:ascii="Times New Roman" w:hAnsi="Times New Roman" w:cs="Times New Roman"/>
          <w:color w:val="000000" w:themeColor="text1"/>
          <w:sz w:val="24"/>
          <w:szCs w:val="24"/>
        </w:rPr>
        <w:t>%.</w:t>
      </w:r>
    </w:p>
    <w:p w:rsidR="003D7AC6"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230EF5">
        <w:rPr>
          <w:rFonts w:ascii="Times New Roman" w:hAnsi="Times New Roman" w:cs="Times New Roman"/>
          <w:color w:val="000000" w:themeColor="text1"/>
          <w:sz w:val="24"/>
          <w:szCs w:val="24"/>
        </w:rPr>
        <w:t xml:space="preserve">Из средств местного бюджета финансируются муниципальные задания образовательных организаций в части содержания имущества и субсидии на иные цели. Денежные средства, выделенные на субсидии, расходуются под конкретные задачи, реализующие права граждан на получение общедоступного и бесплатного общего образования, в том числе на выполнение публичных нормативных актов, обеспечивающих </w:t>
      </w:r>
      <w:r w:rsidRPr="00D6285E">
        <w:rPr>
          <w:rFonts w:ascii="Times New Roman" w:hAnsi="Times New Roman" w:cs="Times New Roman"/>
          <w:color w:val="000000" w:themeColor="text1"/>
          <w:sz w:val="24"/>
          <w:szCs w:val="24"/>
        </w:rPr>
        <w:t>социальные гарантии работников образовательных учреждений.</w:t>
      </w:r>
    </w:p>
    <w:p w:rsidR="003D7AC6"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городском округе образовательные услуги предоставляют:</w:t>
      </w:r>
    </w:p>
    <w:p w:rsidR="003D7AC6"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9A5D54">
        <w:rPr>
          <w:rFonts w:ascii="Times New Roman" w:hAnsi="Times New Roman" w:cs="Times New Roman"/>
          <w:color w:val="000000" w:themeColor="text1"/>
          <w:sz w:val="24"/>
          <w:szCs w:val="24"/>
        </w:rPr>
        <w:t>13 муниципальных дошкольных организаций;</w:t>
      </w:r>
    </w:p>
    <w:p w:rsidR="003D7AC6" w:rsidRDefault="003D7AC6" w:rsidP="003D7AC6">
      <w:pPr>
        <w:widowControl w:val="0"/>
        <w:spacing w:after="0" w:line="240" w:lineRule="auto"/>
        <w:ind w:firstLine="708"/>
        <w:jc w:val="both"/>
        <w:rPr>
          <w:rFonts w:ascii="Times New Roman" w:hAnsi="Times New Roman" w:cs="Times New Roman"/>
          <w:sz w:val="24"/>
          <w:szCs w:val="24"/>
        </w:rPr>
      </w:pPr>
      <w:r w:rsidRPr="0086467E">
        <w:rPr>
          <w:rFonts w:ascii="Times New Roman" w:hAnsi="Times New Roman" w:cs="Times New Roman"/>
          <w:sz w:val="24"/>
          <w:szCs w:val="24"/>
        </w:rPr>
        <w:t>2 структурных подразделения</w:t>
      </w:r>
      <w:r>
        <w:rPr>
          <w:rFonts w:ascii="Times New Roman" w:hAnsi="Times New Roman" w:cs="Times New Roman"/>
          <w:sz w:val="24"/>
          <w:szCs w:val="24"/>
        </w:rPr>
        <w:t xml:space="preserve"> дошкольного образования</w:t>
      </w:r>
      <w:r w:rsidRPr="0086467E">
        <w:rPr>
          <w:rFonts w:ascii="Times New Roman" w:hAnsi="Times New Roman" w:cs="Times New Roman"/>
          <w:sz w:val="24"/>
          <w:szCs w:val="24"/>
        </w:rPr>
        <w:t xml:space="preserve"> при общеобразовательных организациях</w:t>
      </w:r>
      <w:r>
        <w:rPr>
          <w:rFonts w:ascii="Times New Roman" w:hAnsi="Times New Roman" w:cs="Times New Roman"/>
          <w:sz w:val="24"/>
          <w:szCs w:val="24"/>
        </w:rPr>
        <w:t>;</w:t>
      </w:r>
    </w:p>
    <w:p w:rsidR="003D7AC6" w:rsidRPr="00D6285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86467E">
        <w:rPr>
          <w:rFonts w:ascii="Times New Roman" w:hAnsi="Times New Roman" w:cs="Times New Roman"/>
          <w:sz w:val="24"/>
          <w:szCs w:val="24"/>
        </w:rPr>
        <w:t xml:space="preserve">3 </w:t>
      </w:r>
      <w:r>
        <w:rPr>
          <w:rFonts w:ascii="Times New Roman" w:hAnsi="Times New Roman" w:cs="Times New Roman"/>
          <w:sz w:val="24"/>
          <w:szCs w:val="24"/>
        </w:rPr>
        <w:t>до</w:t>
      </w:r>
      <w:r w:rsidRPr="0086467E">
        <w:rPr>
          <w:rFonts w:ascii="Times New Roman" w:hAnsi="Times New Roman" w:cs="Times New Roman"/>
          <w:sz w:val="24"/>
          <w:szCs w:val="24"/>
        </w:rPr>
        <w:t>школьные группы по присмотру и уходу</w:t>
      </w:r>
      <w:r>
        <w:rPr>
          <w:rFonts w:ascii="Times New Roman" w:hAnsi="Times New Roman" w:cs="Times New Roman"/>
          <w:sz w:val="24"/>
          <w:szCs w:val="24"/>
        </w:rPr>
        <w:t xml:space="preserve"> в двух общеобразовательных организациях;</w:t>
      </w:r>
    </w:p>
    <w:p w:rsidR="003D7AC6"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6285E">
        <w:rPr>
          <w:rFonts w:ascii="Times New Roman" w:hAnsi="Times New Roman" w:cs="Times New Roman"/>
          <w:color w:val="000000" w:themeColor="text1"/>
          <w:sz w:val="24"/>
          <w:szCs w:val="24"/>
        </w:rPr>
        <w:t>1 негосударственная образовательная организация (детский сад);</w:t>
      </w:r>
    </w:p>
    <w:p w:rsidR="003D7AC6" w:rsidRPr="00D6285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6285E">
        <w:rPr>
          <w:rFonts w:ascii="Times New Roman" w:hAnsi="Times New Roman" w:cs="Times New Roman"/>
          <w:color w:val="000000" w:themeColor="text1"/>
          <w:sz w:val="24"/>
          <w:szCs w:val="24"/>
        </w:rPr>
        <w:t>7 муниципальных</w:t>
      </w:r>
      <w:r>
        <w:rPr>
          <w:rFonts w:ascii="Times New Roman" w:hAnsi="Times New Roman" w:cs="Times New Roman"/>
          <w:color w:val="000000" w:themeColor="text1"/>
          <w:sz w:val="24"/>
          <w:szCs w:val="24"/>
        </w:rPr>
        <w:t xml:space="preserve"> общеобразовательных организаций</w:t>
      </w:r>
      <w:r w:rsidRPr="00D6285E">
        <w:rPr>
          <w:rFonts w:ascii="Times New Roman" w:hAnsi="Times New Roman" w:cs="Times New Roman"/>
          <w:color w:val="000000" w:themeColor="text1"/>
          <w:sz w:val="24"/>
          <w:szCs w:val="24"/>
        </w:rPr>
        <w:t xml:space="preserve">; </w:t>
      </w:r>
    </w:p>
    <w:p w:rsidR="003D7AC6" w:rsidRPr="00D6285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6285E">
        <w:rPr>
          <w:rFonts w:ascii="Times New Roman" w:hAnsi="Times New Roman" w:cs="Times New Roman"/>
          <w:color w:val="000000" w:themeColor="text1"/>
          <w:sz w:val="24"/>
          <w:szCs w:val="24"/>
        </w:rPr>
        <w:t xml:space="preserve">5 организаций дополнительного образования детей; </w:t>
      </w:r>
    </w:p>
    <w:p w:rsidR="003D7AC6" w:rsidRPr="00D6285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6285E">
        <w:rPr>
          <w:rFonts w:ascii="Times New Roman" w:hAnsi="Times New Roman" w:cs="Times New Roman"/>
          <w:color w:val="000000" w:themeColor="text1"/>
          <w:sz w:val="24"/>
          <w:szCs w:val="24"/>
        </w:rPr>
        <w:t xml:space="preserve">2 </w:t>
      </w:r>
      <w:r w:rsidRPr="00D6285E">
        <w:rPr>
          <w:rFonts w:ascii="Times New Roman" w:eastAsia="Calibri" w:hAnsi="Times New Roman" w:cs="Times New Roman"/>
          <w:color w:val="000000" w:themeColor="text1"/>
          <w:sz w:val="24"/>
          <w:szCs w:val="24"/>
          <w:shd w:val="clear" w:color="auto" w:fill="FFFFFF"/>
        </w:rPr>
        <w:t xml:space="preserve">образовательные организации </w:t>
      </w:r>
      <w:r>
        <w:rPr>
          <w:rFonts w:ascii="Times New Roman" w:eastAsia="Calibri" w:hAnsi="Times New Roman" w:cs="Times New Roman"/>
          <w:color w:val="000000" w:themeColor="text1"/>
          <w:sz w:val="24"/>
          <w:szCs w:val="24"/>
          <w:shd w:val="clear" w:color="auto" w:fill="FFFFFF"/>
        </w:rPr>
        <w:t>автономного округа</w:t>
      </w:r>
      <w:r w:rsidRPr="00D6285E">
        <w:rPr>
          <w:rFonts w:ascii="Times New Roman" w:eastAsia="Calibri" w:hAnsi="Times New Roman" w:cs="Times New Roman"/>
          <w:color w:val="000000" w:themeColor="text1"/>
          <w:sz w:val="24"/>
          <w:szCs w:val="24"/>
          <w:shd w:val="clear" w:color="auto" w:fill="FFFFFF"/>
        </w:rPr>
        <w:t xml:space="preserve"> (Мегионский</w:t>
      </w:r>
      <w:r w:rsidRPr="00C34717">
        <w:rPr>
          <w:rFonts w:ascii="Times New Roman" w:eastAsia="Calibri" w:hAnsi="Times New Roman" w:cs="Times New Roman"/>
          <w:color w:val="FF0000"/>
          <w:sz w:val="24"/>
          <w:szCs w:val="24"/>
          <w:shd w:val="clear" w:color="auto" w:fill="FFFFFF"/>
        </w:rPr>
        <w:t xml:space="preserve"> </w:t>
      </w:r>
      <w:r w:rsidRPr="00F01333">
        <w:rPr>
          <w:rFonts w:ascii="Times New Roman" w:eastAsia="Calibri" w:hAnsi="Times New Roman" w:cs="Times New Roman"/>
          <w:color w:val="000000" w:themeColor="text1"/>
          <w:sz w:val="24"/>
          <w:szCs w:val="24"/>
          <w:shd w:val="clear" w:color="auto" w:fill="FFFFFF"/>
        </w:rPr>
        <w:t xml:space="preserve">политехнический </w:t>
      </w:r>
      <w:r w:rsidRPr="00D6285E">
        <w:rPr>
          <w:rFonts w:ascii="Times New Roman" w:eastAsia="Calibri" w:hAnsi="Times New Roman" w:cs="Times New Roman"/>
          <w:color w:val="000000" w:themeColor="text1"/>
          <w:sz w:val="24"/>
          <w:szCs w:val="24"/>
          <w:shd w:val="clear" w:color="auto" w:fill="FFFFFF"/>
        </w:rPr>
        <w:t>колледж, Мегионская школа для обучающихся с ограниченными возможностями здоровья).</w:t>
      </w:r>
      <w:r w:rsidRPr="00D6285E">
        <w:rPr>
          <w:rFonts w:ascii="Times New Roman" w:hAnsi="Times New Roman" w:cs="Times New Roman"/>
          <w:color w:val="000000" w:themeColor="text1"/>
          <w:sz w:val="24"/>
          <w:szCs w:val="24"/>
        </w:rPr>
        <w:t xml:space="preserve"> </w:t>
      </w:r>
    </w:p>
    <w:p w:rsidR="003D7AC6" w:rsidRPr="00B65610"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детей в возрасте 1</w:t>
      </w:r>
      <w:r w:rsidRPr="0086467E">
        <w:rPr>
          <w:rFonts w:ascii="Times New Roman" w:hAnsi="Times New Roman" w:cs="Times New Roman"/>
          <w:sz w:val="24"/>
          <w:szCs w:val="24"/>
        </w:rPr>
        <w:t>-6 лет, получающих дошкольную образовательную</w:t>
      </w:r>
      <w:r w:rsidRPr="00B65610">
        <w:rPr>
          <w:rFonts w:ascii="Times New Roman" w:hAnsi="Times New Roman" w:cs="Times New Roman"/>
          <w:sz w:val="24"/>
          <w:szCs w:val="24"/>
        </w:rPr>
        <w:t xml:space="preserve"> услугу и (или) услугу по их содержанию в дошкольных образовательных учреждениях составила 3</w:t>
      </w:r>
      <w:r>
        <w:rPr>
          <w:rFonts w:ascii="Times New Roman" w:hAnsi="Times New Roman" w:cs="Times New Roman"/>
          <w:sz w:val="24"/>
          <w:szCs w:val="24"/>
        </w:rPr>
        <w:t xml:space="preserve"> </w:t>
      </w:r>
      <w:r w:rsidRPr="00B65610">
        <w:rPr>
          <w:rFonts w:ascii="Times New Roman" w:hAnsi="Times New Roman" w:cs="Times New Roman"/>
          <w:sz w:val="24"/>
          <w:szCs w:val="24"/>
        </w:rPr>
        <w:t>864 воспитанников, из них:</w:t>
      </w:r>
    </w:p>
    <w:p w:rsidR="003D7AC6" w:rsidRPr="00B65610" w:rsidRDefault="003D7AC6" w:rsidP="003D7AC6">
      <w:pPr>
        <w:spacing w:after="0" w:line="240" w:lineRule="auto"/>
        <w:ind w:firstLine="709"/>
        <w:jc w:val="both"/>
        <w:rPr>
          <w:rFonts w:ascii="Times New Roman" w:hAnsi="Times New Roman" w:cs="Times New Roman"/>
          <w:sz w:val="24"/>
          <w:szCs w:val="24"/>
        </w:rPr>
      </w:pPr>
      <w:r w:rsidRPr="00B65610">
        <w:rPr>
          <w:rFonts w:ascii="Times New Roman" w:hAnsi="Times New Roman" w:cs="Times New Roman"/>
          <w:sz w:val="24"/>
          <w:szCs w:val="24"/>
        </w:rPr>
        <w:t>в муниципальных дошкольных обра</w:t>
      </w:r>
      <w:r>
        <w:rPr>
          <w:rFonts w:ascii="Times New Roman" w:hAnsi="Times New Roman" w:cs="Times New Roman"/>
          <w:sz w:val="24"/>
          <w:szCs w:val="24"/>
        </w:rPr>
        <w:t>зовательных организациях – 3 300;</w:t>
      </w:r>
    </w:p>
    <w:p w:rsidR="003D7AC6" w:rsidRPr="00B65610" w:rsidRDefault="003D7AC6" w:rsidP="003D7AC6">
      <w:pPr>
        <w:spacing w:after="0" w:line="240" w:lineRule="auto"/>
        <w:ind w:firstLine="709"/>
        <w:jc w:val="both"/>
        <w:rPr>
          <w:rFonts w:ascii="Times New Roman" w:hAnsi="Times New Roman" w:cs="Times New Roman"/>
          <w:sz w:val="24"/>
          <w:szCs w:val="24"/>
        </w:rPr>
      </w:pPr>
      <w:r w:rsidRPr="00B65610">
        <w:rPr>
          <w:rFonts w:ascii="Times New Roman" w:hAnsi="Times New Roman" w:cs="Times New Roman"/>
          <w:sz w:val="24"/>
          <w:szCs w:val="24"/>
        </w:rPr>
        <w:t>в структурных подразделениях</w:t>
      </w:r>
      <w:r>
        <w:rPr>
          <w:rFonts w:ascii="Times New Roman" w:hAnsi="Times New Roman" w:cs="Times New Roman"/>
          <w:sz w:val="24"/>
          <w:szCs w:val="24"/>
        </w:rPr>
        <w:t xml:space="preserve"> </w:t>
      </w:r>
      <w:r w:rsidRPr="00B65610">
        <w:rPr>
          <w:rFonts w:ascii="Times New Roman" w:hAnsi="Times New Roman" w:cs="Times New Roman"/>
          <w:sz w:val="24"/>
          <w:szCs w:val="24"/>
        </w:rPr>
        <w:t>при общеобразовательных организациях</w:t>
      </w:r>
      <w:r>
        <w:rPr>
          <w:rFonts w:ascii="Times New Roman" w:hAnsi="Times New Roman" w:cs="Times New Roman"/>
          <w:sz w:val="24"/>
          <w:szCs w:val="24"/>
        </w:rPr>
        <w:t xml:space="preserve"> – 504;</w:t>
      </w:r>
    </w:p>
    <w:p w:rsidR="003D7AC6" w:rsidRDefault="003D7AC6" w:rsidP="003D7AC6">
      <w:pPr>
        <w:spacing w:after="0" w:line="240" w:lineRule="auto"/>
        <w:ind w:firstLine="709"/>
        <w:jc w:val="both"/>
        <w:rPr>
          <w:rFonts w:ascii="Times New Roman" w:hAnsi="Times New Roman" w:cs="Times New Roman"/>
          <w:sz w:val="24"/>
          <w:szCs w:val="24"/>
        </w:rPr>
      </w:pPr>
      <w:r w:rsidRPr="00B65610">
        <w:rPr>
          <w:rFonts w:ascii="Times New Roman" w:hAnsi="Times New Roman" w:cs="Times New Roman"/>
          <w:sz w:val="24"/>
          <w:szCs w:val="24"/>
        </w:rPr>
        <w:t>в пришкольных группах– 60.</w:t>
      </w:r>
    </w:p>
    <w:p w:rsidR="003D7AC6" w:rsidRDefault="003D7AC6" w:rsidP="003D7AC6">
      <w:pPr>
        <w:widowControl w:val="0"/>
        <w:spacing w:after="0" w:line="240" w:lineRule="auto"/>
        <w:ind w:firstLine="708"/>
        <w:jc w:val="right"/>
        <w:rPr>
          <w:rFonts w:ascii="Times New Roman" w:hAnsi="Times New Roman" w:cs="Times New Roman"/>
          <w:snapToGrid w:val="0"/>
          <w:color w:val="000000" w:themeColor="text1"/>
          <w:sz w:val="24"/>
          <w:szCs w:val="24"/>
        </w:rPr>
      </w:pPr>
    </w:p>
    <w:p w:rsidR="003D7AC6" w:rsidRDefault="003D7AC6" w:rsidP="003D7AC6">
      <w:pPr>
        <w:widowControl w:val="0"/>
        <w:spacing w:after="0" w:line="240" w:lineRule="auto"/>
        <w:ind w:firstLine="708"/>
        <w:jc w:val="right"/>
        <w:rPr>
          <w:rFonts w:ascii="Times New Roman" w:hAnsi="Times New Roman" w:cs="Times New Roman"/>
          <w:snapToGrid w:val="0"/>
          <w:color w:val="000000" w:themeColor="text1"/>
          <w:sz w:val="24"/>
          <w:szCs w:val="24"/>
        </w:rPr>
      </w:pPr>
    </w:p>
    <w:p w:rsidR="00DA37DD" w:rsidRDefault="00DA37DD" w:rsidP="003D7AC6">
      <w:pPr>
        <w:widowControl w:val="0"/>
        <w:spacing w:after="0" w:line="240" w:lineRule="auto"/>
        <w:ind w:firstLine="708"/>
        <w:jc w:val="right"/>
        <w:rPr>
          <w:rFonts w:ascii="Times New Roman" w:hAnsi="Times New Roman" w:cs="Times New Roman"/>
          <w:snapToGrid w:val="0"/>
          <w:color w:val="000000" w:themeColor="text1"/>
          <w:sz w:val="24"/>
          <w:szCs w:val="24"/>
        </w:rPr>
      </w:pPr>
    </w:p>
    <w:p w:rsidR="00DA37DD" w:rsidRDefault="00DA37DD" w:rsidP="003D7AC6">
      <w:pPr>
        <w:widowControl w:val="0"/>
        <w:spacing w:after="0" w:line="240" w:lineRule="auto"/>
        <w:ind w:firstLine="708"/>
        <w:jc w:val="right"/>
        <w:rPr>
          <w:rFonts w:ascii="Times New Roman" w:hAnsi="Times New Roman" w:cs="Times New Roman"/>
          <w:snapToGrid w:val="0"/>
          <w:color w:val="000000" w:themeColor="text1"/>
          <w:sz w:val="24"/>
          <w:szCs w:val="24"/>
        </w:rPr>
      </w:pPr>
    </w:p>
    <w:p w:rsidR="003D7AC6" w:rsidRPr="00B65610" w:rsidRDefault="003D7AC6" w:rsidP="003D7AC6">
      <w:pPr>
        <w:widowControl w:val="0"/>
        <w:spacing w:after="0" w:line="240" w:lineRule="auto"/>
        <w:ind w:firstLine="708"/>
        <w:jc w:val="right"/>
        <w:rPr>
          <w:rFonts w:ascii="Times New Roman" w:hAnsi="Times New Roman" w:cs="Times New Roman"/>
          <w:snapToGrid w:val="0"/>
          <w:color w:val="000000" w:themeColor="text1"/>
          <w:sz w:val="24"/>
          <w:szCs w:val="24"/>
        </w:rPr>
      </w:pPr>
      <w:r w:rsidRPr="00B65610">
        <w:rPr>
          <w:rFonts w:ascii="Times New Roman" w:hAnsi="Times New Roman" w:cs="Times New Roman"/>
          <w:snapToGrid w:val="0"/>
          <w:color w:val="000000" w:themeColor="text1"/>
          <w:sz w:val="24"/>
          <w:szCs w:val="24"/>
        </w:rPr>
        <w:lastRenderedPageBreak/>
        <w:t xml:space="preserve">Таблица </w:t>
      </w:r>
      <w:r>
        <w:rPr>
          <w:rFonts w:ascii="Times New Roman" w:hAnsi="Times New Roman" w:cs="Times New Roman"/>
          <w:snapToGrid w:val="0"/>
          <w:color w:val="000000" w:themeColor="text1"/>
          <w:sz w:val="24"/>
          <w:szCs w:val="24"/>
        </w:rPr>
        <w:t>4</w:t>
      </w:r>
    </w:p>
    <w:p w:rsidR="003D7AC6" w:rsidRPr="00B65610" w:rsidRDefault="003D7AC6" w:rsidP="003D7AC6">
      <w:pPr>
        <w:widowControl w:val="0"/>
        <w:spacing w:after="0" w:line="240" w:lineRule="auto"/>
        <w:jc w:val="center"/>
        <w:rPr>
          <w:rFonts w:ascii="Times New Roman" w:hAnsi="Times New Roman" w:cs="Times New Roman"/>
          <w:b/>
          <w:color w:val="000000" w:themeColor="text1"/>
          <w:sz w:val="24"/>
          <w:szCs w:val="24"/>
        </w:rPr>
      </w:pPr>
      <w:r w:rsidRPr="00B65610">
        <w:rPr>
          <w:rFonts w:ascii="Times New Roman" w:hAnsi="Times New Roman" w:cs="Times New Roman"/>
          <w:b/>
          <w:color w:val="000000" w:themeColor="text1"/>
          <w:sz w:val="24"/>
          <w:szCs w:val="24"/>
        </w:rPr>
        <w:t xml:space="preserve">Количество воспитанников </w:t>
      </w:r>
    </w:p>
    <w:p w:rsidR="003D7AC6" w:rsidRPr="00B65610" w:rsidRDefault="003D7AC6" w:rsidP="003D7AC6">
      <w:pPr>
        <w:widowControl w:val="0"/>
        <w:spacing w:after="0" w:line="240" w:lineRule="auto"/>
        <w:jc w:val="center"/>
        <w:rPr>
          <w:rFonts w:ascii="Times New Roman" w:hAnsi="Times New Roman" w:cs="Times New Roman"/>
          <w:b/>
          <w:color w:val="000000" w:themeColor="text1"/>
          <w:sz w:val="24"/>
          <w:szCs w:val="24"/>
        </w:rPr>
      </w:pPr>
      <w:r w:rsidRPr="00B65610">
        <w:rPr>
          <w:rFonts w:ascii="Times New Roman" w:hAnsi="Times New Roman" w:cs="Times New Roman"/>
          <w:b/>
          <w:color w:val="000000" w:themeColor="text1"/>
          <w:sz w:val="24"/>
          <w:szCs w:val="24"/>
        </w:rPr>
        <w:t>муниципальных дошкольных образовательных учреждений</w:t>
      </w:r>
    </w:p>
    <w:p w:rsidR="003D7AC6" w:rsidRPr="00B65610" w:rsidRDefault="003D7AC6" w:rsidP="003D7AC6">
      <w:pPr>
        <w:widowControl w:val="0"/>
        <w:spacing w:after="0" w:line="240" w:lineRule="auto"/>
        <w:jc w:val="center"/>
        <w:rPr>
          <w:rFonts w:ascii="Times New Roman" w:hAnsi="Times New Roman" w:cs="Times New Roman"/>
          <w:color w:val="000000" w:themeColor="text1"/>
          <w:sz w:val="24"/>
          <w:szCs w:val="24"/>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305"/>
        <w:gridCol w:w="1082"/>
        <w:gridCol w:w="1038"/>
        <w:gridCol w:w="1038"/>
        <w:gridCol w:w="1019"/>
      </w:tblGrid>
      <w:tr w:rsidR="003D7AC6" w:rsidRPr="00276C5A" w:rsidTr="003472E9">
        <w:trPr>
          <w:trHeight w:val="682"/>
          <w:jc w:val="center"/>
        </w:trPr>
        <w:tc>
          <w:tcPr>
            <w:tcW w:w="3678" w:type="dxa"/>
            <w:tcBorders>
              <w:tl2br w:val="single" w:sz="4" w:space="0" w:color="auto"/>
            </w:tcBorders>
            <w:shd w:val="clear" w:color="auto" w:fill="auto"/>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Год</w:t>
            </w:r>
          </w:p>
          <w:p w:rsidR="003D7AC6" w:rsidRPr="00276C5A" w:rsidRDefault="003D7AC6" w:rsidP="003472E9">
            <w:pPr>
              <w:widowControl w:val="0"/>
              <w:spacing w:after="0" w:line="240" w:lineRule="auto"/>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Наименование</w:t>
            </w:r>
          </w:p>
        </w:tc>
        <w:tc>
          <w:tcPr>
            <w:tcW w:w="1305" w:type="dxa"/>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2014 год</w:t>
            </w:r>
          </w:p>
        </w:tc>
        <w:tc>
          <w:tcPr>
            <w:tcW w:w="1082" w:type="dxa"/>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2015 год</w:t>
            </w:r>
          </w:p>
        </w:tc>
        <w:tc>
          <w:tcPr>
            <w:tcW w:w="1038" w:type="dxa"/>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2016 год</w:t>
            </w:r>
          </w:p>
        </w:tc>
        <w:tc>
          <w:tcPr>
            <w:tcW w:w="1038" w:type="dxa"/>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2017 год</w:t>
            </w:r>
          </w:p>
        </w:tc>
        <w:tc>
          <w:tcPr>
            <w:tcW w:w="1019" w:type="dxa"/>
            <w:vAlign w:val="center"/>
          </w:tcPr>
          <w:p w:rsidR="003D7AC6" w:rsidRPr="00276C5A" w:rsidRDefault="003D7AC6" w:rsidP="003472E9">
            <w:pPr>
              <w:widowControl w:val="0"/>
              <w:spacing w:after="0" w:line="240" w:lineRule="auto"/>
              <w:jc w:val="center"/>
              <w:rPr>
                <w:rFonts w:ascii="Times New Roman" w:hAnsi="Times New Roman" w:cs="Times New Roman"/>
                <w:color w:val="000000" w:themeColor="text1"/>
                <w:sz w:val="20"/>
                <w:szCs w:val="20"/>
              </w:rPr>
            </w:pPr>
            <w:r w:rsidRPr="00276C5A">
              <w:rPr>
                <w:rFonts w:ascii="Times New Roman" w:hAnsi="Times New Roman" w:cs="Times New Roman"/>
                <w:color w:val="000000" w:themeColor="text1"/>
                <w:sz w:val="20"/>
                <w:szCs w:val="20"/>
              </w:rPr>
              <w:t>2018 год</w:t>
            </w:r>
          </w:p>
        </w:tc>
      </w:tr>
      <w:tr w:rsidR="003D7AC6" w:rsidRPr="00B65610" w:rsidTr="003472E9">
        <w:trPr>
          <w:trHeight w:val="70"/>
          <w:jc w:val="center"/>
        </w:trPr>
        <w:tc>
          <w:tcPr>
            <w:tcW w:w="3678" w:type="dxa"/>
            <w:shd w:val="clear" w:color="auto" w:fill="auto"/>
            <w:vAlign w:val="center"/>
          </w:tcPr>
          <w:p w:rsidR="003D7AC6" w:rsidRPr="00B65610" w:rsidRDefault="003D7AC6" w:rsidP="003472E9">
            <w:pPr>
              <w:widowControl w:val="0"/>
              <w:spacing w:after="0" w:line="240" w:lineRule="auto"/>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Количество мест</w:t>
            </w:r>
          </w:p>
        </w:tc>
        <w:tc>
          <w:tcPr>
            <w:tcW w:w="1305"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3462</w:t>
            </w:r>
          </w:p>
        </w:tc>
        <w:tc>
          <w:tcPr>
            <w:tcW w:w="1082"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3657</w:t>
            </w:r>
          </w:p>
        </w:tc>
        <w:tc>
          <w:tcPr>
            <w:tcW w:w="1038"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3762</w:t>
            </w:r>
          </w:p>
        </w:tc>
        <w:tc>
          <w:tcPr>
            <w:tcW w:w="1038"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3830</w:t>
            </w:r>
          </w:p>
        </w:tc>
        <w:tc>
          <w:tcPr>
            <w:tcW w:w="1019"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3852</w:t>
            </w:r>
          </w:p>
        </w:tc>
      </w:tr>
      <w:tr w:rsidR="003D7AC6" w:rsidRPr="00B65610" w:rsidTr="003472E9">
        <w:trPr>
          <w:trHeight w:val="70"/>
          <w:jc w:val="center"/>
        </w:trPr>
        <w:tc>
          <w:tcPr>
            <w:tcW w:w="3678" w:type="dxa"/>
            <w:shd w:val="clear" w:color="auto" w:fill="auto"/>
            <w:vAlign w:val="center"/>
          </w:tcPr>
          <w:p w:rsidR="003D7AC6" w:rsidRPr="00B65610" w:rsidRDefault="003D7AC6" w:rsidP="003472E9">
            <w:pPr>
              <w:widowControl w:val="0"/>
              <w:spacing w:after="0" w:line="240" w:lineRule="auto"/>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Количество детей</w:t>
            </w:r>
          </w:p>
        </w:tc>
        <w:tc>
          <w:tcPr>
            <w:tcW w:w="1305"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3467</w:t>
            </w:r>
          </w:p>
        </w:tc>
        <w:tc>
          <w:tcPr>
            <w:tcW w:w="1082"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3659</w:t>
            </w:r>
          </w:p>
        </w:tc>
        <w:tc>
          <w:tcPr>
            <w:tcW w:w="1038"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3771</w:t>
            </w:r>
          </w:p>
        </w:tc>
        <w:tc>
          <w:tcPr>
            <w:tcW w:w="1038"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3830</w:t>
            </w:r>
          </w:p>
        </w:tc>
        <w:tc>
          <w:tcPr>
            <w:tcW w:w="1019" w:type="dxa"/>
            <w:vAlign w:val="center"/>
          </w:tcPr>
          <w:p w:rsidR="003D7AC6" w:rsidRPr="00B65610" w:rsidRDefault="003D7AC6" w:rsidP="003472E9">
            <w:pPr>
              <w:widowControl w:val="0"/>
              <w:spacing w:after="0" w:line="240" w:lineRule="auto"/>
              <w:jc w:val="center"/>
              <w:rPr>
                <w:rFonts w:ascii="Times New Roman" w:hAnsi="Times New Roman" w:cs="Times New Roman"/>
                <w:color w:val="000000" w:themeColor="text1"/>
                <w:sz w:val="24"/>
                <w:szCs w:val="24"/>
              </w:rPr>
            </w:pPr>
            <w:r w:rsidRPr="00B65610">
              <w:rPr>
                <w:rFonts w:ascii="Times New Roman" w:hAnsi="Times New Roman" w:cs="Times New Roman"/>
                <w:color w:val="000000" w:themeColor="text1"/>
                <w:sz w:val="24"/>
                <w:szCs w:val="24"/>
              </w:rPr>
              <w:t>3804</w:t>
            </w:r>
          </w:p>
        </w:tc>
      </w:tr>
    </w:tbl>
    <w:p w:rsidR="003D7AC6" w:rsidRPr="00B64C26"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p>
    <w:p w:rsidR="003D7AC6" w:rsidRPr="00BE2FA6"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B64C26">
        <w:rPr>
          <w:rFonts w:ascii="Times New Roman" w:hAnsi="Times New Roman" w:cs="Times New Roman"/>
          <w:bCs/>
          <w:color w:val="000000" w:themeColor="text1"/>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w:t>
      </w:r>
      <w:r>
        <w:rPr>
          <w:rFonts w:ascii="Times New Roman" w:hAnsi="Times New Roman" w:cs="Times New Roman"/>
          <w:bCs/>
          <w:color w:val="000000" w:themeColor="text1"/>
          <w:sz w:val="24"/>
          <w:szCs w:val="24"/>
        </w:rPr>
        <w:t xml:space="preserve"> численности детей в возрасте 1</w:t>
      </w:r>
      <w:r w:rsidRPr="00B64C26">
        <w:rPr>
          <w:rFonts w:ascii="Times New Roman" w:hAnsi="Times New Roman" w:cs="Times New Roman"/>
          <w:bCs/>
          <w:color w:val="000000" w:themeColor="text1"/>
          <w:sz w:val="24"/>
          <w:szCs w:val="24"/>
        </w:rPr>
        <w:t>-6 лет</w:t>
      </w:r>
      <w:r>
        <w:rPr>
          <w:rFonts w:ascii="Times New Roman" w:hAnsi="Times New Roman" w:cs="Times New Roman"/>
          <w:bCs/>
          <w:color w:val="000000" w:themeColor="text1"/>
          <w:sz w:val="24"/>
          <w:szCs w:val="24"/>
        </w:rPr>
        <w:t>,</w:t>
      </w:r>
      <w:r w:rsidRPr="00B64C26">
        <w:rPr>
          <w:rFonts w:ascii="Times New Roman" w:hAnsi="Times New Roman" w:cs="Times New Roman"/>
          <w:bCs/>
          <w:color w:val="000000" w:themeColor="text1"/>
          <w:sz w:val="24"/>
          <w:szCs w:val="24"/>
        </w:rPr>
        <w:t xml:space="preserve"> составила 75,9% от общей численности данной </w:t>
      </w:r>
      <w:r w:rsidRPr="00BE2FA6">
        <w:rPr>
          <w:rFonts w:ascii="Times New Roman" w:hAnsi="Times New Roman" w:cs="Times New Roman"/>
          <w:bCs/>
          <w:color w:val="000000" w:themeColor="text1"/>
          <w:sz w:val="24"/>
          <w:szCs w:val="24"/>
        </w:rPr>
        <w:t>категории (5090 человек) детского населения на конец 2018 года. Значение показателя увеличилось на 4,1% в сравнении с 2017 годом.</w:t>
      </w:r>
    </w:p>
    <w:p w:rsidR="003D7AC6" w:rsidRPr="00BE2FA6"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BE2FA6">
        <w:rPr>
          <w:rFonts w:ascii="Times New Roman" w:hAnsi="Times New Roman" w:cs="Times New Roman"/>
          <w:bCs/>
          <w:color w:val="000000" w:themeColor="text1"/>
          <w:sz w:val="24"/>
          <w:szCs w:val="24"/>
        </w:rPr>
        <w:t xml:space="preserve">Доступность дошкольного образования в городе для детей в возрасте от 3 до 7 лет составила 100,0%. </w:t>
      </w:r>
    </w:p>
    <w:p w:rsidR="003D7AC6" w:rsidRPr="00BE2FA6"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BE2FA6">
        <w:rPr>
          <w:rFonts w:ascii="Times New Roman" w:hAnsi="Times New Roman" w:cs="Times New Roman"/>
          <w:bCs/>
          <w:color w:val="000000" w:themeColor="text1"/>
          <w:sz w:val="24"/>
          <w:szCs w:val="24"/>
        </w:rPr>
        <w:t xml:space="preserve">По состоянию на 31.12.2018 очередность в детские сады для детей в возрасте от 1 до 3 лет находится в отложенном спросе (потребность в получении мест в дошкольные образовательные организации на 2019-2020 и последующие учебные годы) и составляет 559 детей. </w:t>
      </w:r>
    </w:p>
    <w:p w:rsidR="003D7AC6"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BE2FA6">
        <w:rPr>
          <w:rFonts w:ascii="Times New Roman" w:hAnsi="Times New Roman" w:cs="Times New Roman"/>
          <w:bCs/>
          <w:color w:val="000000" w:themeColor="text1"/>
          <w:sz w:val="24"/>
          <w:szCs w:val="24"/>
        </w:rPr>
        <w:t xml:space="preserve">Наряду с муниципальными образовательными организациями услуги дошкольного образования предоставляет один частный детский сад. В </w:t>
      </w:r>
      <w:r>
        <w:rPr>
          <w:rFonts w:ascii="Times New Roman" w:hAnsi="Times New Roman" w:cs="Times New Roman"/>
          <w:bCs/>
          <w:color w:val="000000" w:themeColor="text1"/>
          <w:sz w:val="24"/>
          <w:szCs w:val="24"/>
        </w:rPr>
        <w:t>2018 году этой услугой охвачены 52</w:t>
      </w:r>
      <w:r w:rsidRPr="00BE2FA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ребенка, что на 25 детей больше, чем в 2017 году</w:t>
      </w:r>
      <w:r w:rsidRPr="00BE2FA6">
        <w:rPr>
          <w:rFonts w:ascii="Times New Roman" w:hAnsi="Times New Roman" w:cs="Times New Roman"/>
          <w:bCs/>
          <w:color w:val="000000" w:themeColor="text1"/>
          <w:sz w:val="24"/>
          <w:szCs w:val="24"/>
        </w:rPr>
        <w:t>.</w:t>
      </w:r>
    </w:p>
    <w:p w:rsidR="003D7AC6" w:rsidRPr="00520374" w:rsidRDefault="003D7AC6" w:rsidP="003D7AC6">
      <w:pPr>
        <w:widowControl w:val="0"/>
        <w:spacing w:after="0" w:line="240" w:lineRule="auto"/>
        <w:ind w:firstLine="709"/>
        <w:jc w:val="both"/>
        <w:rPr>
          <w:rFonts w:ascii="Times New Roman" w:hAnsi="Times New Roman" w:cs="Times New Roman"/>
          <w:i/>
          <w:color w:val="000000" w:themeColor="text1"/>
          <w:sz w:val="24"/>
          <w:szCs w:val="24"/>
        </w:rPr>
      </w:pPr>
      <w:r w:rsidRPr="00520374">
        <w:rPr>
          <w:rFonts w:ascii="Times New Roman" w:hAnsi="Times New Roman" w:cs="Times New Roman"/>
          <w:color w:val="000000" w:themeColor="text1"/>
          <w:sz w:val="24"/>
          <w:szCs w:val="24"/>
        </w:rPr>
        <w:t xml:space="preserve">По состоянию на 01.09.2018 в муниципальных общеобразовательных </w:t>
      </w:r>
      <w:r>
        <w:rPr>
          <w:rFonts w:ascii="Times New Roman" w:hAnsi="Times New Roman" w:cs="Times New Roman"/>
          <w:color w:val="000000" w:themeColor="text1"/>
          <w:sz w:val="24"/>
          <w:szCs w:val="24"/>
        </w:rPr>
        <w:t>организациях</w:t>
      </w:r>
      <w:r w:rsidRPr="00520374">
        <w:rPr>
          <w:rFonts w:ascii="Times New Roman" w:hAnsi="Times New Roman" w:cs="Times New Roman"/>
          <w:color w:val="000000" w:themeColor="text1"/>
          <w:sz w:val="24"/>
          <w:szCs w:val="24"/>
        </w:rPr>
        <w:t xml:space="preserve"> сформировано 305 классов, в которых обучается 7</w:t>
      </w:r>
      <w:r>
        <w:rPr>
          <w:rFonts w:ascii="Times New Roman" w:hAnsi="Times New Roman" w:cs="Times New Roman"/>
          <w:color w:val="000000" w:themeColor="text1"/>
          <w:sz w:val="24"/>
          <w:szCs w:val="24"/>
        </w:rPr>
        <w:t xml:space="preserve"> </w:t>
      </w:r>
      <w:r w:rsidRPr="00520374">
        <w:rPr>
          <w:rFonts w:ascii="Times New Roman" w:hAnsi="Times New Roman" w:cs="Times New Roman"/>
          <w:color w:val="000000" w:themeColor="text1"/>
          <w:sz w:val="24"/>
          <w:szCs w:val="24"/>
        </w:rPr>
        <w:t>324 школьника (01.09.2017 - 307</w:t>
      </w:r>
      <w:r>
        <w:rPr>
          <w:rFonts w:ascii="Times New Roman" w:hAnsi="Times New Roman" w:cs="Times New Roman"/>
          <w:color w:val="000000" w:themeColor="text1"/>
          <w:sz w:val="24"/>
          <w:szCs w:val="24"/>
        </w:rPr>
        <w:t xml:space="preserve"> классов, 7 </w:t>
      </w:r>
      <w:r w:rsidRPr="00520374">
        <w:rPr>
          <w:rFonts w:ascii="Times New Roman" w:hAnsi="Times New Roman" w:cs="Times New Roman"/>
          <w:color w:val="000000" w:themeColor="text1"/>
          <w:sz w:val="24"/>
          <w:szCs w:val="24"/>
        </w:rPr>
        <w:t>265 обучающихся).</w:t>
      </w:r>
      <w:r w:rsidRPr="00520374">
        <w:rPr>
          <w:rFonts w:ascii="Times New Roman" w:hAnsi="Times New Roman" w:cs="Times New Roman"/>
          <w:i/>
          <w:color w:val="000000" w:themeColor="text1"/>
          <w:sz w:val="24"/>
          <w:szCs w:val="24"/>
        </w:rPr>
        <w:t xml:space="preserve"> </w:t>
      </w:r>
    </w:p>
    <w:p w:rsidR="003D7AC6" w:rsidRDefault="003D7AC6" w:rsidP="003D7AC6">
      <w:pPr>
        <w:widowControl w:val="0"/>
        <w:spacing w:after="0" w:line="240" w:lineRule="auto"/>
        <w:ind w:firstLine="708"/>
        <w:jc w:val="both"/>
        <w:rPr>
          <w:rFonts w:ascii="Times New Roman" w:hAnsi="Times New Roman" w:cs="Times New Roman"/>
          <w:bCs/>
          <w:color w:val="000000" w:themeColor="text1"/>
          <w:sz w:val="24"/>
          <w:szCs w:val="24"/>
        </w:rPr>
      </w:pPr>
      <w:r w:rsidRPr="00520374">
        <w:rPr>
          <w:rFonts w:ascii="Times New Roman" w:hAnsi="Times New Roman" w:cs="Times New Roman"/>
          <w:color w:val="000000" w:themeColor="text1"/>
          <w:sz w:val="24"/>
          <w:szCs w:val="24"/>
        </w:rPr>
        <w:t xml:space="preserve">В рамках модернизации образования в муниципальных общеобразовательных </w:t>
      </w:r>
      <w:r>
        <w:rPr>
          <w:rFonts w:ascii="Times New Roman" w:hAnsi="Times New Roman" w:cs="Times New Roman"/>
          <w:color w:val="000000" w:themeColor="text1"/>
          <w:sz w:val="24"/>
          <w:szCs w:val="24"/>
        </w:rPr>
        <w:t>организациях обеспечен переход</w:t>
      </w:r>
      <w:r w:rsidRPr="00520374">
        <w:rPr>
          <w:rFonts w:ascii="Times New Roman" w:hAnsi="Times New Roman" w:cs="Times New Roman"/>
          <w:color w:val="000000" w:themeColor="text1"/>
          <w:sz w:val="24"/>
          <w:szCs w:val="24"/>
        </w:rPr>
        <w:t xml:space="preserve"> на новые федеральные государственные образовательные стандарты (далее - ФГОС). На основе федеральных и региональных</w:t>
      </w:r>
      <w:r>
        <w:rPr>
          <w:rFonts w:ascii="Times New Roman" w:hAnsi="Times New Roman" w:cs="Times New Roman"/>
          <w:color w:val="000000" w:themeColor="text1"/>
          <w:sz w:val="24"/>
          <w:szCs w:val="24"/>
        </w:rPr>
        <w:t xml:space="preserve"> </w:t>
      </w:r>
      <w:r w:rsidRPr="00520374">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ормативных </w:t>
      </w:r>
      <w:r w:rsidRPr="00520374">
        <w:rPr>
          <w:rFonts w:ascii="Times New Roman" w:hAnsi="Times New Roman" w:cs="Times New Roman"/>
          <w:color w:val="000000" w:themeColor="text1"/>
          <w:sz w:val="24"/>
          <w:szCs w:val="24"/>
        </w:rPr>
        <w:t>документов и методических рекомендаций разработана н</w:t>
      </w:r>
      <w:r w:rsidRPr="00520374">
        <w:rPr>
          <w:rFonts w:ascii="Times New Roman" w:hAnsi="Times New Roman" w:cs="Times New Roman"/>
          <w:bCs/>
          <w:color w:val="000000" w:themeColor="text1"/>
          <w:sz w:val="24"/>
          <w:szCs w:val="24"/>
        </w:rPr>
        <w:t xml:space="preserve">ормативная база муниципального уровня, обеспечивающая реализацию направления. </w:t>
      </w:r>
    </w:p>
    <w:p w:rsidR="003D7AC6" w:rsidRPr="00F57F8E" w:rsidRDefault="003D7AC6" w:rsidP="003D7AC6">
      <w:pPr>
        <w:widowControl w:val="0"/>
        <w:spacing w:after="0" w:line="240" w:lineRule="auto"/>
        <w:ind w:firstLine="708"/>
        <w:jc w:val="both"/>
        <w:rPr>
          <w:rFonts w:ascii="Times New Roman" w:hAnsi="Times New Roman" w:cs="Times New Roman"/>
          <w:bCs/>
          <w:color w:val="000000" w:themeColor="text1"/>
          <w:sz w:val="24"/>
          <w:szCs w:val="24"/>
        </w:rPr>
      </w:pPr>
      <w:r w:rsidRPr="00F57F8E">
        <w:rPr>
          <w:rFonts w:ascii="Times New Roman" w:hAnsi="Times New Roman" w:cs="Times New Roman"/>
          <w:bCs/>
          <w:color w:val="000000" w:themeColor="text1"/>
          <w:sz w:val="24"/>
          <w:szCs w:val="24"/>
        </w:rPr>
        <w:t xml:space="preserve">В муниципальных общеобразовательных учреждениях в 2018 году </w:t>
      </w:r>
      <w:r w:rsidRPr="00F57F8E">
        <w:rPr>
          <w:rFonts w:ascii="Times New Roman" w:hAnsi="Times New Roman" w:cs="Times New Roman"/>
          <w:color w:val="000000" w:themeColor="text1"/>
          <w:sz w:val="24"/>
          <w:szCs w:val="24"/>
        </w:rPr>
        <w:t>доля школьников, обучающихся по ФГОС, выросла и составила 80,5% от общего числа обучающихся (в 2017 году – 71,8%).</w:t>
      </w:r>
    </w:p>
    <w:p w:rsidR="003D7AC6" w:rsidRPr="003C05D1" w:rsidRDefault="003D7AC6" w:rsidP="003D7AC6">
      <w:pPr>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П</w:t>
      </w:r>
      <w:r w:rsidRPr="003C05D1">
        <w:rPr>
          <w:rFonts w:ascii="Times New Roman" w:hAnsi="Times New Roman" w:cs="Times New Roman"/>
          <w:sz w:val="24"/>
          <w:szCs w:val="24"/>
        </w:rPr>
        <w:t>родолжена работа по использованию объективизированных процедур оценки качества образования в</w:t>
      </w:r>
      <w:r>
        <w:rPr>
          <w:rFonts w:ascii="Times New Roman" w:hAnsi="Times New Roman" w:cs="Times New Roman"/>
          <w:sz w:val="24"/>
          <w:szCs w:val="24"/>
        </w:rPr>
        <w:t xml:space="preserve"> ходе государственной итоговой </w:t>
      </w:r>
      <w:r w:rsidRPr="003C05D1">
        <w:rPr>
          <w:rFonts w:ascii="Times New Roman" w:hAnsi="Times New Roman" w:cs="Times New Roman"/>
          <w:sz w:val="24"/>
          <w:szCs w:val="24"/>
        </w:rPr>
        <w:t xml:space="preserve">аттестации обучающихся, освоивших основные общеобразовательные программы общего образования. </w:t>
      </w:r>
    </w:p>
    <w:p w:rsidR="003D7AC6" w:rsidRPr="003C05D1" w:rsidRDefault="003D7AC6" w:rsidP="003D7AC6">
      <w:pPr>
        <w:spacing w:after="0" w:line="240" w:lineRule="auto"/>
        <w:ind w:firstLine="708"/>
        <w:jc w:val="both"/>
        <w:rPr>
          <w:rFonts w:ascii="Times New Roman" w:hAnsi="Times New Roman" w:cs="Times New Roman"/>
          <w:bCs/>
          <w:sz w:val="24"/>
          <w:szCs w:val="24"/>
        </w:rPr>
      </w:pPr>
      <w:r w:rsidRPr="003C05D1">
        <w:rPr>
          <w:rFonts w:ascii="Times New Roman" w:hAnsi="Times New Roman" w:cs="Times New Roman"/>
          <w:bCs/>
          <w:sz w:val="24"/>
          <w:szCs w:val="24"/>
        </w:rPr>
        <w:t>Государственная итоговая аттестация в 2018 году была проведена в соответствии                   с требованиями законодательства. В общеобразовательных учреждениях в течение всего учебного года были созданы условия для подготовки и проведения государственной итог</w:t>
      </w:r>
      <w:r>
        <w:rPr>
          <w:rFonts w:ascii="Times New Roman" w:hAnsi="Times New Roman" w:cs="Times New Roman"/>
          <w:bCs/>
          <w:sz w:val="24"/>
          <w:szCs w:val="24"/>
        </w:rPr>
        <w:t xml:space="preserve">овой аттестации. В сравнении с </w:t>
      </w:r>
      <w:r w:rsidRPr="003C05D1">
        <w:rPr>
          <w:rFonts w:ascii="Times New Roman" w:hAnsi="Times New Roman" w:cs="Times New Roman"/>
          <w:bCs/>
          <w:sz w:val="24"/>
          <w:szCs w:val="24"/>
        </w:rPr>
        <w:t>2015, 2016, 2017 годами результаты и п</w:t>
      </w:r>
      <w:r w:rsidRPr="003C05D1">
        <w:rPr>
          <w:rFonts w:ascii="Times New Roman" w:hAnsi="Times New Roman" w:cs="Times New Roman"/>
          <w:sz w:val="24"/>
          <w:szCs w:val="24"/>
        </w:rPr>
        <w:t>роцентные показатели стабильны</w:t>
      </w:r>
      <w:r w:rsidRPr="003C05D1">
        <w:rPr>
          <w:rFonts w:ascii="Times New Roman" w:hAnsi="Times New Roman" w:cs="Times New Roman"/>
          <w:bCs/>
          <w:sz w:val="24"/>
          <w:szCs w:val="24"/>
        </w:rPr>
        <w:t xml:space="preserve"> по основным предметам. Средний тестовый бал ЕГЭ выпускников по русс</w:t>
      </w:r>
      <w:r>
        <w:rPr>
          <w:rFonts w:ascii="Times New Roman" w:hAnsi="Times New Roman" w:cs="Times New Roman"/>
          <w:bCs/>
          <w:sz w:val="24"/>
          <w:szCs w:val="24"/>
        </w:rPr>
        <w:t xml:space="preserve">кому языку – 67, по математике </w:t>
      </w:r>
      <w:r w:rsidRPr="003C05D1">
        <w:rPr>
          <w:rFonts w:ascii="Times New Roman" w:hAnsi="Times New Roman" w:cs="Times New Roman"/>
          <w:bCs/>
          <w:sz w:val="24"/>
          <w:szCs w:val="24"/>
        </w:rPr>
        <w:t>(профильный уровень) – 46. Минимальный тестовый балл, установленный на федеральном уровне</w:t>
      </w:r>
      <w:r>
        <w:rPr>
          <w:rFonts w:ascii="Times New Roman" w:hAnsi="Times New Roman" w:cs="Times New Roman"/>
          <w:bCs/>
          <w:sz w:val="24"/>
          <w:szCs w:val="24"/>
        </w:rPr>
        <w:t>,</w:t>
      </w:r>
      <w:r w:rsidRPr="003C05D1">
        <w:rPr>
          <w:rFonts w:ascii="Times New Roman" w:hAnsi="Times New Roman" w:cs="Times New Roman"/>
          <w:bCs/>
          <w:sz w:val="24"/>
          <w:szCs w:val="24"/>
        </w:rPr>
        <w:t xml:space="preserve"> по математике (профильный уровень) составляет 27 баллов, по русскому языку – 34 балла, минимальный пороговый балл для получения аттестата</w:t>
      </w:r>
      <w:r>
        <w:rPr>
          <w:rFonts w:ascii="Times New Roman" w:hAnsi="Times New Roman" w:cs="Times New Roman"/>
          <w:bCs/>
          <w:sz w:val="24"/>
          <w:szCs w:val="24"/>
        </w:rPr>
        <w:t xml:space="preserve"> </w:t>
      </w:r>
      <w:r w:rsidRPr="003C05D1">
        <w:rPr>
          <w:rFonts w:ascii="Times New Roman" w:hAnsi="Times New Roman" w:cs="Times New Roman"/>
          <w:bCs/>
          <w:sz w:val="24"/>
          <w:szCs w:val="24"/>
        </w:rPr>
        <w:t>-  по математике (профильный уровень) составляет 23 балла, по русскому языку – 24 балла</w:t>
      </w:r>
    </w:p>
    <w:p w:rsidR="003D7AC6" w:rsidRPr="003C05D1" w:rsidRDefault="003D7AC6" w:rsidP="003D7AC6">
      <w:pPr>
        <w:spacing w:after="0" w:line="240" w:lineRule="auto"/>
        <w:ind w:firstLine="708"/>
        <w:jc w:val="both"/>
        <w:rPr>
          <w:rFonts w:ascii="Times New Roman" w:hAnsi="Times New Roman" w:cs="Times New Roman"/>
          <w:sz w:val="24"/>
          <w:szCs w:val="24"/>
        </w:rPr>
      </w:pPr>
      <w:r w:rsidRPr="003C05D1">
        <w:rPr>
          <w:rFonts w:ascii="Times New Roman" w:hAnsi="Times New Roman" w:cs="Times New Roman"/>
          <w:bCs/>
          <w:sz w:val="24"/>
          <w:szCs w:val="24"/>
        </w:rPr>
        <w:t xml:space="preserve">По итогам учебного года, </w:t>
      </w:r>
      <w:r w:rsidRPr="003C05D1">
        <w:rPr>
          <w:rFonts w:ascii="Times New Roman" w:hAnsi="Times New Roman" w:cs="Times New Roman"/>
          <w:sz w:val="24"/>
          <w:szCs w:val="24"/>
        </w:rPr>
        <w:t xml:space="preserve">312 выпускников 11-х классов получили аттестат о среднем общем образовании (100%), в 2017 году </w:t>
      </w:r>
      <w:r w:rsidRPr="00C868DF">
        <w:rPr>
          <w:rFonts w:ascii="Times New Roman" w:hAnsi="Times New Roman" w:cs="Times New Roman"/>
          <w:sz w:val="24"/>
          <w:szCs w:val="24"/>
        </w:rPr>
        <w:t>–</w:t>
      </w:r>
      <w:r w:rsidRPr="003C05D1">
        <w:rPr>
          <w:rFonts w:ascii="Times New Roman" w:hAnsi="Times New Roman" w:cs="Times New Roman"/>
          <w:sz w:val="24"/>
          <w:szCs w:val="24"/>
        </w:rPr>
        <w:t xml:space="preserve">  296 человек (98,7%). 28 выпускников 11-х классов получили медаль «За особые успехи в обучении» (2017 год – 18 выпускников).</w:t>
      </w:r>
    </w:p>
    <w:p w:rsidR="003D7AC6" w:rsidRPr="003C05D1" w:rsidRDefault="003D7AC6" w:rsidP="003D7AC6">
      <w:pPr>
        <w:spacing w:after="0" w:line="240" w:lineRule="auto"/>
        <w:ind w:firstLine="708"/>
        <w:jc w:val="both"/>
        <w:rPr>
          <w:rFonts w:ascii="Times New Roman" w:hAnsi="Times New Roman" w:cs="Times New Roman"/>
          <w:sz w:val="24"/>
          <w:szCs w:val="24"/>
        </w:rPr>
      </w:pPr>
      <w:r w:rsidRPr="003C05D1">
        <w:rPr>
          <w:rFonts w:ascii="Times New Roman" w:hAnsi="Times New Roman" w:cs="Times New Roman"/>
          <w:sz w:val="24"/>
          <w:szCs w:val="24"/>
        </w:rPr>
        <w:t xml:space="preserve">По результатам работы муниципальных общеобразовательных </w:t>
      </w:r>
      <w:r>
        <w:rPr>
          <w:rFonts w:ascii="Times New Roman" w:hAnsi="Times New Roman" w:cs="Times New Roman"/>
          <w:sz w:val="24"/>
          <w:szCs w:val="24"/>
        </w:rPr>
        <w:t>организаций</w:t>
      </w:r>
      <w:r w:rsidRPr="003C05D1">
        <w:rPr>
          <w:rFonts w:ascii="Times New Roman" w:hAnsi="Times New Roman" w:cs="Times New Roman"/>
          <w:sz w:val="24"/>
          <w:szCs w:val="24"/>
        </w:rPr>
        <w:t xml:space="preserve"> за 2017-2018 учебный год на «4» и «5» окончили 2</w:t>
      </w:r>
      <w:r>
        <w:rPr>
          <w:rFonts w:ascii="Times New Roman" w:hAnsi="Times New Roman" w:cs="Times New Roman"/>
          <w:sz w:val="24"/>
          <w:szCs w:val="24"/>
        </w:rPr>
        <w:t xml:space="preserve"> </w:t>
      </w:r>
      <w:r w:rsidRPr="003C05D1">
        <w:rPr>
          <w:rFonts w:ascii="Times New Roman" w:hAnsi="Times New Roman" w:cs="Times New Roman"/>
          <w:sz w:val="24"/>
          <w:szCs w:val="24"/>
        </w:rPr>
        <w:t>527 человек (34,8%), что на 30 человек больше, чем в 2016-2017 учебном году</w:t>
      </w:r>
      <w:r>
        <w:rPr>
          <w:rFonts w:ascii="Times New Roman" w:hAnsi="Times New Roman" w:cs="Times New Roman"/>
          <w:sz w:val="24"/>
          <w:szCs w:val="24"/>
        </w:rPr>
        <w:t xml:space="preserve"> </w:t>
      </w:r>
      <w:r w:rsidRPr="00C868DF">
        <w:rPr>
          <w:rFonts w:ascii="Times New Roman" w:hAnsi="Times New Roman" w:cs="Times New Roman"/>
          <w:sz w:val="24"/>
          <w:szCs w:val="24"/>
        </w:rPr>
        <w:t>–</w:t>
      </w:r>
      <w:r w:rsidRPr="003C05D1">
        <w:rPr>
          <w:rFonts w:ascii="Times New Roman" w:hAnsi="Times New Roman" w:cs="Times New Roman"/>
          <w:sz w:val="24"/>
          <w:szCs w:val="24"/>
        </w:rPr>
        <w:t xml:space="preserve"> 2497 человек (35%). Не аттестованных – 6 обучающихся </w:t>
      </w:r>
      <w:r w:rsidRPr="003C05D1">
        <w:rPr>
          <w:rFonts w:ascii="Times New Roman" w:hAnsi="Times New Roman" w:cs="Times New Roman"/>
          <w:sz w:val="24"/>
          <w:szCs w:val="24"/>
        </w:rPr>
        <w:lastRenderedPageBreak/>
        <w:t xml:space="preserve">(0,1%), что на 2 человека больше, чем в прошлом учебном году </w:t>
      </w:r>
      <w:r>
        <w:rPr>
          <w:rFonts w:ascii="Times New Roman" w:hAnsi="Times New Roman" w:cs="Times New Roman"/>
          <w:sz w:val="24"/>
          <w:szCs w:val="24"/>
        </w:rPr>
        <w:t>(</w:t>
      </w:r>
      <w:r w:rsidRPr="003C05D1">
        <w:rPr>
          <w:rFonts w:ascii="Times New Roman" w:hAnsi="Times New Roman" w:cs="Times New Roman"/>
          <w:sz w:val="24"/>
          <w:szCs w:val="24"/>
        </w:rPr>
        <w:t>4 человек</w:t>
      </w:r>
      <w:r>
        <w:rPr>
          <w:rFonts w:ascii="Times New Roman" w:hAnsi="Times New Roman" w:cs="Times New Roman"/>
          <w:sz w:val="24"/>
          <w:szCs w:val="24"/>
        </w:rPr>
        <w:t>а</w:t>
      </w:r>
      <w:r w:rsidRPr="003C05D1">
        <w:rPr>
          <w:rFonts w:ascii="Times New Roman" w:hAnsi="Times New Roman" w:cs="Times New Roman"/>
          <w:sz w:val="24"/>
          <w:szCs w:val="24"/>
        </w:rPr>
        <w:t>, 0,05%</w:t>
      </w:r>
      <w:r>
        <w:rPr>
          <w:rFonts w:ascii="Times New Roman" w:hAnsi="Times New Roman" w:cs="Times New Roman"/>
          <w:sz w:val="24"/>
          <w:szCs w:val="24"/>
        </w:rPr>
        <w:t>)</w:t>
      </w:r>
      <w:r w:rsidRPr="003C05D1">
        <w:rPr>
          <w:rFonts w:ascii="Times New Roman" w:hAnsi="Times New Roman" w:cs="Times New Roman"/>
          <w:sz w:val="24"/>
          <w:szCs w:val="24"/>
        </w:rPr>
        <w:t xml:space="preserve">. Окончили учебный год с отметкой «2» - 44 человека (0,6%), что на 7 больше, чем в 2016-2017 учебном году (37 человек (0,5%). </w:t>
      </w:r>
    </w:p>
    <w:p w:rsidR="003D7AC6" w:rsidRPr="003C05D1" w:rsidRDefault="003D7AC6" w:rsidP="003D7AC6">
      <w:pPr>
        <w:spacing w:after="0" w:line="240" w:lineRule="auto"/>
        <w:ind w:firstLine="709"/>
        <w:jc w:val="both"/>
        <w:rPr>
          <w:rFonts w:ascii="Times New Roman" w:hAnsi="Times New Roman" w:cs="Times New Roman"/>
          <w:sz w:val="24"/>
          <w:szCs w:val="24"/>
        </w:rPr>
      </w:pPr>
      <w:r w:rsidRPr="003C05D1">
        <w:rPr>
          <w:rFonts w:ascii="Times New Roman" w:hAnsi="Times New Roman" w:cs="Times New Roman"/>
          <w:sz w:val="24"/>
          <w:szCs w:val="24"/>
        </w:rPr>
        <w:t>Общий процент успеваемости в целом по городу составляет 99,3%, общегородской процент качества по итогам 2017-2018 учебного года составляет 41,8%.</w:t>
      </w:r>
    </w:p>
    <w:p w:rsidR="003D7AC6" w:rsidRPr="00F57F8E" w:rsidRDefault="003D7AC6" w:rsidP="003D7AC6">
      <w:pPr>
        <w:spacing w:after="0" w:line="240" w:lineRule="auto"/>
        <w:ind w:firstLine="709"/>
        <w:jc w:val="both"/>
        <w:rPr>
          <w:rFonts w:ascii="Times New Roman" w:hAnsi="Times New Roman" w:cs="Times New Roman"/>
          <w:color w:val="000000" w:themeColor="text1"/>
          <w:sz w:val="24"/>
          <w:szCs w:val="24"/>
        </w:rPr>
      </w:pPr>
      <w:r w:rsidRPr="00F57F8E">
        <w:rPr>
          <w:rFonts w:ascii="Times New Roman" w:hAnsi="Times New Roman" w:cs="Times New Roman"/>
          <w:color w:val="000000" w:themeColor="text1"/>
          <w:sz w:val="24"/>
          <w:szCs w:val="24"/>
        </w:rPr>
        <w:t xml:space="preserve">Получение образования </w:t>
      </w:r>
      <w:r>
        <w:rPr>
          <w:rFonts w:ascii="Times New Roman" w:hAnsi="Times New Roman" w:cs="Times New Roman"/>
          <w:color w:val="000000" w:themeColor="text1"/>
          <w:sz w:val="24"/>
          <w:szCs w:val="24"/>
        </w:rPr>
        <w:t>повышенного уровня обеспечивают муниципальное автономное общеобразовательное учреждение №5 «Гимназия»,</w:t>
      </w:r>
      <w:r w:rsidRPr="00F57F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муниципальное бюджетное общеобразовательное учреждение</w:t>
      </w:r>
      <w:r w:rsidRPr="00F57F8E">
        <w:rPr>
          <w:rFonts w:ascii="Times New Roman" w:hAnsi="Times New Roman" w:cs="Times New Roman"/>
          <w:color w:val="000000" w:themeColor="text1"/>
          <w:sz w:val="24"/>
          <w:szCs w:val="24"/>
        </w:rPr>
        <w:t xml:space="preserve"> «Средняя общеобразовательная школа №3 с углубленным изучением отдельных предметов». Доля обучающихся, занимающихся в учреждениях повышенного уровня, остается стабильной и составляет 26,4% (</w:t>
      </w:r>
      <w:r>
        <w:rPr>
          <w:rFonts w:ascii="Times New Roman" w:hAnsi="Times New Roman" w:cs="Times New Roman"/>
          <w:color w:val="000000" w:themeColor="text1"/>
          <w:sz w:val="24"/>
          <w:szCs w:val="24"/>
        </w:rPr>
        <w:t>2017 год</w:t>
      </w:r>
      <w:r w:rsidRPr="00F57F8E">
        <w:rPr>
          <w:rFonts w:ascii="Times New Roman" w:hAnsi="Times New Roman" w:cs="Times New Roman"/>
          <w:color w:val="000000" w:themeColor="text1"/>
          <w:sz w:val="24"/>
          <w:szCs w:val="24"/>
        </w:rPr>
        <w:t xml:space="preserve"> - 26%).</w:t>
      </w:r>
    </w:p>
    <w:p w:rsidR="003D7AC6" w:rsidRPr="003C05D1" w:rsidRDefault="003D7AC6" w:rsidP="003D7AC6">
      <w:pPr>
        <w:spacing w:after="0" w:line="240" w:lineRule="auto"/>
        <w:ind w:firstLine="709"/>
        <w:jc w:val="both"/>
        <w:rPr>
          <w:rFonts w:ascii="Times New Roman" w:hAnsi="Times New Roman" w:cs="Times New Roman"/>
          <w:b/>
          <w:sz w:val="24"/>
          <w:szCs w:val="24"/>
        </w:rPr>
      </w:pPr>
      <w:r w:rsidRPr="003C05D1">
        <w:rPr>
          <w:rFonts w:ascii="Times New Roman" w:hAnsi="Times New Roman" w:cs="Times New Roman"/>
          <w:sz w:val="24"/>
          <w:szCs w:val="24"/>
        </w:rPr>
        <w:t xml:space="preserve">В образовательных организациях созданы условия для обучения и развития творческих способностей детей. В 2018 году обучающиеся в возрасте от 6 до 18 лет приняли участие в муниципальных, региональных, всероссийских и международных конкурсах в различных сферах деятельности. </w:t>
      </w:r>
    </w:p>
    <w:p w:rsidR="003D7AC6" w:rsidRPr="00B65610" w:rsidRDefault="003D7AC6" w:rsidP="003D7AC6">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B65610">
        <w:rPr>
          <w:rFonts w:ascii="Times New Roman" w:eastAsia="Calibri" w:hAnsi="Times New Roman" w:cs="Times New Roman"/>
          <w:color w:val="000000" w:themeColor="text1"/>
          <w:sz w:val="24"/>
          <w:szCs w:val="24"/>
        </w:rPr>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одаренных детей.</w:t>
      </w:r>
    </w:p>
    <w:p w:rsidR="003D7AC6" w:rsidRPr="00B65610" w:rsidRDefault="003D7AC6" w:rsidP="003D7AC6">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B65610">
        <w:rPr>
          <w:rFonts w:ascii="Times New Roman" w:eastAsia="Calibri" w:hAnsi="Times New Roman" w:cs="Times New Roman"/>
          <w:color w:val="000000" w:themeColor="text1"/>
          <w:sz w:val="24"/>
          <w:szCs w:val="24"/>
        </w:rPr>
        <w:t xml:space="preserve">Проводятся городские мероприятия, ориентированные на выявление и поддержку талантливых, творческих и инициативных детей и подростков. </w:t>
      </w:r>
    </w:p>
    <w:p w:rsidR="003D7AC6" w:rsidRDefault="003D7AC6" w:rsidP="003D7AC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C05D1">
        <w:rPr>
          <w:rFonts w:ascii="Times New Roman" w:hAnsi="Times New Roman" w:cs="Times New Roman"/>
          <w:sz w:val="24"/>
          <w:szCs w:val="24"/>
        </w:rPr>
        <w:t xml:space="preserve">Доля обучающихся, принявших участие во всероссийской олимпиаде школьников, в 2018 году сократилась, в </w:t>
      </w:r>
      <w:r>
        <w:rPr>
          <w:rFonts w:ascii="Times New Roman" w:hAnsi="Times New Roman" w:cs="Times New Roman"/>
          <w:sz w:val="24"/>
          <w:szCs w:val="24"/>
        </w:rPr>
        <w:t>связи с детализацией требований</w:t>
      </w:r>
      <w:r w:rsidRPr="003C05D1">
        <w:rPr>
          <w:rFonts w:ascii="Times New Roman" w:hAnsi="Times New Roman" w:cs="Times New Roman"/>
          <w:sz w:val="24"/>
          <w:szCs w:val="24"/>
        </w:rPr>
        <w:t xml:space="preserve">, установлены проходные баллы для участия в муниципальном, региональном и заключительном этапах Олимпиады. </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05D1">
        <w:rPr>
          <w:rFonts w:ascii="Times New Roman" w:hAnsi="Times New Roman" w:cs="Times New Roman"/>
          <w:color w:val="000000" w:themeColor="text1"/>
          <w:sz w:val="24"/>
          <w:szCs w:val="24"/>
        </w:rPr>
        <w:t xml:space="preserve">Общая численность обучающихся 4-11 классов, принявших участие во всех этапах всероссийской олимпиады школьников, составила: </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05D1">
        <w:rPr>
          <w:rFonts w:ascii="Times New Roman" w:hAnsi="Times New Roman" w:cs="Times New Roman"/>
          <w:color w:val="000000" w:themeColor="text1"/>
          <w:sz w:val="24"/>
          <w:szCs w:val="24"/>
        </w:rPr>
        <w:t>в школьн</w:t>
      </w:r>
      <w:r>
        <w:rPr>
          <w:rFonts w:ascii="Times New Roman" w:hAnsi="Times New Roman" w:cs="Times New Roman"/>
          <w:color w:val="000000" w:themeColor="text1"/>
          <w:sz w:val="24"/>
          <w:szCs w:val="24"/>
        </w:rPr>
        <w:t>ом этапе – 2 999 человека, или</w:t>
      </w:r>
      <w:r w:rsidRPr="003C05D1">
        <w:rPr>
          <w:rFonts w:ascii="Times New Roman" w:hAnsi="Times New Roman" w:cs="Times New Roman"/>
          <w:color w:val="000000" w:themeColor="text1"/>
          <w:sz w:val="24"/>
          <w:szCs w:val="24"/>
        </w:rPr>
        <w:t xml:space="preserve"> 60% от числа обучающихся 4-11 классо</w:t>
      </w:r>
      <w:r>
        <w:rPr>
          <w:rFonts w:ascii="Times New Roman" w:hAnsi="Times New Roman" w:cs="Times New Roman"/>
          <w:color w:val="000000" w:themeColor="text1"/>
          <w:sz w:val="24"/>
          <w:szCs w:val="24"/>
        </w:rPr>
        <w:t>в (в 2017 году - 3131 человек);</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05D1">
        <w:rPr>
          <w:rFonts w:ascii="Times New Roman" w:hAnsi="Times New Roman" w:cs="Times New Roman"/>
          <w:color w:val="000000" w:themeColor="text1"/>
          <w:sz w:val="24"/>
          <w:szCs w:val="24"/>
        </w:rPr>
        <w:t>в муниципальном этапе – 740 человек – 52% от числа обучающихся 7-11 классов (в 2017 году - 928)</w:t>
      </w:r>
      <w:r>
        <w:rPr>
          <w:rFonts w:ascii="Times New Roman" w:hAnsi="Times New Roman" w:cs="Times New Roman"/>
          <w:color w:val="000000" w:themeColor="text1"/>
          <w:sz w:val="24"/>
          <w:szCs w:val="24"/>
        </w:rPr>
        <w:t>;</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05D1">
        <w:rPr>
          <w:rFonts w:ascii="Times New Roman" w:hAnsi="Times New Roman" w:cs="Times New Roman"/>
          <w:color w:val="000000" w:themeColor="text1"/>
          <w:sz w:val="24"/>
          <w:szCs w:val="24"/>
        </w:rPr>
        <w:t>в региональном этапе – 67 человека (в 2017 году - 65)</w:t>
      </w:r>
      <w:r>
        <w:rPr>
          <w:rFonts w:ascii="Times New Roman" w:hAnsi="Times New Roman" w:cs="Times New Roman"/>
          <w:color w:val="000000" w:themeColor="text1"/>
          <w:sz w:val="24"/>
          <w:szCs w:val="24"/>
        </w:rPr>
        <w:t>.</w:t>
      </w:r>
    </w:p>
    <w:p w:rsidR="003D7AC6" w:rsidRPr="003C05D1" w:rsidRDefault="003D7AC6" w:rsidP="003D7AC6">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w:t>
      </w:r>
      <w:r w:rsidRPr="003C05D1">
        <w:rPr>
          <w:rFonts w:ascii="Times New Roman" w:hAnsi="Times New Roman" w:cs="Times New Roman"/>
          <w:color w:val="000000" w:themeColor="text1"/>
          <w:sz w:val="24"/>
          <w:szCs w:val="24"/>
        </w:rPr>
        <w:t>оля обучающихся 9-11 классов, принявших участие в региональном этапе всероссийской олимпиады школьников, в общей численности обучающихся 9-11 классов сос</w:t>
      </w:r>
      <w:r>
        <w:rPr>
          <w:rFonts w:ascii="Times New Roman" w:hAnsi="Times New Roman" w:cs="Times New Roman"/>
          <w:color w:val="000000" w:themeColor="text1"/>
          <w:sz w:val="24"/>
          <w:szCs w:val="24"/>
        </w:rPr>
        <w:t>тавляет 4,9% (в 2017 году – 5%).</w:t>
      </w:r>
    </w:p>
    <w:p w:rsidR="003D7AC6" w:rsidRPr="003C05D1" w:rsidRDefault="003D7AC6" w:rsidP="003D7AC6">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w:t>
      </w:r>
      <w:r w:rsidRPr="003C05D1">
        <w:rPr>
          <w:rFonts w:ascii="Times New Roman" w:hAnsi="Times New Roman" w:cs="Times New Roman"/>
          <w:color w:val="000000" w:themeColor="text1"/>
          <w:sz w:val="24"/>
          <w:szCs w:val="24"/>
        </w:rPr>
        <w:t>оля обучающихся 9-11 классов, ставших победителями и призерами регионального этапа всероссийской олимпиады школьников, в общей численности участников от городского округа составляет 7,4% (в 2017 году – 3,1%), количество призовых мест, занятых на региональном этапе олимпиады – 5 (в 2017 году – 2).</w:t>
      </w:r>
    </w:p>
    <w:p w:rsidR="003D7AC6" w:rsidRPr="00F57F8E" w:rsidRDefault="003D7AC6" w:rsidP="003D7AC6">
      <w:pPr>
        <w:spacing w:after="0" w:line="240" w:lineRule="auto"/>
        <w:ind w:firstLine="709"/>
        <w:jc w:val="both"/>
        <w:rPr>
          <w:rFonts w:ascii="Times New Roman" w:hAnsi="Times New Roman" w:cs="Times New Roman"/>
          <w:color w:val="000000" w:themeColor="text1"/>
          <w:sz w:val="24"/>
          <w:szCs w:val="24"/>
        </w:rPr>
      </w:pPr>
      <w:r w:rsidRPr="00F57F8E">
        <w:rPr>
          <w:rFonts w:ascii="Times New Roman" w:hAnsi="Times New Roman" w:cs="Times New Roman"/>
          <w:color w:val="000000" w:themeColor="text1"/>
          <w:sz w:val="24"/>
          <w:szCs w:val="24"/>
        </w:rPr>
        <w:t>Все общеобразовательные учреждения города предоставляют</w:t>
      </w:r>
      <w:r>
        <w:rPr>
          <w:rFonts w:ascii="Times New Roman" w:hAnsi="Times New Roman" w:cs="Times New Roman"/>
          <w:color w:val="000000" w:themeColor="text1"/>
          <w:sz w:val="24"/>
          <w:szCs w:val="24"/>
        </w:rPr>
        <w:t xml:space="preserve"> образовательные </w:t>
      </w:r>
      <w:r w:rsidRPr="00F57F8E">
        <w:rPr>
          <w:rFonts w:ascii="Times New Roman" w:hAnsi="Times New Roman" w:cs="Times New Roman"/>
          <w:color w:val="000000" w:themeColor="text1"/>
          <w:sz w:val="24"/>
          <w:szCs w:val="24"/>
        </w:rPr>
        <w:t>услуги по программам профильного обучения. В отчетн</w:t>
      </w:r>
      <w:r>
        <w:rPr>
          <w:rFonts w:ascii="Times New Roman" w:hAnsi="Times New Roman" w:cs="Times New Roman"/>
          <w:color w:val="000000" w:themeColor="text1"/>
          <w:sz w:val="24"/>
          <w:szCs w:val="24"/>
        </w:rPr>
        <w:t>ом</w:t>
      </w:r>
      <w:r w:rsidRPr="00F57F8E">
        <w:rPr>
          <w:rFonts w:ascii="Times New Roman" w:hAnsi="Times New Roman" w:cs="Times New Roman"/>
          <w:color w:val="000000" w:themeColor="text1"/>
          <w:sz w:val="24"/>
          <w:szCs w:val="24"/>
        </w:rPr>
        <w:t xml:space="preserve"> период</w:t>
      </w:r>
      <w:r>
        <w:rPr>
          <w:rFonts w:ascii="Times New Roman" w:hAnsi="Times New Roman" w:cs="Times New Roman"/>
          <w:color w:val="000000" w:themeColor="text1"/>
          <w:sz w:val="24"/>
          <w:szCs w:val="24"/>
        </w:rPr>
        <w:t>е открыт 21 класс (29 групп), где</w:t>
      </w:r>
      <w:r w:rsidRPr="00F57F8E">
        <w:rPr>
          <w:rFonts w:ascii="Times New Roman" w:hAnsi="Times New Roman" w:cs="Times New Roman"/>
          <w:color w:val="000000" w:themeColor="text1"/>
          <w:sz w:val="24"/>
          <w:szCs w:val="24"/>
        </w:rPr>
        <w:t xml:space="preserve"> обучаются 592 старшеклассник</w:t>
      </w:r>
      <w:r>
        <w:rPr>
          <w:rFonts w:ascii="Times New Roman" w:hAnsi="Times New Roman" w:cs="Times New Roman"/>
          <w:color w:val="000000" w:themeColor="text1"/>
          <w:sz w:val="24"/>
          <w:szCs w:val="24"/>
        </w:rPr>
        <w:t>а</w:t>
      </w:r>
      <w:r w:rsidRPr="00F57F8E">
        <w:rPr>
          <w:rFonts w:ascii="Times New Roman" w:hAnsi="Times New Roman" w:cs="Times New Roman"/>
          <w:color w:val="000000" w:themeColor="text1"/>
          <w:sz w:val="24"/>
          <w:szCs w:val="24"/>
        </w:rPr>
        <w:t xml:space="preserve"> (в 2017 г</w:t>
      </w:r>
      <w:r>
        <w:rPr>
          <w:rFonts w:ascii="Times New Roman" w:hAnsi="Times New Roman" w:cs="Times New Roman"/>
          <w:color w:val="000000" w:themeColor="text1"/>
          <w:sz w:val="24"/>
          <w:szCs w:val="24"/>
        </w:rPr>
        <w:t>оду</w:t>
      </w:r>
      <w:r w:rsidRPr="00F57F8E">
        <w:rPr>
          <w:rFonts w:ascii="Times New Roman" w:hAnsi="Times New Roman" w:cs="Times New Roman"/>
          <w:color w:val="000000" w:themeColor="text1"/>
          <w:sz w:val="24"/>
          <w:szCs w:val="24"/>
        </w:rPr>
        <w:t xml:space="preserve"> - 558 старшеклассников).</w:t>
      </w:r>
    </w:p>
    <w:p w:rsidR="003D7AC6" w:rsidRPr="00262F43" w:rsidRDefault="003D7AC6" w:rsidP="003D7AC6">
      <w:pPr>
        <w:spacing w:after="0" w:line="240" w:lineRule="auto"/>
        <w:ind w:firstLine="709"/>
        <w:jc w:val="both"/>
        <w:rPr>
          <w:rFonts w:ascii="Times New Roman" w:eastAsia="TimesNewRomanPSMT" w:hAnsi="Times New Roman" w:cs="Times New Roman"/>
          <w:color w:val="000000" w:themeColor="text1"/>
          <w:sz w:val="24"/>
          <w:szCs w:val="24"/>
        </w:rPr>
      </w:pPr>
      <w:r w:rsidRPr="00F57F8E">
        <w:rPr>
          <w:rFonts w:ascii="Times New Roman" w:hAnsi="Times New Roman" w:cs="Times New Roman"/>
          <w:color w:val="000000" w:themeColor="text1"/>
          <w:sz w:val="24"/>
          <w:szCs w:val="24"/>
        </w:rPr>
        <w:t xml:space="preserve">На базе </w:t>
      </w:r>
      <w:r>
        <w:rPr>
          <w:rFonts w:ascii="Times New Roman" w:hAnsi="Times New Roman" w:cs="Times New Roman"/>
          <w:color w:val="000000" w:themeColor="text1"/>
          <w:sz w:val="24"/>
          <w:szCs w:val="24"/>
        </w:rPr>
        <w:t>муниципального бюджетного общеобразовательного учреждения «Средняя общеобразовательная школа</w:t>
      </w:r>
      <w:r w:rsidRPr="00F57F8E">
        <w:rPr>
          <w:rFonts w:ascii="Times New Roman" w:hAnsi="Times New Roman" w:cs="Times New Roman"/>
          <w:color w:val="000000" w:themeColor="text1"/>
          <w:sz w:val="24"/>
          <w:szCs w:val="24"/>
        </w:rPr>
        <w:t xml:space="preserve"> №1» организовано дистанционное обучение. В 2018 году по программам дополнительного и основного общего образования с использованием дистанционных форм обучения </w:t>
      </w:r>
      <w:r w:rsidRPr="00F85E8F">
        <w:rPr>
          <w:rFonts w:ascii="Times New Roman" w:hAnsi="Times New Roman" w:cs="Times New Roman"/>
          <w:color w:val="000000" w:themeColor="text1"/>
          <w:sz w:val="24"/>
          <w:szCs w:val="24"/>
        </w:rPr>
        <w:t>занимались 11 обучающихся, не посещающих образовательные учреждения по состоянию здоровья. По состоянию на 01.09.2018 с использованием дистанционных форм обучается 7 учеников.</w:t>
      </w:r>
      <w:r w:rsidRPr="00F57F8E">
        <w:rPr>
          <w:rFonts w:ascii="Times New Roman"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t>Дети</w:t>
      </w:r>
      <w:r w:rsidRPr="00F57F8E">
        <w:rPr>
          <w:rFonts w:ascii="Times New Roman" w:eastAsia="TimesNewRomanPSMT" w:hAnsi="Times New Roman" w:cs="Times New Roman"/>
          <w:color w:val="000000" w:themeColor="text1"/>
          <w:sz w:val="24"/>
          <w:szCs w:val="24"/>
        </w:rPr>
        <w:t xml:space="preserve">, участвующие в обучении с применением дистанционных технологий, через </w:t>
      </w:r>
      <w:r>
        <w:rPr>
          <w:rFonts w:ascii="Times New Roman" w:eastAsia="TimesNewRomanPSMT" w:hAnsi="Times New Roman" w:cs="Times New Roman"/>
          <w:color w:val="000000" w:themeColor="text1"/>
          <w:sz w:val="24"/>
          <w:szCs w:val="24"/>
        </w:rPr>
        <w:t>«</w:t>
      </w:r>
      <w:r w:rsidRPr="00F57F8E">
        <w:rPr>
          <w:rFonts w:ascii="Times New Roman" w:eastAsia="TimesNewRomanPSMT" w:hAnsi="Times New Roman" w:cs="Times New Roman"/>
          <w:color w:val="000000" w:themeColor="text1"/>
          <w:sz w:val="24"/>
          <w:szCs w:val="24"/>
        </w:rPr>
        <w:t>Интернет</w:t>
      </w:r>
      <w:r>
        <w:rPr>
          <w:rFonts w:ascii="Times New Roman" w:eastAsia="TimesNewRomanPSMT" w:hAnsi="Times New Roman" w:cs="Times New Roman"/>
          <w:color w:val="000000" w:themeColor="text1"/>
          <w:sz w:val="24"/>
          <w:szCs w:val="24"/>
        </w:rPr>
        <w:t>»</w:t>
      </w:r>
      <w:r w:rsidRPr="00F57F8E">
        <w:rPr>
          <w:rFonts w:ascii="Times New Roman" w:eastAsia="TimesNewRomanPSMT" w:hAnsi="Times New Roman" w:cs="Times New Roman"/>
          <w:color w:val="000000" w:themeColor="text1"/>
          <w:sz w:val="24"/>
          <w:szCs w:val="24"/>
        </w:rPr>
        <w:t xml:space="preserve"> имели доступ к федеральным и региональным цифровым образовательным ресурсам, в том </w:t>
      </w:r>
      <w:r w:rsidRPr="00262F43">
        <w:rPr>
          <w:rFonts w:ascii="Times New Roman" w:eastAsia="TimesNewRomanPSMT" w:hAnsi="Times New Roman" w:cs="Times New Roman"/>
          <w:color w:val="000000" w:themeColor="text1"/>
          <w:sz w:val="24"/>
          <w:szCs w:val="24"/>
        </w:rPr>
        <w:t>числе – коллекциям информационных источников.</w:t>
      </w:r>
    </w:p>
    <w:p w:rsidR="003D7AC6" w:rsidRPr="00262F43" w:rsidRDefault="003D7AC6" w:rsidP="003D7AC6">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262F43">
        <w:rPr>
          <w:rFonts w:ascii="Times New Roman" w:eastAsia="Calibri" w:hAnsi="Times New Roman" w:cs="Times New Roman"/>
          <w:color w:val="000000" w:themeColor="text1"/>
          <w:sz w:val="24"/>
          <w:szCs w:val="24"/>
        </w:rPr>
        <w:t>Согласно закону «О государственно-общественном управлении в сфере общего образования Ханты-Мансийского автономного округа - Югры» от 16.10.2006 №104-оз, представители общественности, родители принимают участие в управлении образовательными организациями, в том числе в оценке качества предоставляемых услуг в сфере образования. Утверждены лок</w:t>
      </w:r>
      <w:r>
        <w:rPr>
          <w:rFonts w:ascii="Times New Roman" w:eastAsia="Calibri" w:hAnsi="Times New Roman" w:cs="Times New Roman"/>
          <w:color w:val="000000" w:themeColor="text1"/>
          <w:sz w:val="24"/>
          <w:szCs w:val="24"/>
        </w:rPr>
        <w:t xml:space="preserve">альными актами и функционируют управляющие, </w:t>
      </w:r>
      <w:r>
        <w:rPr>
          <w:rFonts w:ascii="Times New Roman" w:eastAsia="Calibri" w:hAnsi="Times New Roman" w:cs="Times New Roman"/>
          <w:color w:val="000000" w:themeColor="text1"/>
          <w:sz w:val="24"/>
          <w:szCs w:val="24"/>
        </w:rPr>
        <w:lastRenderedPageBreak/>
        <w:t>п</w:t>
      </w:r>
      <w:r w:rsidRPr="00262F43">
        <w:rPr>
          <w:rFonts w:ascii="Times New Roman" w:eastAsia="Calibri" w:hAnsi="Times New Roman" w:cs="Times New Roman"/>
          <w:color w:val="000000" w:themeColor="text1"/>
          <w:sz w:val="24"/>
          <w:szCs w:val="24"/>
        </w:rPr>
        <w:t>опечительские</w:t>
      </w:r>
      <w:r>
        <w:rPr>
          <w:rFonts w:ascii="Times New Roman" w:eastAsia="Calibri" w:hAnsi="Times New Roman" w:cs="Times New Roman"/>
          <w:color w:val="000000" w:themeColor="text1"/>
          <w:sz w:val="24"/>
          <w:szCs w:val="24"/>
        </w:rPr>
        <w:t>, наблюдательные и р</w:t>
      </w:r>
      <w:r w:rsidRPr="00262F43">
        <w:rPr>
          <w:rFonts w:ascii="Times New Roman" w:eastAsia="Calibri" w:hAnsi="Times New Roman" w:cs="Times New Roman"/>
          <w:color w:val="000000" w:themeColor="text1"/>
          <w:sz w:val="24"/>
          <w:szCs w:val="24"/>
        </w:rPr>
        <w:t xml:space="preserve">одительские советы в муниципальных образовательных организациях. </w:t>
      </w:r>
    </w:p>
    <w:p w:rsidR="003D7AC6" w:rsidRPr="00262F43" w:rsidRDefault="003D7AC6" w:rsidP="003D7AC6">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262F43">
        <w:rPr>
          <w:rFonts w:ascii="Times New Roman" w:eastAsia="Calibri" w:hAnsi="Times New Roman" w:cs="Times New Roman"/>
          <w:color w:val="000000" w:themeColor="text1"/>
          <w:sz w:val="24"/>
          <w:szCs w:val="24"/>
        </w:rPr>
        <w:t>В городской системе образования действует орган государственно-общественного управления –</w:t>
      </w:r>
      <w:r>
        <w:rPr>
          <w:rFonts w:ascii="Times New Roman" w:eastAsia="Calibri" w:hAnsi="Times New Roman" w:cs="Times New Roman"/>
          <w:color w:val="000000" w:themeColor="text1"/>
          <w:sz w:val="24"/>
          <w:szCs w:val="24"/>
        </w:rPr>
        <w:t xml:space="preserve"> </w:t>
      </w:r>
      <w:r w:rsidRPr="00262F43">
        <w:rPr>
          <w:rFonts w:ascii="Times New Roman" w:hAnsi="Times New Roman" w:cs="Times New Roman"/>
          <w:color w:val="000000" w:themeColor="text1"/>
          <w:sz w:val="24"/>
          <w:szCs w:val="24"/>
        </w:rPr>
        <w:t xml:space="preserve">Общественный совет в сфере культуры, образования, физической культуры и спорта на территории городского округа </w:t>
      </w:r>
      <w:r w:rsidRPr="00262F43">
        <w:rPr>
          <w:rFonts w:ascii="Times New Roman" w:eastAsia="Calibri" w:hAnsi="Times New Roman" w:cs="Times New Roman"/>
          <w:color w:val="000000" w:themeColor="text1"/>
          <w:sz w:val="24"/>
          <w:szCs w:val="24"/>
        </w:rPr>
        <w:t xml:space="preserve">(далее – Совет). Совет участвует в определении основных направлений развития системы образования в городе, способствует развитию форм участия общественности в управлении образованием, в оценке качества образования. </w:t>
      </w:r>
    </w:p>
    <w:p w:rsidR="003D7AC6" w:rsidRDefault="003D7AC6" w:rsidP="003D7AC6">
      <w:pPr>
        <w:spacing w:after="0" w:line="240" w:lineRule="auto"/>
        <w:ind w:firstLine="708"/>
        <w:jc w:val="both"/>
        <w:rPr>
          <w:sz w:val="24"/>
          <w:szCs w:val="24"/>
        </w:rPr>
      </w:pPr>
      <w:r>
        <w:rPr>
          <w:rFonts w:ascii="Times New Roman" w:hAnsi="Times New Roman" w:cs="Times New Roman"/>
          <w:color w:val="000000" w:themeColor="text1"/>
          <w:sz w:val="24"/>
          <w:szCs w:val="24"/>
        </w:rPr>
        <w:t>В 2018 году</w:t>
      </w:r>
      <w:r w:rsidRPr="00262F43">
        <w:rPr>
          <w:rFonts w:ascii="Times New Roman" w:hAnsi="Times New Roman" w:cs="Times New Roman"/>
          <w:color w:val="000000" w:themeColor="text1"/>
          <w:sz w:val="24"/>
          <w:szCs w:val="24"/>
        </w:rPr>
        <w:t xml:space="preserve"> Общественный совет участвовал в обсуждении вопросов </w:t>
      </w:r>
      <w:r w:rsidRPr="00D355E3">
        <w:rPr>
          <w:rFonts w:ascii="Times New Roman" w:hAnsi="Times New Roman" w:cs="Times New Roman"/>
          <w:sz w:val="24"/>
          <w:szCs w:val="24"/>
        </w:rPr>
        <w:t xml:space="preserve">повышения качества образования. </w:t>
      </w:r>
      <w:r w:rsidRPr="0021072E">
        <w:rPr>
          <w:rFonts w:ascii="Times New Roman" w:hAnsi="Times New Roman" w:cs="Times New Roman"/>
          <w:sz w:val="24"/>
          <w:szCs w:val="24"/>
        </w:rPr>
        <w:t>В соответствии с планом мероп</w:t>
      </w:r>
      <w:r>
        <w:rPr>
          <w:rFonts w:ascii="Times New Roman" w:hAnsi="Times New Roman" w:cs="Times New Roman"/>
          <w:sz w:val="24"/>
          <w:szCs w:val="24"/>
        </w:rPr>
        <w:t>риятий С</w:t>
      </w:r>
      <w:r w:rsidRPr="0021072E">
        <w:rPr>
          <w:rFonts w:ascii="Times New Roman" w:hAnsi="Times New Roman" w:cs="Times New Roman"/>
          <w:sz w:val="24"/>
          <w:szCs w:val="24"/>
        </w:rPr>
        <w:t>овета организовано общественное наблюдение за подготовкой и проведением Единого государственного экзамена на территори</w:t>
      </w:r>
      <w:r>
        <w:rPr>
          <w:rFonts w:ascii="Times New Roman" w:hAnsi="Times New Roman" w:cs="Times New Roman"/>
          <w:sz w:val="24"/>
          <w:szCs w:val="24"/>
        </w:rPr>
        <w:t>и городского округа</w:t>
      </w:r>
      <w:r w:rsidRPr="0021072E">
        <w:rPr>
          <w:rFonts w:ascii="Times New Roman" w:hAnsi="Times New Roman" w:cs="Times New Roman"/>
          <w:sz w:val="24"/>
          <w:szCs w:val="24"/>
        </w:rPr>
        <w:t>. Члены общественного совета вошли в число наблюдателей за процедурой проведения Е</w:t>
      </w:r>
      <w:r>
        <w:rPr>
          <w:rFonts w:ascii="Times New Roman" w:hAnsi="Times New Roman" w:cs="Times New Roman"/>
          <w:sz w:val="24"/>
          <w:szCs w:val="24"/>
        </w:rPr>
        <w:t>ГЭ</w:t>
      </w:r>
      <w:r w:rsidRPr="0021072E">
        <w:rPr>
          <w:rFonts w:ascii="Times New Roman" w:hAnsi="Times New Roman" w:cs="Times New Roman"/>
          <w:sz w:val="24"/>
          <w:szCs w:val="24"/>
        </w:rPr>
        <w:t xml:space="preserve"> в 2018 году</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3D7AC6" w:rsidRDefault="003D7AC6" w:rsidP="003D7AC6">
      <w:pPr>
        <w:spacing w:after="0" w:line="240" w:lineRule="auto"/>
        <w:ind w:firstLine="708"/>
        <w:jc w:val="both"/>
        <w:rPr>
          <w:rFonts w:ascii="Times New Roman" w:hAnsi="Times New Roman" w:cs="Times New Roman"/>
          <w:color w:val="000000" w:themeColor="text1"/>
          <w:sz w:val="24"/>
          <w:szCs w:val="24"/>
        </w:rPr>
      </w:pPr>
      <w:r w:rsidRPr="007D7E64">
        <w:rPr>
          <w:rFonts w:ascii="Times New Roman" w:hAnsi="Times New Roman" w:cs="Times New Roman"/>
          <w:color w:val="000000" w:themeColor="text1"/>
          <w:sz w:val="24"/>
          <w:szCs w:val="24"/>
        </w:rPr>
        <w:t xml:space="preserve">В рамках </w:t>
      </w:r>
      <w:r>
        <w:rPr>
          <w:rFonts w:ascii="Times New Roman" w:hAnsi="Times New Roman" w:cs="Times New Roman"/>
          <w:color w:val="000000" w:themeColor="text1"/>
          <w:sz w:val="24"/>
          <w:szCs w:val="24"/>
        </w:rPr>
        <w:t>ведения</w:t>
      </w:r>
      <w:r w:rsidRPr="007D7E64">
        <w:rPr>
          <w:rFonts w:ascii="Times New Roman" w:hAnsi="Times New Roman" w:cs="Times New Roman"/>
          <w:color w:val="000000" w:themeColor="text1"/>
          <w:sz w:val="24"/>
          <w:szCs w:val="24"/>
        </w:rPr>
        <w:t xml:space="preserve"> воспитательной работы образовательными организациями города акцентируется внимание на развитии внеурочной деятельности детей, детского общественного движения. На базе общеобразовательных </w:t>
      </w:r>
      <w:r>
        <w:rPr>
          <w:rFonts w:ascii="Times New Roman" w:hAnsi="Times New Roman" w:cs="Times New Roman"/>
          <w:color w:val="000000" w:themeColor="text1"/>
          <w:sz w:val="24"/>
          <w:szCs w:val="24"/>
        </w:rPr>
        <w:t>организаций</w:t>
      </w:r>
      <w:r w:rsidRPr="007D7E64">
        <w:rPr>
          <w:rFonts w:ascii="Times New Roman" w:hAnsi="Times New Roman" w:cs="Times New Roman"/>
          <w:color w:val="000000" w:themeColor="text1"/>
          <w:sz w:val="24"/>
          <w:szCs w:val="24"/>
        </w:rPr>
        <w:t xml:space="preserve"> работают творческие </w:t>
      </w:r>
      <w:r>
        <w:rPr>
          <w:rFonts w:ascii="Times New Roman" w:hAnsi="Times New Roman" w:cs="Times New Roman"/>
          <w:color w:val="000000" w:themeColor="text1"/>
          <w:sz w:val="24"/>
          <w:szCs w:val="24"/>
        </w:rPr>
        <w:t>и</w:t>
      </w:r>
      <w:r w:rsidRPr="007D7E64">
        <w:rPr>
          <w:rFonts w:ascii="Times New Roman" w:hAnsi="Times New Roman" w:cs="Times New Roman"/>
          <w:color w:val="000000" w:themeColor="text1"/>
          <w:sz w:val="24"/>
          <w:szCs w:val="24"/>
        </w:rPr>
        <w:t xml:space="preserve"> театральные студии, кружки и секции различной направленности. С 2018 года началась реализация инновационного проекта «Фабрика миров», «</w:t>
      </w:r>
      <w:r>
        <w:rPr>
          <w:rFonts w:ascii="Times New Roman" w:hAnsi="Times New Roman" w:cs="Times New Roman"/>
          <w:color w:val="000000" w:themeColor="text1"/>
          <w:sz w:val="24"/>
          <w:szCs w:val="24"/>
        </w:rPr>
        <w:t>Р</w:t>
      </w:r>
      <w:r w:rsidRPr="007D7E64">
        <w:rPr>
          <w:rFonts w:ascii="Times New Roman" w:hAnsi="Times New Roman" w:cs="Times New Roman"/>
          <w:color w:val="000000" w:themeColor="text1"/>
          <w:sz w:val="24"/>
          <w:szCs w:val="24"/>
        </w:rPr>
        <w:t>обототехника».</w:t>
      </w:r>
    </w:p>
    <w:p w:rsidR="003D7AC6" w:rsidRPr="00D54072" w:rsidRDefault="003D7AC6" w:rsidP="003D7AC6">
      <w:pPr>
        <w:spacing w:after="0" w:line="240" w:lineRule="auto"/>
        <w:ind w:firstLine="708"/>
        <w:jc w:val="both"/>
        <w:rPr>
          <w:rFonts w:ascii="Times New Roman" w:hAnsi="Times New Roman" w:cs="Times New Roman"/>
          <w:color w:val="000000" w:themeColor="text1"/>
          <w:sz w:val="24"/>
          <w:szCs w:val="24"/>
        </w:rPr>
      </w:pPr>
      <w:r w:rsidRPr="00D54072">
        <w:rPr>
          <w:rFonts w:ascii="Times New Roman" w:hAnsi="Times New Roman" w:cs="Times New Roman"/>
          <w:color w:val="000000" w:themeColor="text1"/>
          <w:sz w:val="24"/>
          <w:szCs w:val="24"/>
        </w:rPr>
        <w:t xml:space="preserve">Продолжена реализация Комплекса мер, предусматривающих обновление содержания и технологий дополнительного образования, а также введение системы персонифицированного финансирования дополнительного образования детей, введен сертификат дополнительного образования. В отчетном периоде в систему персонифицированного финансирования дополнительного образования включились 9 организаций, реализующих программы дополнительного образования детей. Реализованы </w:t>
      </w:r>
      <w:r>
        <w:rPr>
          <w:rFonts w:ascii="Times New Roman" w:hAnsi="Times New Roman" w:cs="Times New Roman"/>
          <w:color w:val="000000" w:themeColor="text1"/>
          <w:sz w:val="24"/>
          <w:szCs w:val="24"/>
        </w:rPr>
        <w:t xml:space="preserve">     </w:t>
      </w:r>
      <w:r w:rsidRPr="00D54072">
        <w:rPr>
          <w:rFonts w:ascii="Times New Roman" w:hAnsi="Times New Roman" w:cs="Times New Roman"/>
          <w:color w:val="000000" w:themeColor="text1"/>
          <w:sz w:val="24"/>
          <w:szCs w:val="24"/>
        </w:rPr>
        <w:t>1 066 сертификатов до</w:t>
      </w:r>
      <w:r>
        <w:rPr>
          <w:rFonts w:ascii="Times New Roman" w:hAnsi="Times New Roman" w:cs="Times New Roman"/>
          <w:color w:val="000000" w:themeColor="text1"/>
          <w:sz w:val="24"/>
          <w:szCs w:val="24"/>
        </w:rPr>
        <w:t>полнительного образования детей</w:t>
      </w:r>
      <w:r w:rsidRPr="007D7E64">
        <w:rPr>
          <w:rFonts w:ascii="Times New Roman" w:eastAsia="Calibri Light" w:hAnsi="Times New Roman" w:cs="Times New Roman"/>
          <w:color w:val="000000" w:themeColor="text1"/>
          <w:sz w:val="24"/>
          <w:szCs w:val="24"/>
        </w:rPr>
        <w:t xml:space="preserve">, в том числе и в негосударственном секторе: </w:t>
      </w:r>
    </w:p>
    <w:p w:rsidR="003D7AC6" w:rsidRPr="007D7E64" w:rsidRDefault="003D7AC6" w:rsidP="003D7AC6">
      <w:pPr>
        <w:spacing w:after="0" w:line="240" w:lineRule="auto"/>
        <w:ind w:firstLine="709"/>
        <w:jc w:val="both"/>
        <w:rPr>
          <w:rFonts w:ascii="Times New Roman" w:eastAsia="Calibri Light" w:hAnsi="Times New Roman" w:cs="Times New Roman"/>
          <w:color w:val="000000" w:themeColor="text1"/>
          <w:sz w:val="24"/>
          <w:szCs w:val="24"/>
        </w:rPr>
      </w:pPr>
      <w:r w:rsidRPr="007D7E64">
        <w:rPr>
          <w:rFonts w:ascii="Times New Roman" w:eastAsia="Calibri Light" w:hAnsi="Times New Roman" w:cs="Times New Roman"/>
          <w:color w:val="000000" w:themeColor="text1"/>
          <w:sz w:val="24"/>
          <w:szCs w:val="24"/>
        </w:rPr>
        <w:t>245 – «Фабрика миров» АНО «Открытый молодежный университет»;</w:t>
      </w:r>
    </w:p>
    <w:p w:rsidR="003D7AC6" w:rsidRPr="007D7E64" w:rsidRDefault="003D7AC6" w:rsidP="003D7AC6">
      <w:pPr>
        <w:spacing w:after="0" w:line="240" w:lineRule="auto"/>
        <w:ind w:firstLine="709"/>
        <w:jc w:val="both"/>
        <w:rPr>
          <w:rFonts w:ascii="Times New Roman" w:eastAsia="Calibri Light" w:hAnsi="Times New Roman" w:cs="Times New Roman"/>
          <w:color w:val="000000" w:themeColor="text1"/>
          <w:sz w:val="24"/>
          <w:szCs w:val="24"/>
        </w:rPr>
      </w:pPr>
      <w:r w:rsidRPr="007D7E64">
        <w:rPr>
          <w:rFonts w:ascii="Times New Roman" w:eastAsia="Calibri Light" w:hAnsi="Times New Roman" w:cs="Times New Roman"/>
          <w:color w:val="000000" w:themeColor="text1"/>
          <w:sz w:val="24"/>
          <w:szCs w:val="24"/>
        </w:rPr>
        <w:t>55 – «Робототехника» ИП Васильева.</w:t>
      </w:r>
    </w:p>
    <w:p w:rsidR="003D7AC6" w:rsidRPr="007D7E64" w:rsidRDefault="003D7AC6" w:rsidP="003D7AC6">
      <w:pPr>
        <w:spacing w:after="0" w:line="240" w:lineRule="auto"/>
        <w:ind w:firstLine="709"/>
        <w:jc w:val="both"/>
        <w:rPr>
          <w:rFonts w:ascii="Times New Roman" w:eastAsia="Calibri Light" w:hAnsi="Times New Roman" w:cs="Times New Roman"/>
          <w:color w:val="000000" w:themeColor="text1"/>
          <w:sz w:val="24"/>
          <w:szCs w:val="24"/>
        </w:rPr>
      </w:pPr>
      <w:r w:rsidRPr="007D7E64">
        <w:rPr>
          <w:rFonts w:ascii="Times New Roman" w:eastAsia="Calibri Light" w:hAnsi="Times New Roman" w:cs="Times New Roman"/>
          <w:color w:val="000000" w:themeColor="text1"/>
          <w:sz w:val="24"/>
          <w:szCs w:val="24"/>
        </w:rPr>
        <w:t>Номинал сертификата в 2018 году составил 28 124,04 рублей в год.</w:t>
      </w:r>
    </w:p>
    <w:p w:rsidR="003D7AC6" w:rsidRPr="007D7E64" w:rsidRDefault="003D7AC6" w:rsidP="003D7AC6">
      <w:pPr>
        <w:spacing w:after="0" w:line="240" w:lineRule="auto"/>
        <w:ind w:firstLine="708"/>
        <w:jc w:val="both"/>
        <w:rPr>
          <w:rFonts w:ascii="Times New Roman" w:hAnsi="Times New Roman" w:cs="Times New Roman"/>
          <w:color w:val="000000" w:themeColor="text1"/>
          <w:sz w:val="24"/>
          <w:szCs w:val="24"/>
        </w:rPr>
      </w:pPr>
      <w:r w:rsidRPr="007D7E64">
        <w:rPr>
          <w:rFonts w:ascii="Times New Roman" w:hAnsi="Times New Roman" w:cs="Times New Roman"/>
          <w:color w:val="000000" w:themeColor="text1"/>
          <w:sz w:val="24"/>
          <w:szCs w:val="24"/>
        </w:rPr>
        <w:t>Содержание воспитательного процесса направлено на самореализацию обучающихся, развитие творческих способностей, формирование общечеловеческих ценностей.</w:t>
      </w:r>
    </w:p>
    <w:p w:rsidR="003D7AC6" w:rsidRDefault="003D7AC6" w:rsidP="003D7AC6">
      <w:pPr>
        <w:spacing w:after="0" w:line="240" w:lineRule="auto"/>
        <w:ind w:firstLine="708"/>
        <w:jc w:val="both"/>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Анализ деятельност</w:t>
      </w:r>
      <w:r>
        <w:rPr>
          <w:rFonts w:ascii="Times New Roman" w:hAnsi="Times New Roman" w:cs="Times New Roman"/>
          <w:bCs/>
          <w:color w:val="000000" w:themeColor="text1"/>
          <w:sz w:val="24"/>
          <w:szCs w:val="24"/>
        </w:rPr>
        <w:t>и</w:t>
      </w:r>
      <w:r w:rsidRPr="007D7E64">
        <w:rPr>
          <w:rFonts w:ascii="Times New Roman" w:hAnsi="Times New Roman" w:cs="Times New Roman"/>
          <w:bCs/>
          <w:color w:val="000000" w:themeColor="text1"/>
          <w:sz w:val="24"/>
          <w:szCs w:val="24"/>
        </w:rPr>
        <w:t xml:space="preserve"> структуры объединений (кружки, клубы, секции) в системе дополнительного образования и внеурочной деятельности выявил динамику увеличения охвата детей и подростков</w:t>
      </w:r>
      <w:r>
        <w:rPr>
          <w:rFonts w:ascii="Times New Roman" w:hAnsi="Times New Roman" w:cs="Times New Roman"/>
          <w:bCs/>
          <w:color w:val="000000" w:themeColor="text1"/>
          <w:sz w:val="24"/>
          <w:szCs w:val="24"/>
        </w:rPr>
        <w:t>.</w:t>
      </w:r>
    </w:p>
    <w:p w:rsidR="003D7AC6" w:rsidRPr="007D7E64" w:rsidRDefault="003D7AC6" w:rsidP="003D7AC6">
      <w:pPr>
        <w:widowControl w:val="0"/>
        <w:spacing w:after="0" w:line="240" w:lineRule="auto"/>
        <w:ind w:firstLine="709"/>
        <w:jc w:val="right"/>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 xml:space="preserve">Таблица </w:t>
      </w:r>
      <w:r>
        <w:rPr>
          <w:rFonts w:ascii="Times New Roman" w:hAnsi="Times New Roman" w:cs="Times New Roman"/>
          <w:bCs/>
          <w:color w:val="000000" w:themeColor="text1"/>
          <w:sz w:val="24"/>
          <w:szCs w:val="24"/>
        </w:rPr>
        <w:t>5</w:t>
      </w:r>
    </w:p>
    <w:p w:rsidR="003D7AC6" w:rsidRPr="007D7E64" w:rsidRDefault="003D7AC6" w:rsidP="003D7AC6">
      <w:pPr>
        <w:widowControl w:val="0"/>
        <w:spacing w:after="0" w:line="240" w:lineRule="auto"/>
        <w:ind w:firstLine="709"/>
        <w:jc w:val="center"/>
        <w:rPr>
          <w:rFonts w:ascii="Times New Roman" w:hAnsi="Times New Roman" w:cs="Times New Roman"/>
          <w:color w:val="000000" w:themeColor="text1"/>
          <w:sz w:val="24"/>
          <w:szCs w:val="24"/>
        </w:rPr>
      </w:pPr>
    </w:p>
    <w:p w:rsidR="003D7AC6" w:rsidRPr="007D7E64" w:rsidRDefault="003D7AC6" w:rsidP="003D7AC6">
      <w:pPr>
        <w:widowControl w:val="0"/>
        <w:spacing w:after="0" w:line="240" w:lineRule="auto"/>
        <w:ind w:firstLine="709"/>
        <w:jc w:val="center"/>
        <w:rPr>
          <w:rFonts w:ascii="Times New Roman" w:hAnsi="Times New Roman" w:cs="Times New Roman"/>
          <w:bCs/>
          <w:color w:val="000000" w:themeColor="text1"/>
          <w:sz w:val="24"/>
          <w:szCs w:val="24"/>
        </w:rPr>
      </w:pPr>
      <w:r w:rsidRPr="007D7E64">
        <w:rPr>
          <w:rFonts w:ascii="Times New Roman" w:hAnsi="Times New Roman" w:cs="Times New Roman"/>
          <w:color w:val="000000" w:themeColor="text1"/>
          <w:sz w:val="24"/>
          <w:szCs w:val="24"/>
        </w:rPr>
        <w:t>Охват дополнительным образованием детей</w:t>
      </w:r>
      <w:r w:rsidRPr="007D7E64">
        <w:rPr>
          <w:rFonts w:ascii="Times New Roman" w:hAnsi="Times New Roman" w:cs="Times New Roman"/>
          <w:bCs/>
          <w:color w:val="000000" w:themeColor="text1"/>
          <w:sz w:val="24"/>
          <w:szCs w:val="24"/>
        </w:rPr>
        <w:t>, с учетом школьных кружков.</w:t>
      </w:r>
    </w:p>
    <w:p w:rsidR="003D7AC6" w:rsidRPr="00D54072" w:rsidRDefault="003D7AC6" w:rsidP="003D7AC6">
      <w:pPr>
        <w:widowControl w:val="0"/>
        <w:spacing w:after="0" w:line="240" w:lineRule="auto"/>
        <w:ind w:firstLine="709"/>
        <w:jc w:val="center"/>
        <w:rPr>
          <w:rFonts w:ascii="Times New Roman" w:hAnsi="Times New Roman" w:cs="Times New Roman"/>
          <w:bCs/>
          <w:color w:val="000000" w:themeColor="text1"/>
          <w:sz w:val="24"/>
          <w:szCs w:val="24"/>
        </w:rPr>
      </w:pP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473"/>
        <w:gridCol w:w="1473"/>
        <w:gridCol w:w="1473"/>
        <w:gridCol w:w="1473"/>
      </w:tblGrid>
      <w:tr w:rsidR="003D7AC6" w:rsidRPr="00276C5A" w:rsidTr="003472E9">
        <w:trPr>
          <w:trHeight w:val="79"/>
          <w:tblHeader/>
        </w:trPr>
        <w:tc>
          <w:tcPr>
            <w:tcW w:w="3730" w:type="dxa"/>
            <w:vAlign w:val="center"/>
            <w:hideMark/>
          </w:tcPr>
          <w:p w:rsidR="003D7AC6" w:rsidRPr="00276C5A" w:rsidRDefault="003D7AC6" w:rsidP="003472E9">
            <w:pPr>
              <w:widowControl w:val="0"/>
              <w:spacing w:after="0" w:line="240" w:lineRule="auto"/>
              <w:jc w:val="center"/>
              <w:rPr>
                <w:rFonts w:ascii="Times New Roman" w:hAnsi="Times New Roman" w:cs="Times New Roman"/>
                <w:bCs/>
                <w:color w:val="000000" w:themeColor="text1"/>
                <w:sz w:val="20"/>
                <w:szCs w:val="20"/>
              </w:rPr>
            </w:pPr>
            <w:r w:rsidRPr="00276C5A">
              <w:rPr>
                <w:rFonts w:ascii="Times New Roman" w:hAnsi="Times New Roman" w:cs="Times New Roman"/>
                <w:bCs/>
                <w:color w:val="000000" w:themeColor="text1"/>
                <w:sz w:val="20"/>
                <w:szCs w:val="20"/>
              </w:rPr>
              <w:t>Показатели</w:t>
            </w:r>
          </w:p>
        </w:tc>
        <w:tc>
          <w:tcPr>
            <w:tcW w:w="1473" w:type="dxa"/>
            <w:vAlign w:val="center"/>
          </w:tcPr>
          <w:p w:rsidR="003D7AC6" w:rsidRPr="00276C5A" w:rsidRDefault="003D7AC6" w:rsidP="003472E9">
            <w:pPr>
              <w:widowControl w:val="0"/>
              <w:spacing w:after="0" w:line="240" w:lineRule="auto"/>
              <w:jc w:val="center"/>
              <w:rPr>
                <w:rFonts w:ascii="Times New Roman" w:hAnsi="Times New Roman" w:cs="Times New Roman"/>
                <w:bCs/>
                <w:color w:val="000000" w:themeColor="text1"/>
                <w:sz w:val="20"/>
                <w:szCs w:val="20"/>
              </w:rPr>
            </w:pPr>
            <w:r w:rsidRPr="00276C5A">
              <w:rPr>
                <w:rFonts w:ascii="Times New Roman" w:hAnsi="Times New Roman" w:cs="Times New Roman"/>
                <w:bCs/>
                <w:color w:val="000000" w:themeColor="text1"/>
                <w:sz w:val="20"/>
                <w:szCs w:val="20"/>
              </w:rPr>
              <w:t>2015 год</w:t>
            </w:r>
          </w:p>
        </w:tc>
        <w:tc>
          <w:tcPr>
            <w:tcW w:w="1473" w:type="dxa"/>
            <w:vAlign w:val="center"/>
            <w:hideMark/>
          </w:tcPr>
          <w:p w:rsidR="003D7AC6" w:rsidRPr="00276C5A" w:rsidRDefault="003D7AC6" w:rsidP="003472E9">
            <w:pPr>
              <w:widowControl w:val="0"/>
              <w:spacing w:after="0" w:line="240" w:lineRule="auto"/>
              <w:jc w:val="center"/>
              <w:rPr>
                <w:rFonts w:ascii="Times New Roman" w:hAnsi="Times New Roman" w:cs="Times New Roman"/>
                <w:bCs/>
                <w:color w:val="000000" w:themeColor="text1"/>
                <w:sz w:val="20"/>
                <w:szCs w:val="20"/>
              </w:rPr>
            </w:pPr>
            <w:r w:rsidRPr="00276C5A">
              <w:rPr>
                <w:rFonts w:ascii="Times New Roman" w:hAnsi="Times New Roman" w:cs="Times New Roman"/>
                <w:bCs/>
                <w:color w:val="000000" w:themeColor="text1"/>
                <w:sz w:val="20"/>
                <w:szCs w:val="20"/>
              </w:rPr>
              <w:t>2016 год</w:t>
            </w:r>
          </w:p>
        </w:tc>
        <w:tc>
          <w:tcPr>
            <w:tcW w:w="1473" w:type="dxa"/>
            <w:vAlign w:val="center"/>
            <w:hideMark/>
          </w:tcPr>
          <w:p w:rsidR="003D7AC6" w:rsidRPr="00276C5A" w:rsidRDefault="003D7AC6" w:rsidP="003472E9">
            <w:pPr>
              <w:widowControl w:val="0"/>
              <w:spacing w:after="0" w:line="240" w:lineRule="auto"/>
              <w:jc w:val="center"/>
              <w:rPr>
                <w:rFonts w:ascii="Times New Roman" w:hAnsi="Times New Roman" w:cs="Times New Roman"/>
                <w:bCs/>
                <w:color w:val="000000" w:themeColor="text1"/>
                <w:sz w:val="20"/>
                <w:szCs w:val="20"/>
              </w:rPr>
            </w:pPr>
            <w:r w:rsidRPr="00276C5A">
              <w:rPr>
                <w:rFonts w:ascii="Times New Roman" w:hAnsi="Times New Roman" w:cs="Times New Roman"/>
                <w:bCs/>
                <w:color w:val="000000" w:themeColor="text1"/>
                <w:sz w:val="20"/>
                <w:szCs w:val="20"/>
              </w:rPr>
              <w:t>2017 год</w:t>
            </w:r>
          </w:p>
        </w:tc>
        <w:tc>
          <w:tcPr>
            <w:tcW w:w="1473" w:type="dxa"/>
            <w:vAlign w:val="center"/>
          </w:tcPr>
          <w:p w:rsidR="003D7AC6" w:rsidRPr="00276C5A" w:rsidRDefault="003D7AC6" w:rsidP="003472E9">
            <w:pPr>
              <w:widowControl w:val="0"/>
              <w:spacing w:after="0" w:line="240" w:lineRule="auto"/>
              <w:jc w:val="center"/>
              <w:rPr>
                <w:rFonts w:ascii="Times New Roman" w:hAnsi="Times New Roman" w:cs="Times New Roman"/>
                <w:bCs/>
                <w:color w:val="000000" w:themeColor="text1"/>
                <w:sz w:val="20"/>
                <w:szCs w:val="20"/>
              </w:rPr>
            </w:pPr>
            <w:r w:rsidRPr="00276C5A">
              <w:rPr>
                <w:rFonts w:ascii="Times New Roman" w:hAnsi="Times New Roman" w:cs="Times New Roman"/>
                <w:bCs/>
                <w:color w:val="000000" w:themeColor="text1"/>
                <w:sz w:val="20"/>
                <w:szCs w:val="20"/>
              </w:rPr>
              <w:t>2018 год</w:t>
            </w:r>
          </w:p>
        </w:tc>
      </w:tr>
      <w:tr w:rsidR="003D7AC6" w:rsidRPr="007D7E64" w:rsidTr="003472E9">
        <w:trPr>
          <w:trHeight w:val="276"/>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Всего кружков, из них:</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188</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259</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321</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347</w:t>
            </w:r>
          </w:p>
        </w:tc>
      </w:tr>
      <w:tr w:rsidR="003D7AC6" w:rsidRPr="007D7E64" w:rsidTr="003472E9">
        <w:trPr>
          <w:trHeight w:val="265"/>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Технических</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7</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18</w:t>
            </w:r>
          </w:p>
        </w:tc>
        <w:tc>
          <w:tcPr>
            <w:tcW w:w="1473" w:type="dxa"/>
            <w:shd w:val="clear" w:color="auto" w:fill="auto"/>
          </w:tcPr>
          <w:p w:rsidR="003D7AC6" w:rsidRPr="007D7E64" w:rsidRDefault="003D7AC6" w:rsidP="003472E9">
            <w:pPr>
              <w:spacing w:after="0" w:line="240" w:lineRule="auto"/>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47</w:t>
            </w:r>
          </w:p>
        </w:tc>
      </w:tr>
      <w:tr w:rsidR="003D7AC6" w:rsidRPr="007D7E64" w:rsidTr="003472E9">
        <w:trPr>
          <w:trHeight w:val="256"/>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Эколого-биологических</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3</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3</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24</w:t>
            </w:r>
          </w:p>
        </w:tc>
        <w:tc>
          <w:tcPr>
            <w:tcW w:w="1473" w:type="dxa"/>
            <w:shd w:val="clear" w:color="auto" w:fill="auto"/>
          </w:tcPr>
          <w:p w:rsidR="003D7AC6" w:rsidRPr="007D7E64" w:rsidRDefault="003D7AC6" w:rsidP="003472E9">
            <w:pPr>
              <w:spacing w:after="0" w:line="240" w:lineRule="auto"/>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19</w:t>
            </w:r>
          </w:p>
        </w:tc>
      </w:tr>
      <w:tr w:rsidR="003D7AC6" w:rsidRPr="007D7E64" w:rsidTr="003472E9">
        <w:trPr>
          <w:trHeight w:val="383"/>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 xml:space="preserve">Туристко-краеведческих, гражданско-патриотических </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5</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91</w:t>
            </w:r>
          </w:p>
        </w:tc>
        <w:tc>
          <w:tcPr>
            <w:tcW w:w="1473" w:type="dxa"/>
            <w:shd w:val="clear" w:color="auto" w:fill="auto"/>
          </w:tcPr>
          <w:p w:rsidR="003D7AC6" w:rsidRPr="007D7E64" w:rsidRDefault="003D7AC6" w:rsidP="003472E9">
            <w:pPr>
              <w:spacing w:after="0" w:line="240" w:lineRule="auto"/>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32</w:t>
            </w:r>
          </w:p>
        </w:tc>
      </w:tr>
      <w:tr w:rsidR="003D7AC6" w:rsidRPr="007D7E64" w:rsidTr="003472E9">
        <w:trPr>
          <w:trHeight w:val="267"/>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Спортивных</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51</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52</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71</w:t>
            </w:r>
          </w:p>
        </w:tc>
        <w:tc>
          <w:tcPr>
            <w:tcW w:w="1473" w:type="dxa"/>
            <w:shd w:val="clear" w:color="auto" w:fill="auto"/>
          </w:tcPr>
          <w:p w:rsidR="003D7AC6" w:rsidRPr="007D7E64" w:rsidRDefault="003D7AC6" w:rsidP="003472E9">
            <w:pPr>
              <w:spacing w:after="0" w:line="240" w:lineRule="auto"/>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67</w:t>
            </w:r>
          </w:p>
        </w:tc>
      </w:tr>
      <w:tr w:rsidR="003D7AC6" w:rsidRPr="007D7E64" w:rsidTr="003472E9">
        <w:trPr>
          <w:trHeight w:val="271"/>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Художественного творчества</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58</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64</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35</w:t>
            </w:r>
          </w:p>
        </w:tc>
        <w:tc>
          <w:tcPr>
            <w:tcW w:w="1473" w:type="dxa"/>
            <w:shd w:val="clear" w:color="auto" w:fill="auto"/>
          </w:tcPr>
          <w:p w:rsidR="003D7AC6" w:rsidRPr="007D7E64" w:rsidRDefault="003D7AC6" w:rsidP="003472E9">
            <w:pPr>
              <w:spacing w:after="0" w:line="240" w:lineRule="auto"/>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92</w:t>
            </w:r>
          </w:p>
        </w:tc>
      </w:tr>
      <w:tr w:rsidR="003D7AC6" w:rsidRPr="007D7E64" w:rsidTr="003472E9">
        <w:trPr>
          <w:trHeight w:val="261"/>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 xml:space="preserve">Других </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64</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128</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82</w:t>
            </w:r>
          </w:p>
        </w:tc>
        <w:tc>
          <w:tcPr>
            <w:tcW w:w="1473" w:type="dxa"/>
            <w:shd w:val="clear" w:color="auto" w:fill="auto"/>
          </w:tcPr>
          <w:p w:rsidR="003D7AC6" w:rsidRPr="007D7E64" w:rsidRDefault="003D7AC6" w:rsidP="003472E9">
            <w:pPr>
              <w:spacing w:after="0" w:line="240" w:lineRule="auto"/>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90</w:t>
            </w:r>
          </w:p>
        </w:tc>
      </w:tr>
      <w:tr w:rsidR="003D7AC6" w:rsidRPr="007D7E64" w:rsidTr="003472E9">
        <w:trPr>
          <w:trHeight w:val="266"/>
        </w:trPr>
        <w:tc>
          <w:tcPr>
            <w:tcW w:w="3730" w:type="dxa"/>
            <w:vAlign w:val="center"/>
            <w:hideMark/>
          </w:tcPr>
          <w:p w:rsidR="003D7AC6" w:rsidRPr="007D7E64" w:rsidRDefault="003D7AC6" w:rsidP="003472E9">
            <w:pPr>
              <w:widowControl w:val="0"/>
              <w:spacing w:after="0" w:line="240" w:lineRule="auto"/>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Обучающихся</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5041</w:t>
            </w:r>
          </w:p>
        </w:tc>
        <w:tc>
          <w:tcPr>
            <w:tcW w:w="1473" w:type="dxa"/>
            <w:hideMark/>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5592</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6584</w:t>
            </w:r>
          </w:p>
        </w:tc>
        <w:tc>
          <w:tcPr>
            <w:tcW w:w="1473" w:type="dxa"/>
          </w:tcPr>
          <w:p w:rsidR="003D7AC6" w:rsidRPr="007D7E64" w:rsidRDefault="003D7AC6" w:rsidP="003472E9">
            <w:pPr>
              <w:widowControl w:val="0"/>
              <w:spacing w:after="0" w:line="240" w:lineRule="auto"/>
              <w:ind w:firstLine="26"/>
              <w:jc w:val="center"/>
              <w:rPr>
                <w:rFonts w:ascii="Times New Roman" w:hAnsi="Times New Roman" w:cs="Times New Roman"/>
                <w:bCs/>
                <w:color w:val="000000" w:themeColor="text1"/>
                <w:sz w:val="24"/>
                <w:szCs w:val="24"/>
              </w:rPr>
            </w:pPr>
            <w:r w:rsidRPr="007D7E64">
              <w:rPr>
                <w:rFonts w:ascii="Times New Roman" w:hAnsi="Times New Roman" w:cs="Times New Roman"/>
                <w:bCs/>
                <w:color w:val="000000" w:themeColor="text1"/>
                <w:sz w:val="24"/>
                <w:szCs w:val="24"/>
              </w:rPr>
              <w:t>6773</w:t>
            </w:r>
          </w:p>
        </w:tc>
      </w:tr>
    </w:tbl>
    <w:p w:rsidR="003D7AC6" w:rsidRDefault="003D7AC6" w:rsidP="003D7AC6">
      <w:pPr>
        <w:widowControl w:val="0"/>
        <w:tabs>
          <w:tab w:val="left" w:pos="851"/>
        </w:tabs>
        <w:spacing w:after="0" w:line="240" w:lineRule="auto"/>
        <w:ind w:firstLine="708"/>
        <w:jc w:val="both"/>
        <w:rPr>
          <w:rFonts w:ascii="Times New Roman" w:hAnsi="Times New Roman" w:cs="Times New Roman"/>
          <w:color w:val="000000" w:themeColor="text1"/>
          <w:sz w:val="24"/>
          <w:szCs w:val="24"/>
        </w:rPr>
      </w:pPr>
    </w:p>
    <w:p w:rsidR="003D7AC6" w:rsidRDefault="003D7AC6" w:rsidP="003D7AC6">
      <w:pPr>
        <w:widowControl w:val="0"/>
        <w:tabs>
          <w:tab w:val="left" w:pos="0"/>
          <w:tab w:val="left" w:pos="1134"/>
        </w:tabs>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Cs/>
          <w:color w:val="000000" w:themeColor="text1"/>
          <w:sz w:val="24"/>
          <w:szCs w:val="24"/>
        </w:rPr>
        <w:t>П</w:t>
      </w:r>
      <w:r w:rsidRPr="007D7E64">
        <w:rPr>
          <w:rFonts w:ascii="Times New Roman" w:hAnsi="Times New Roman" w:cs="Times New Roman"/>
          <w:bCs/>
          <w:color w:val="000000" w:themeColor="text1"/>
          <w:sz w:val="24"/>
          <w:szCs w:val="24"/>
        </w:rPr>
        <w:t>родолжена р</w:t>
      </w:r>
      <w:r w:rsidRPr="007D7E64">
        <w:rPr>
          <w:rFonts w:ascii="Times New Roman" w:hAnsi="Times New Roman" w:cs="Times New Roman"/>
          <w:color w:val="000000" w:themeColor="text1"/>
          <w:kern w:val="24"/>
          <w:sz w:val="24"/>
          <w:szCs w:val="24"/>
        </w:rPr>
        <w:t>абота школьных служб согласия и примирения</w:t>
      </w:r>
      <w:r>
        <w:rPr>
          <w:rFonts w:ascii="Times New Roman" w:hAnsi="Times New Roman" w:cs="Times New Roman"/>
          <w:color w:val="000000" w:themeColor="text1"/>
          <w:kern w:val="24"/>
          <w:sz w:val="24"/>
          <w:szCs w:val="24"/>
        </w:rPr>
        <w:t xml:space="preserve"> </w:t>
      </w:r>
      <w:r w:rsidRPr="007D7E64">
        <w:rPr>
          <w:rFonts w:ascii="Times New Roman" w:hAnsi="Times New Roman" w:cs="Times New Roman"/>
          <w:color w:val="000000" w:themeColor="text1"/>
          <w:kern w:val="24"/>
          <w:sz w:val="24"/>
          <w:szCs w:val="24"/>
        </w:rPr>
        <w:t xml:space="preserve">по обеспечению бесконфликтной среды в образовательных организациях. </w:t>
      </w:r>
      <w:r>
        <w:rPr>
          <w:rFonts w:ascii="Times New Roman" w:hAnsi="Times New Roman" w:cs="Times New Roman"/>
          <w:color w:val="000000" w:themeColor="text1"/>
          <w:kern w:val="24"/>
          <w:sz w:val="24"/>
          <w:szCs w:val="24"/>
        </w:rPr>
        <w:t>По</w:t>
      </w:r>
      <w:r w:rsidRPr="007D7E64">
        <w:rPr>
          <w:rFonts w:ascii="Times New Roman" w:hAnsi="Times New Roman" w:cs="Times New Roman"/>
          <w:color w:val="000000" w:themeColor="text1"/>
          <w:kern w:val="24"/>
          <w:sz w:val="24"/>
          <w:szCs w:val="24"/>
        </w:rPr>
        <w:t xml:space="preserve"> </w:t>
      </w:r>
      <w:r>
        <w:rPr>
          <w:rFonts w:ascii="Times New Roman" w:hAnsi="Times New Roman" w:cs="Times New Roman"/>
          <w:color w:val="000000" w:themeColor="text1"/>
          <w:kern w:val="24"/>
          <w:sz w:val="24"/>
          <w:szCs w:val="24"/>
        </w:rPr>
        <w:t xml:space="preserve">данному направлению за год проведено 455 мероприятий, направленных </w:t>
      </w:r>
      <w:r w:rsidRPr="007D7E64">
        <w:rPr>
          <w:rFonts w:ascii="Times New Roman" w:hAnsi="Times New Roman" w:cs="Times New Roman"/>
          <w:color w:val="000000" w:themeColor="text1"/>
          <w:sz w:val="24"/>
          <w:szCs w:val="24"/>
        </w:rPr>
        <w:t>на снижение количества конфликтных ситуаций, формирования установок дружественного взаимоотношения</w:t>
      </w:r>
      <w:r>
        <w:rPr>
          <w:rFonts w:ascii="Times New Roman" w:hAnsi="Times New Roman" w:cs="Times New Roman"/>
          <w:color w:val="000000" w:themeColor="text1"/>
          <w:sz w:val="24"/>
          <w:szCs w:val="24"/>
        </w:rPr>
        <w:t>, в которых приняло участие 25 801 человек.</w:t>
      </w:r>
    </w:p>
    <w:p w:rsidR="003D7AC6" w:rsidRPr="007D7E64" w:rsidRDefault="003D7AC6" w:rsidP="003D7AC6">
      <w:pPr>
        <w:widowControl w:val="0"/>
        <w:tabs>
          <w:tab w:val="left" w:pos="0"/>
          <w:tab w:val="left" w:pos="1134"/>
        </w:tabs>
        <w:spacing w:after="0" w:line="240" w:lineRule="auto"/>
        <w:ind w:firstLine="709"/>
        <w:jc w:val="both"/>
        <w:rPr>
          <w:rFonts w:ascii="Times New Roman" w:hAnsi="Times New Roman" w:cs="Times New Roman"/>
          <w:color w:val="000000" w:themeColor="text1"/>
          <w:kern w:val="24"/>
          <w:sz w:val="24"/>
          <w:szCs w:val="24"/>
        </w:rPr>
      </w:pPr>
      <w:r w:rsidRPr="007D7E64">
        <w:rPr>
          <w:rFonts w:ascii="Times New Roman" w:hAnsi="Times New Roman" w:cs="Times New Roman"/>
          <w:color w:val="000000" w:themeColor="text1"/>
          <w:kern w:val="24"/>
          <w:sz w:val="24"/>
          <w:szCs w:val="24"/>
        </w:rPr>
        <w:t xml:space="preserve">Реализован муниципальный проект «Широкомасштабная профилактическая операция </w:t>
      </w:r>
      <w:r w:rsidRPr="007D7E64">
        <w:rPr>
          <w:rFonts w:ascii="Times New Roman" w:hAnsi="Times New Roman" w:cs="Times New Roman"/>
          <w:color w:val="000000" w:themeColor="text1"/>
          <w:kern w:val="24"/>
          <w:sz w:val="24"/>
          <w:szCs w:val="24"/>
        </w:rPr>
        <w:lastRenderedPageBreak/>
        <w:t>«Год». Результатом стало снижение показателей детского травматизма.</w:t>
      </w:r>
    </w:p>
    <w:p w:rsidR="003D7AC6" w:rsidRPr="00D21AEB" w:rsidRDefault="003D7AC6" w:rsidP="003D7AC6">
      <w:pPr>
        <w:spacing w:after="0" w:line="240" w:lineRule="auto"/>
        <w:ind w:firstLine="709"/>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Отмечается увеличение доли муниципальных общеобразовательных учреждений, соответствующих сов</w:t>
      </w:r>
      <w:r>
        <w:rPr>
          <w:rFonts w:ascii="Times New Roman" w:hAnsi="Times New Roman" w:cs="Times New Roman"/>
          <w:color w:val="000000" w:themeColor="text1"/>
          <w:sz w:val="24"/>
          <w:szCs w:val="24"/>
        </w:rPr>
        <w:t xml:space="preserve">ременным требованиям обучения, </w:t>
      </w:r>
      <w:r w:rsidRPr="00D21AEB">
        <w:rPr>
          <w:rFonts w:ascii="Times New Roman" w:hAnsi="Times New Roman" w:cs="Times New Roman"/>
          <w:color w:val="000000" w:themeColor="text1"/>
          <w:sz w:val="24"/>
          <w:szCs w:val="24"/>
        </w:rPr>
        <w:t>с 75,2% в 2014 году до 99,1% в 2018 году.</w:t>
      </w:r>
    </w:p>
    <w:p w:rsidR="003D7AC6" w:rsidRPr="00D21AEB" w:rsidRDefault="003D7AC6" w:rsidP="003D7AC6">
      <w:pPr>
        <w:suppressAutoHyphens/>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Мощность общеобразовательных учреждений не в полной мере соответствует потребностям населения. Доля детей, обучающихся во вторую смену, снижена до 16,7% (2017 год - 17,3%, 2016 год - 20%).</w:t>
      </w:r>
      <w:r w:rsidRPr="00D21AEB">
        <w:rPr>
          <w:rFonts w:ascii="Times New Roman" w:hAnsi="Times New Roman" w:cs="Times New Roman"/>
          <w:bCs/>
          <w:color w:val="000000" w:themeColor="text1"/>
          <w:sz w:val="24"/>
          <w:szCs w:val="24"/>
        </w:rPr>
        <w:t xml:space="preserve"> С целью снижения к 2021 году доли обучающихся во вторую смену запланирован ввод 2-х объектов общеобразовательных организаций: </w:t>
      </w:r>
      <w:r w:rsidRPr="00D21AEB">
        <w:rPr>
          <w:rFonts w:ascii="Times New Roman" w:hAnsi="Times New Roman" w:cs="Times New Roman"/>
          <w:color w:val="000000" w:themeColor="text1"/>
          <w:sz w:val="24"/>
          <w:szCs w:val="24"/>
        </w:rPr>
        <w:t>«Средняя общеобразовательная школа на 1600 учащихся» по адресу г. Мегион, ХХ микрорайон, «Школа в п. Высокий на 300 учащихся».</w:t>
      </w:r>
    </w:p>
    <w:p w:rsidR="003D7AC6" w:rsidRPr="00D21AEB" w:rsidRDefault="003D7AC6" w:rsidP="003D7AC6">
      <w:pPr>
        <w:suppressAutoHyphens/>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Строительство зда</w:t>
      </w:r>
      <w:r>
        <w:rPr>
          <w:rFonts w:ascii="Times New Roman" w:hAnsi="Times New Roman" w:cs="Times New Roman"/>
          <w:color w:val="000000" w:themeColor="text1"/>
          <w:sz w:val="24"/>
          <w:szCs w:val="24"/>
        </w:rPr>
        <w:t>ний школ общей площадью 20 188 кв. м</w:t>
      </w:r>
      <w:r w:rsidRPr="00D21AEB">
        <w:rPr>
          <w:rFonts w:ascii="Times New Roman" w:hAnsi="Times New Roman" w:cs="Times New Roman"/>
          <w:color w:val="000000" w:themeColor="text1"/>
          <w:sz w:val="24"/>
          <w:szCs w:val="24"/>
        </w:rPr>
        <w:t xml:space="preserve"> обеспечит шаговую доступность в получении образовательных услуг для детей младшего </w:t>
      </w:r>
      <w:r>
        <w:rPr>
          <w:rFonts w:ascii="Times New Roman" w:hAnsi="Times New Roman" w:cs="Times New Roman"/>
          <w:color w:val="000000" w:themeColor="text1"/>
          <w:sz w:val="24"/>
          <w:szCs w:val="24"/>
        </w:rPr>
        <w:t>и среднего школьного возрастов</w:t>
      </w:r>
      <w:r w:rsidRPr="00D21AEB">
        <w:rPr>
          <w:rFonts w:ascii="Times New Roman" w:hAnsi="Times New Roman" w:cs="Times New Roman"/>
          <w:color w:val="000000" w:themeColor="text1"/>
          <w:sz w:val="24"/>
          <w:szCs w:val="24"/>
        </w:rPr>
        <w:t>, обеспечит оптимальные условия для реализации образовательного процесса, создаст новые рабочие места. В 2018 году начата реализация инвестиционных проектов «Средняя общеобразовател</w:t>
      </w:r>
      <w:r>
        <w:rPr>
          <w:rFonts w:ascii="Times New Roman" w:hAnsi="Times New Roman" w:cs="Times New Roman"/>
          <w:color w:val="000000" w:themeColor="text1"/>
          <w:sz w:val="24"/>
          <w:szCs w:val="24"/>
        </w:rPr>
        <w:t xml:space="preserve">ьная школа на 1 125 учащихся» и </w:t>
      </w:r>
      <w:r w:rsidRPr="00D21AEB">
        <w:rPr>
          <w:rFonts w:ascii="Times New Roman" w:hAnsi="Times New Roman" w:cs="Times New Roman"/>
          <w:color w:val="000000" w:themeColor="text1"/>
          <w:sz w:val="24"/>
          <w:szCs w:val="24"/>
        </w:rPr>
        <w:t xml:space="preserve">реконструкция </w:t>
      </w:r>
      <w:r>
        <w:rPr>
          <w:rFonts w:ascii="Times New Roman" w:hAnsi="Times New Roman" w:cs="Times New Roman"/>
          <w:color w:val="000000" w:themeColor="text1"/>
          <w:sz w:val="24"/>
          <w:szCs w:val="24"/>
        </w:rPr>
        <w:t>муниципального автономного общеобразовательного учреждения</w:t>
      </w:r>
      <w:r w:rsidRPr="00D21AEB">
        <w:rPr>
          <w:rFonts w:ascii="Times New Roman" w:hAnsi="Times New Roman" w:cs="Times New Roman"/>
          <w:color w:val="000000" w:themeColor="text1"/>
          <w:sz w:val="24"/>
          <w:szCs w:val="24"/>
        </w:rPr>
        <w:t xml:space="preserve"> №5 «Гимназия», ведется подготовка документации в соответствии с законодательством.</w:t>
      </w:r>
    </w:p>
    <w:p w:rsidR="003D7AC6" w:rsidRPr="00D21AE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Забота о здоровье детей является актуальной задачей муниципальной системы образования и это связано не только с организацией учебного процесса и формированием ценностей здорового образа жизни, но и с организацией здоровьесберегающего образовательного процесса. Основные усилия направлены на:</w:t>
      </w:r>
    </w:p>
    <w:p w:rsidR="003D7AC6" w:rsidRPr="00D21AE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распространение опыта по внедрению новых здоровьесберегающих технологий обучения и воспитания;</w:t>
      </w:r>
    </w:p>
    <w:p w:rsidR="003D7AC6" w:rsidRPr="00D21AE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внедрение новых форм организации летнего отдыха и оздоровления детей;</w:t>
      </w:r>
    </w:p>
    <w:p w:rsidR="003D7AC6" w:rsidRPr="00D21AE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качественную организацию сбалансированного горячего питания детей, медицинского обслуживания и спортивных занятий воспитанников и обучающихся школ;</w:t>
      </w:r>
    </w:p>
    <w:p w:rsidR="003D7AC6" w:rsidRPr="00D21AE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совершенствование деятельности служб психолого-педагогического и медико-социального сопровождения;</w:t>
      </w:r>
    </w:p>
    <w:p w:rsidR="003D7AC6" w:rsidRPr="00D21AE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21AEB">
        <w:rPr>
          <w:rFonts w:ascii="Times New Roman" w:hAnsi="Times New Roman" w:cs="Times New Roman"/>
          <w:color w:val="000000" w:themeColor="text1"/>
          <w:sz w:val="24"/>
          <w:szCs w:val="24"/>
        </w:rPr>
        <w:t>развитие психолого-педагогического, медико-социального и правового сопровождения детей с ограниченными возможностями здоровья, в том числе детей-инвалидов в образовательном пространстве.</w:t>
      </w:r>
    </w:p>
    <w:p w:rsidR="003D7AC6" w:rsidRPr="002F6309"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2F6309">
        <w:rPr>
          <w:rFonts w:ascii="Times New Roman" w:hAnsi="Times New Roman" w:cs="Times New Roman"/>
          <w:color w:val="000000" w:themeColor="text1"/>
          <w:sz w:val="24"/>
          <w:szCs w:val="24"/>
        </w:rPr>
        <w:t>Все образовательные учреждения имеют спортивный зал и спортивные площадки. В школах введен третий час физической культуры.</w:t>
      </w:r>
    </w:p>
    <w:p w:rsidR="003D7AC6" w:rsidRPr="0061461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61461E">
        <w:rPr>
          <w:rFonts w:ascii="Times New Roman" w:hAnsi="Times New Roman" w:cs="Times New Roman"/>
          <w:color w:val="000000" w:themeColor="text1"/>
          <w:sz w:val="24"/>
          <w:szCs w:val="24"/>
        </w:rPr>
        <w:t>Мероприятия по созданию условий для организации образовательного процесса, укреплению и развитию материально-технической базы муниципальных образовательных учреждений предусмотрены программой «Развитие системы образования и молодежной политики муниципального образования городской округ город Мегион на 201</w:t>
      </w:r>
      <w:r>
        <w:rPr>
          <w:rFonts w:ascii="Times New Roman" w:hAnsi="Times New Roman" w:cs="Times New Roman"/>
          <w:color w:val="000000" w:themeColor="text1"/>
          <w:sz w:val="24"/>
          <w:szCs w:val="24"/>
        </w:rPr>
        <w:t>4 год и период 2015-2020 годов».</w:t>
      </w:r>
    </w:p>
    <w:p w:rsidR="003D7AC6" w:rsidRPr="0061461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61461E">
        <w:rPr>
          <w:rFonts w:ascii="Times New Roman" w:hAnsi="Times New Roman" w:cs="Times New Roman"/>
          <w:color w:val="000000" w:themeColor="text1"/>
          <w:sz w:val="24"/>
          <w:szCs w:val="24"/>
        </w:rPr>
        <w:t xml:space="preserve">В соответствии с программными мероприятиями общеобразовательные учреждения оснащены учебным оборудованием, компьютерным и программным оборудованием. Обеспечен доступ к образовательным ресурсам сети </w:t>
      </w:r>
      <w:r>
        <w:rPr>
          <w:rFonts w:ascii="Times New Roman" w:hAnsi="Times New Roman" w:cs="Times New Roman"/>
          <w:color w:val="000000" w:themeColor="text1"/>
          <w:sz w:val="24"/>
          <w:szCs w:val="24"/>
        </w:rPr>
        <w:t>«</w:t>
      </w:r>
      <w:r w:rsidRPr="0061461E">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61461E">
        <w:rPr>
          <w:rFonts w:ascii="Times New Roman" w:hAnsi="Times New Roman" w:cs="Times New Roman"/>
          <w:color w:val="000000" w:themeColor="text1"/>
          <w:sz w:val="24"/>
          <w:szCs w:val="24"/>
        </w:rPr>
        <w:t>. За счет средств муниципальной программы проведены мероприятия по совершенствованию и обновлению программы «Сетевой город. Образование», электронного ресурса «Аверс» и сопутствующих программ. Проведено внедрение в образовательных учреждениях информационных продуктов «Аверс» и интеграция их с государственным порталом ЕПГУ и региональным порталом услуг.</w:t>
      </w:r>
    </w:p>
    <w:p w:rsidR="003D7AC6" w:rsidRPr="0061461E"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61461E">
        <w:rPr>
          <w:rFonts w:ascii="Times New Roman" w:hAnsi="Times New Roman" w:cs="Times New Roman"/>
          <w:snapToGrid w:val="0"/>
          <w:color w:val="000000" w:themeColor="text1"/>
          <w:sz w:val="24"/>
          <w:szCs w:val="24"/>
        </w:rPr>
        <w:t xml:space="preserve">100% общеобразовательных учреждений </w:t>
      </w:r>
      <w:r>
        <w:rPr>
          <w:rFonts w:ascii="Times New Roman" w:hAnsi="Times New Roman" w:cs="Times New Roman"/>
          <w:snapToGrid w:val="0"/>
          <w:color w:val="000000" w:themeColor="text1"/>
          <w:sz w:val="24"/>
          <w:szCs w:val="24"/>
        </w:rPr>
        <w:t xml:space="preserve">обеспечены широкополосным доступом </w:t>
      </w:r>
      <w:r w:rsidRPr="0061461E">
        <w:rPr>
          <w:rFonts w:ascii="Times New Roman" w:hAnsi="Times New Roman" w:cs="Times New Roman"/>
          <w:snapToGrid w:val="0"/>
          <w:color w:val="000000" w:themeColor="text1"/>
          <w:sz w:val="24"/>
          <w:szCs w:val="24"/>
        </w:rPr>
        <w:t xml:space="preserve">к сети </w:t>
      </w:r>
      <w:r>
        <w:rPr>
          <w:rFonts w:ascii="Times New Roman" w:hAnsi="Times New Roman" w:cs="Times New Roman"/>
          <w:snapToGrid w:val="0"/>
          <w:color w:val="000000" w:themeColor="text1"/>
          <w:sz w:val="24"/>
          <w:szCs w:val="24"/>
        </w:rPr>
        <w:t>«</w:t>
      </w:r>
      <w:r w:rsidRPr="0061461E">
        <w:rPr>
          <w:rFonts w:ascii="Times New Roman" w:hAnsi="Times New Roman" w:cs="Times New Roman"/>
          <w:snapToGrid w:val="0"/>
          <w:color w:val="000000" w:themeColor="text1"/>
          <w:sz w:val="24"/>
          <w:szCs w:val="24"/>
        </w:rPr>
        <w:t>Интернет</w:t>
      </w:r>
      <w:r>
        <w:rPr>
          <w:rFonts w:ascii="Times New Roman" w:hAnsi="Times New Roman" w:cs="Times New Roman"/>
          <w:snapToGrid w:val="0"/>
          <w:color w:val="000000" w:themeColor="text1"/>
          <w:sz w:val="24"/>
          <w:szCs w:val="24"/>
        </w:rPr>
        <w:t>»</w:t>
      </w:r>
      <w:r w:rsidRPr="0061461E">
        <w:rPr>
          <w:rFonts w:ascii="Times New Roman" w:hAnsi="Times New Roman" w:cs="Times New Roman"/>
          <w:snapToGrid w:val="0"/>
          <w:color w:val="000000" w:themeColor="text1"/>
          <w:sz w:val="24"/>
          <w:szCs w:val="24"/>
        </w:rPr>
        <w:t xml:space="preserve">. </w:t>
      </w:r>
      <w:r w:rsidRPr="0061461E">
        <w:rPr>
          <w:rFonts w:ascii="Times New Roman" w:hAnsi="Times New Roman" w:cs="Times New Roman"/>
          <w:color w:val="000000" w:themeColor="text1"/>
          <w:sz w:val="24"/>
          <w:szCs w:val="24"/>
        </w:rPr>
        <w:t>Доля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 составляет 100%.</w:t>
      </w:r>
    </w:p>
    <w:p w:rsidR="003D7AC6" w:rsidRPr="00F01333" w:rsidRDefault="003D7AC6" w:rsidP="003D7AC6">
      <w:pPr>
        <w:spacing w:after="0" w:line="240" w:lineRule="auto"/>
        <w:ind w:firstLine="709"/>
        <w:jc w:val="both"/>
        <w:rPr>
          <w:rFonts w:ascii="Times New Roman" w:eastAsia="Calibri" w:hAnsi="Times New Roman" w:cs="Times New Roman"/>
          <w:color w:val="000000" w:themeColor="text1"/>
          <w:sz w:val="24"/>
          <w:szCs w:val="24"/>
        </w:rPr>
      </w:pPr>
      <w:r w:rsidRPr="00F01333">
        <w:rPr>
          <w:rFonts w:ascii="Times New Roman" w:eastAsia="Calibri" w:hAnsi="Times New Roman" w:cs="Times New Roman"/>
          <w:color w:val="000000" w:themeColor="text1"/>
          <w:sz w:val="24"/>
          <w:szCs w:val="24"/>
        </w:rPr>
        <w:t xml:space="preserve">В 2018 году обеспечено исполнение </w:t>
      </w:r>
      <w:r w:rsidRPr="00F01333">
        <w:rPr>
          <w:rFonts w:ascii="Times New Roman" w:hAnsi="Times New Roman" w:cs="Times New Roman"/>
          <w:color w:val="000000" w:themeColor="text1"/>
          <w:sz w:val="24"/>
          <w:szCs w:val="24"/>
        </w:rPr>
        <w:t>поручений и Указов Президента Российской Федерации.</w:t>
      </w:r>
      <w:r w:rsidRPr="00F01333">
        <w:rPr>
          <w:rFonts w:ascii="Times New Roman" w:eastAsia="Calibri" w:hAnsi="Times New Roman" w:cs="Times New Roman"/>
          <w:color w:val="000000" w:themeColor="text1"/>
          <w:sz w:val="24"/>
          <w:szCs w:val="24"/>
        </w:rPr>
        <w:t xml:space="preserve">  </w:t>
      </w:r>
    </w:p>
    <w:p w:rsidR="003D7AC6" w:rsidRPr="00F01333" w:rsidRDefault="003D7AC6" w:rsidP="003D7AC6">
      <w:pPr>
        <w:spacing w:after="0" w:line="240" w:lineRule="auto"/>
        <w:ind w:firstLine="708"/>
        <w:contextualSpacing/>
        <w:jc w:val="both"/>
        <w:rPr>
          <w:rFonts w:ascii="Times New Roman" w:hAnsi="Times New Roman" w:cs="Times New Roman"/>
          <w:bCs/>
          <w:color w:val="000000" w:themeColor="text1"/>
          <w:sz w:val="24"/>
          <w:szCs w:val="24"/>
        </w:rPr>
      </w:pPr>
      <w:r w:rsidRPr="00F01333">
        <w:rPr>
          <w:rFonts w:ascii="Times New Roman" w:hAnsi="Times New Roman" w:cs="Times New Roman"/>
          <w:color w:val="000000" w:themeColor="text1"/>
          <w:sz w:val="24"/>
          <w:szCs w:val="24"/>
        </w:rPr>
        <w:t xml:space="preserve">Во исполнение </w:t>
      </w:r>
      <w:r w:rsidRPr="00F01333">
        <w:rPr>
          <w:rFonts w:ascii="Times New Roman" w:hAnsi="Times New Roman" w:cs="Times New Roman"/>
          <w:bCs/>
          <w:color w:val="000000" w:themeColor="text1"/>
          <w:sz w:val="24"/>
          <w:szCs w:val="24"/>
        </w:rPr>
        <w:t>Указа Президента Российской Федерации от 7 мая 2012 года №599 «О мерах по реализации государственной политики в области образования и науки» р</w:t>
      </w:r>
      <w:r w:rsidRPr="00F01333">
        <w:rPr>
          <w:rFonts w:ascii="Times New Roman" w:hAnsi="Times New Roman" w:cs="Times New Roman"/>
          <w:color w:val="000000" w:themeColor="text1"/>
          <w:sz w:val="24"/>
          <w:szCs w:val="24"/>
        </w:rPr>
        <w:t xml:space="preserve">азработан </w:t>
      </w:r>
      <w:r w:rsidRPr="00F01333">
        <w:rPr>
          <w:rFonts w:ascii="Times New Roman" w:hAnsi="Times New Roman" w:cs="Times New Roman"/>
          <w:color w:val="000000" w:themeColor="text1"/>
          <w:sz w:val="24"/>
          <w:szCs w:val="24"/>
        </w:rPr>
        <w:lastRenderedPageBreak/>
        <w:t>комплекс мер по реализации Концепции Российской национальной системы выявления и развития молодых талантов в системе образования. Оказана материальная поддержка более 100 участникам и победителям региональных конкурсов и олимпиад</w:t>
      </w:r>
      <w:r w:rsidRPr="00F01333">
        <w:rPr>
          <w:rFonts w:ascii="Times New Roman" w:hAnsi="Times New Roman" w:cs="Times New Roman"/>
          <w:bCs/>
          <w:color w:val="000000" w:themeColor="text1"/>
          <w:sz w:val="24"/>
          <w:szCs w:val="24"/>
        </w:rPr>
        <w:t>.</w:t>
      </w:r>
    </w:p>
    <w:p w:rsidR="003D7AC6" w:rsidRPr="00F01333" w:rsidRDefault="003D7AC6" w:rsidP="003D7AC6">
      <w:pPr>
        <w:spacing w:after="0" w:line="240" w:lineRule="auto"/>
        <w:ind w:right="-108" w:firstLine="708"/>
        <w:contextualSpacing/>
        <w:jc w:val="both"/>
        <w:rPr>
          <w:rFonts w:ascii="Times New Roman" w:hAnsi="Times New Roman" w:cs="Times New Roman"/>
          <w:color w:val="000000" w:themeColor="text1"/>
          <w:sz w:val="24"/>
          <w:szCs w:val="24"/>
        </w:rPr>
      </w:pPr>
      <w:r w:rsidRPr="00F01333">
        <w:rPr>
          <w:rFonts w:ascii="Times New Roman" w:hAnsi="Times New Roman" w:cs="Times New Roman"/>
          <w:color w:val="000000" w:themeColor="text1"/>
          <w:sz w:val="24"/>
          <w:szCs w:val="24"/>
        </w:rPr>
        <w:t>Во исполнение Указа Президента Российской Федерации от 7 мая 2018 года №204 в</w:t>
      </w:r>
      <w:r w:rsidRPr="00F01333">
        <w:rPr>
          <w:rFonts w:ascii="Times New Roman" w:eastAsia="Arial Unicode MS" w:hAnsi="Times New Roman" w:cs="Times New Roman"/>
          <w:bCs/>
          <w:color w:val="000000" w:themeColor="text1"/>
          <w:sz w:val="24"/>
          <w:szCs w:val="24"/>
          <w:u w:color="000000"/>
        </w:rPr>
        <w:t xml:space="preserve"> муниципальных дошкольных образовательных организациях внедрена информационно-просветительская поддержка родителей. Созданы образовательные консультационные центры, обеспечивающие получение родителями методической, психолого-педагогической, в том числе диагностической и консультативной помощи на безвозмездной основе. П</w:t>
      </w:r>
      <w:r w:rsidRPr="00F01333">
        <w:rPr>
          <w:rFonts w:ascii="Times New Roman" w:hAnsi="Times New Roman" w:cs="Times New Roman"/>
          <w:bCs/>
          <w:color w:val="000000" w:themeColor="text1"/>
          <w:sz w:val="24"/>
          <w:szCs w:val="24"/>
        </w:rPr>
        <w:t xml:space="preserve">редоставлено 246 услуг </w:t>
      </w:r>
      <w:r w:rsidRPr="00F01333">
        <w:rPr>
          <w:rFonts w:ascii="Times New Roman" w:hAnsi="Times New Roman" w:cs="Times New Roman"/>
          <w:color w:val="000000" w:themeColor="text1"/>
          <w:sz w:val="24"/>
          <w:szCs w:val="24"/>
        </w:rPr>
        <w:t>родителям (законным представителям) психолого-педагогической, диагностической и консультативной помощи в развитии детей раннего и дошкольного возраста, содействие адаптации, социализации и интеграции детей раннего возраста, разработка индивидуальной образовательной траектории для развития детей раннего возраста.</w:t>
      </w:r>
    </w:p>
    <w:p w:rsidR="003D7AC6" w:rsidRPr="00F01333" w:rsidRDefault="003D7AC6" w:rsidP="003D7AC6">
      <w:pPr>
        <w:spacing w:after="0" w:line="240" w:lineRule="auto"/>
        <w:ind w:firstLine="708"/>
        <w:jc w:val="both"/>
        <w:rPr>
          <w:rFonts w:ascii="Times New Roman" w:hAnsi="Times New Roman" w:cs="Times New Roman"/>
          <w:color w:val="000000" w:themeColor="text1"/>
          <w:sz w:val="24"/>
          <w:szCs w:val="24"/>
        </w:rPr>
      </w:pPr>
      <w:r w:rsidRPr="00F01333">
        <w:rPr>
          <w:rFonts w:ascii="Times New Roman" w:hAnsi="Times New Roman" w:cs="Times New Roman"/>
          <w:color w:val="000000" w:themeColor="text1"/>
          <w:sz w:val="24"/>
          <w:szCs w:val="24"/>
        </w:rPr>
        <w:t xml:space="preserve">В соответствии с посланием Президента Российской Федерации Федеральному Собранию Российской Федерации от 01.03.2018 </w:t>
      </w:r>
      <w:r w:rsidRPr="00F01333">
        <w:rPr>
          <w:rFonts w:ascii="Times New Roman" w:eastAsia="Calibri" w:hAnsi="Times New Roman" w:cs="Times New Roman"/>
          <w:color w:val="000000" w:themeColor="text1"/>
          <w:sz w:val="24"/>
          <w:szCs w:val="24"/>
        </w:rPr>
        <w:t>р</w:t>
      </w:r>
      <w:r w:rsidRPr="00F01333">
        <w:rPr>
          <w:rFonts w:ascii="Times New Roman" w:hAnsi="Times New Roman" w:cs="Times New Roman"/>
          <w:color w:val="000000" w:themeColor="text1"/>
          <w:sz w:val="24"/>
          <w:szCs w:val="24"/>
        </w:rPr>
        <w:t xml:space="preserve">еализован комплекс мер по ранней профессиональной ориентации обучающихся. Во всех общеобразовательных организациях реализуются мероприятия по ранней профориентации школьников, начиная с 1 класса. Проведены тематические классные часы, викторины «Мир профессий», книжные выставки, конкурсы рисунков, экскурсии на предприятия города. В 2017-2018 учебном году утвержден план («дорожная карта») взаимодействия по обеспечению ранней профессиональной ориентации обучающихся общеобразовательных организаций города Мегиона между казенным учреждением Ханты-Мансийского автономного округа - Югры «Мегионский центр занятости населения», бюджетным учреждением среднего профессионального образования Ханты-Мансийского автономного округа - Югры «Мегионский политехнический колледж» и Департаментом социальной политики. Между департаментом образования и молодежной политики администрации города и казенным учреждением Ханты-Мансийского автономного округа - Югры «Мегионский центр занятости населения» подписано соглашение о взаимодействии в реализации мероприятий профессиональной ориентации для обучающихся общеобразовательных организаций города, с целью выявления ранней профессиональной ориентации обучающихся. </w:t>
      </w:r>
    </w:p>
    <w:p w:rsidR="003D7AC6" w:rsidRDefault="003D7AC6" w:rsidP="003D7AC6">
      <w:pPr>
        <w:pStyle w:val="msonormalmailrucssattributepostfix"/>
        <w:shd w:val="clear" w:color="auto" w:fill="FFFFFF"/>
        <w:spacing w:before="0" w:beforeAutospacing="0" w:after="0" w:afterAutospacing="0"/>
        <w:ind w:firstLine="708"/>
        <w:jc w:val="both"/>
        <w:rPr>
          <w:lang w:eastAsia="en-US"/>
        </w:rPr>
      </w:pPr>
      <w:r w:rsidRPr="00F01333">
        <w:rPr>
          <w:lang w:eastAsia="en-US"/>
        </w:rPr>
        <w:t xml:space="preserve">В 2018 году реализован комплекс мер по цифровизации образования. </w:t>
      </w:r>
      <w:r w:rsidRPr="00F01333">
        <w:t>В целях информатизации системы общего образования, перехода на комплексное использование современных информационных и педагогических технологий, обеспечивающих единое образовательное пространство, в рамках муниципальной программы общеобразовательные организации заключили контракт с ООО «Открытая школа», стали участниками российского образовательного онлайн-проекта «Открытая школа 2035».</w:t>
      </w:r>
      <w:r w:rsidRPr="00F01333">
        <w:rPr>
          <w:lang w:eastAsia="en-US"/>
        </w:rPr>
        <w:t xml:space="preserve">  Осуществлен переход на предоставление в электронной форме муниципальных услуг, предусматривающих выполнение основных работ. Утверждены новые регламенты предоставления муниципальных услуг в электронной форме.</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В 2018 году достигнуты следующие результаты.</w:t>
      </w:r>
    </w:p>
    <w:p w:rsidR="003D7AC6" w:rsidRPr="00BE2FA6" w:rsidRDefault="003D7AC6" w:rsidP="003D7AC6">
      <w:pPr>
        <w:tabs>
          <w:tab w:val="left" w:pos="993"/>
        </w:tabs>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Обеспечено достижение целевых показателей реализации муниципальной программы «Развитие системы образования и молод</w:t>
      </w:r>
      <w:r>
        <w:rPr>
          <w:rFonts w:ascii="Times New Roman" w:hAnsi="Times New Roman" w:cs="Times New Roman"/>
          <w:sz w:val="24"/>
          <w:szCs w:val="24"/>
        </w:rPr>
        <w:t>е</w:t>
      </w:r>
      <w:r w:rsidRPr="00BE2FA6">
        <w:rPr>
          <w:rFonts w:ascii="Times New Roman" w:hAnsi="Times New Roman" w:cs="Times New Roman"/>
          <w:sz w:val="24"/>
          <w:szCs w:val="24"/>
        </w:rPr>
        <w:t>жной политики муниципального образования городской округ город Мегион на 2014 год и период 2015-2020 годов».</w:t>
      </w:r>
    </w:p>
    <w:p w:rsidR="003D7AC6" w:rsidRPr="00BE2FA6" w:rsidRDefault="003D7AC6" w:rsidP="003D7AC6">
      <w:pPr>
        <w:spacing w:after="0" w:line="240" w:lineRule="auto"/>
        <w:ind w:firstLine="709"/>
        <w:jc w:val="both"/>
        <w:rPr>
          <w:rFonts w:ascii="Times New Roman" w:hAnsi="Times New Roman" w:cs="Times New Roman"/>
          <w:bCs/>
          <w:sz w:val="24"/>
          <w:szCs w:val="24"/>
        </w:rPr>
      </w:pPr>
      <w:r w:rsidRPr="00BE2FA6">
        <w:rPr>
          <w:rFonts w:ascii="Times New Roman" w:hAnsi="Times New Roman" w:cs="Times New Roman"/>
          <w:bCs/>
          <w:sz w:val="24"/>
          <w:szCs w:val="24"/>
        </w:rPr>
        <w:t xml:space="preserve">Созданы условия во всех образовательных организациях для реализации основных образовательных программ, обеспечивающих реализацию федеральных государственных образовательных стандартов общего образования. </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 xml:space="preserve">Решена проблема нехватки ясельных групп. Увеличен охват детей дошкольным образованием в возрасте с 1,5 до 3 лет. </w:t>
      </w:r>
    </w:p>
    <w:p w:rsidR="003D7AC6" w:rsidRDefault="003D7AC6" w:rsidP="003D7AC6">
      <w:pPr>
        <w:spacing w:after="0" w:line="240" w:lineRule="auto"/>
        <w:ind w:firstLine="708"/>
        <w:jc w:val="both"/>
        <w:rPr>
          <w:rFonts w:ascii="Times New Roman" w:hAnsi="Times New Roman" w:cs="Times New Roman"/>
          <w:sz w:val="24"/>
          <w:szCs w:val="24"/>
        </w:rPr>
      </w:pPr>
      <w:r w:rsidRPr="00BE2FA6">
        <w:rPr>
          <w:rFonts w:ascii="Times New Roman" w:hAnsi="Times New Roman" w:cs="Times New Roman"/>
          <w:sz w:val="24"/>
          <w:szCs w:val="24"/>
        </w:rPr>
        <w:t xml:space="preserve">Общеобразовательные учреждения перешли на электронный документооборот (электронные системы управления), в том числе на предоставление муниципальных услуг в электронной форме. </w:t>
      </w:r>
    </w:p>
    <w:p w:rsidR="003D7AC6" w:rsidRPr="00BE2FA6" w:rsidRDefault="003D7AC6" w:rsidP="003D7AC6">
      <w:pPr>
        <w:tabs>
          <w:tab w:val="num" w:pos="0"/>
        </w:tabs>
        <w:spacing w:after="0" w:line="240" w:lineRule="auto"/>
        <w:ind w:firstLine="708"/>
        <w:jc w:val="both"/>
        <w:rPr>
          <w:rFonts w:ascii="Times New Roman" w:hAnsi="Times New Roman" w:cs="Times New Roman"/>
          <w:bCs/>
          <w:sz w:val="24"/>
          <w:szCs w:val="24"/>
        </w:rPr>
      </w:pPr>
      <w:r w:rsidRPr="00BE2FA6">
        <w:rPr>
          <w:rFonts w:ascii="Times New Roman" w:hAnsi="Times New Roman" w:cs="Times New Roman"/>
          <w:bCs/>
          <w:sz w:val="24"/>
          <w:szCs w:val="24"/>
        </w:rPr>
        <w:t>Основные задачи на 2019 год.</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Учитывая приоритеты развития сферы образования до 2024 года, планирует</w:t>
      </w:r>
      <w:r>
        <w:rPr>
          <w:rFonts w:ascii="Times New Roman" w:hAnsi="Times New Roman" w:cs="Times New Roman"/>
          <w:sz w:val="24"/>
          <w:szCs w:val="24"/>
        </w:rPr>
        <w:t>ся</w:t>
      </w:r>
      <w:r w:rsidRPr="00BE2FA6">
        <w:rPr>
          <w:rFonts w:ascii="Times New Roman" w:hAnsi="Times New Roman" w:cs="Times New Roman"/>
          <w:sz w:val="24"/>
          <w:szCs w:val="24"/>
        </w:rPr>
        <w:t xml:space="preserve"> решение следующих задач.</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lastRenderedPageBreak/>
        <w:t>1.Активизировать работу по использованию подведомственными образовательными организациями существующих региональных и федеральных механизмов поддержки проектной деятельности, включая участие в конкурсных отборах на получение статуса региональной инновационной и федеральной инновационной площадки, конкурсов на получение субсидий и грантов.</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2.Практиковать в работе ресурсных центров специально организованные мероприятия разбора занятий, выезд на образовательные площадки, открытые конкурсы педагогического мастерства, проведение мастер-классов и конференций.</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3.Продолжить работу по повышению охвата услугами дошкольного образования детей в возрасте от 2 месяцев до 3 лет; обеспечению семей с детьми в возрасте до 3 лет педагогической и психологической поддержкой через систему консультаций и развивающих программ.</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 xml:space="preserve">4.Продолжить работу по повышению психолого-педагогической компетентности родителей обучающихся через реализацию специальных образовательных программ для родителей по вопросам педагогики и психологии, управления в сфере образования. </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5.Содействовать созданию условий для реализации общеобразовательных программ в сетевом взаимодействии с организациями дополнительного образования, профессиональными образовательными организациями, организациями высшего образования.</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6.Формирование единой городской системы в направлении инженерно-технического образования и профориентации путем создание ресурсных центров «Развития инженерно-технического образования», «Работа учреждений образования с производственными предприятиями в рамках профориентации».</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7.Развивать социальную и гражданскую активность подростков и молодежи через реализацию добровольческих (волонтерских) проектов и деятельность в патриотических клубах и объединениях.</w:t>
      </w:r>
    </w:p>
    <w:p w:rsidR="003D7AC6" w:rsidRPr="00BE2FA6" w:rsidRDefault="003D7AC6" w:rsidP="003D7AC6">
      <w:pPr>
        <w:spacing w:after="0" w:line="240" w:lineRule="auto"/>
        <w:ind w:firstLine="709"/>
        <w:jc w:val="both"/>
        <w:rPr>
          <w:rFonts w:ascii="Times New Roman" w:hAnsi="Times New Roman" w:cs="Times New Roman"/>
          <w:sz w:val="24"/>
          <w:szCs w:val="24"/>
        </w:rPr>
      </w:pPr>
      <w:r w:rsidRPr="00BE2FA6">
        <w:rPr>
          <w:rFonts w:ascii="Times New Roman" w:hAnsi="Times New Roman" w:cs="Times New Roman"/>
          <w:sz w:val="24"/>
          <w:szCs w:val="24"/>
        </w:rPr>
        <w:t>8.Продолжить развитие инфраструктуры образовательных организаций, содействовать повышению качества и эффективности использования материальной базы образовательных организаций.</w:t>
      </w:r>
    </w:p>
    <w:p w:rsidR="003D7AC6" w:rsidRDefault="003D7AC6" w:rsidP="003D7AC6">
      <w:pPr>
        <w:widowControl w:val="0"/>
        <w:spacing w:after="0" w:line="240" w:lineRule="auto"/>
        <w:ind w:firstLine="709"/>
        <w:rPr>
          <w:rFonts w:ascii="Times New Roman" w:eastAsia="Calibri" w:hAnsi="Times New Roman" w:cs="Times New Roman"/>
          <w:i/>
          <w:color w:val="FF0000"/>
          <w:sz w:val="24"/>
          <w:szCs w:val="24"/>
        </w:rPr>
      </w:pPr>
    </w:p>
    <w:p w:rsidR="003D7AC6" w:rsidRPr="004A3DE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6E427B">
        <w:rPr>
          <w:rFonts w:ascii="Times New Roman" w:hAnsi="Times New Roman" w:cs="Times New Roman"/>
          <w:color w:val="000000" w:themeColor="text1"/>
          <w:sz w:val="24"/>
          <w:szCs w:val="24"/>
        </w:rPr>
        <w:t>На территории городского округа проживают 9 800 молодых людей в возрасте 14-30</w:t>
      </w:r>
      <w:r w:rsidRPr="004A3DED">
        <w:rPr>
          <w:rFonts w:ascii="Times New Roman" w:hAnsi="Times New Roman" w:cs="Times New Roman"/>
          <w:color w:val="000000" w:themeColor="text1"/>
          <w:sz w:val="24"/>
          <w:szCs w:val="24"/>
        </w:rPr>
        <w:t xml:space="preserve"> лет, что составляет 18,</w:t>
      </w:r>
      <w:r>
        <w:rPr>
          <w:rFonts w:ascii="Times New Roman" w:hAnsi="Times New Roman" w:cs="Times New Roman"/>
          <w:color w:val="000000" w:themeColor="text1"/>
          <w:sz w:val="24"/>
          <w:szCs w:val="24"/>
        </w:rPr>
        <w:t>1</w:t>
      </w:r>
      <w:r w:rsidRPr="004A3DED">
        <w:rPr>
          <w:rFonts w:ascii="Times New Roman" w:hAnsi="Times New Roman" w:cs="Times New Roman"/>
          <w:color w:val="000000" w:themeColor="text1"/>
          <w:sz w:val="24"/>
          <w:szCs w:val="24"/>
        </w:rPr>
        <w:t>% от общей численности населения.</w:t>
      </w:r>
    </w:p>
    <w:p w:rsidR="003D7AC6" w:rsidRPr="00163E1A" w:rsidRDefault="003D7AC6" w:rsidP="003D7AC6">
      <w:pPr>
        <w:widowControl w:val="0"/>
        <w:spacing w:after="0" w:line="240" w:lineRule="auto"/>
        <w:ind w:firstLine="709"/>
        <w:contextualSpacing/>
        <w:jc w:val="both"/>
        <w:rPr>
          <w:rFonts w:ascii="Times New Roman" w:hAnsi="Times New Roman" w:cs="Times New Roman"/>
          <w:color w:val="000000" w:themeColor="text1"/>
          <w:sz w:val="24"/>
          <w:szCs w:val="24"/>
        </w:rPr>
      </w:pPr>
      <w:r w:rsidRPr="00163E1A">
        <w:rPr>
          <w:rFonts w:ascii="Times New Roman" w:hAnsi="Times New Roman" w:cs="Times New Roman"/>
          <w:color w:val="000000" w:themeColor="text1"/>
          <w:sz w:val="24"/>
          <w:szCs w:val="24"/>
        </w:rPr>
        <w:t>Для реализации мероприятий молодежной политики функционируют муниципальное молодежное автономное учреждение «Старт». Это единственное учреждение в городе, предоставляющее массово рабочие места для подростков в возрасте от 14 до 18 лет. Ежегодно 1700-2000 подростков получают временные рабочие места. 52 организации, учреждения города Мегиона и п</w:t>
      </w:r>
      <w:r>
        <w:rPr>
          <w:rFonts w:ascii="Times New Roman" w:hAnsi="Times New Roman" w:cs="Times New Roman"/>
          <w:color w:val="000000" w:themeColor="text1"/>
          <w:sz w:val="24"/>
          <w:szCs w:val="24"/>
        </w:rPr>
        <w:t>оселка городского типа</w:t>
      </w:r>
      <w:r w:rsidRPr="00163E1A">
        <w:rPr>
          <w:rFonts w:ascii="Times New Roman" w:hAnsi="Times New Roman" w:cs="Times New Roman"/>
          <w:color w:val="000000" w:themeColor="text1"/>
          <w:sz w:val="24"/>
          <w:szCs w:val="24"/>
        </w:rPr>
        <w:t xml:space="preserve"> Высокий, в том числе жилищно-коммунальной сферы города, ежегодно предоставляют объемы работ. </w:t>
      </w:r>
    </w:p>
    <w:p w:rsidR="003D7AC6" w:rsidRPr="00163E1A" w:rsidRDefault="003D7AC6" w:rsidP="003D7AC6">
      <w:pPr>
        <w:widowControl w:val="0"/>
        <w:tabs>
          <w:tab w:val="left" w:pos="567"/>
        </w:tabs>
        <w:spacing w:after="0" w:line="240" w:lineRule="auto"/>
        <w:ind w:firstLine="709"/>
        <w:jc w:val="both"/>
        <w:rPr>
          <w:rFonts w:ascii="Times New Roman" w:hAnsi="Times New Roman" w:cs="Times New Roman"/>
          <w:color w:val="000000" w:themeColor="text1"/>
          <w:sz w:val="24"/>
          <w:szCs w:val="24"/>
        </w:rPr>
      </w:pPr>
      <w:r w:rsidRPr="00163E1A">
        <w:rPr>
          <w:rFonts w:ascii="Times New Roman" w:hAnsi="Times New Roman" w:cs="Times New Roman"/>
          <w:color w:val="000000" w:themeColor="text1"/>
          <w:sz w:val="24"/>
          <w:szCs w:val="24"/>
        </w:rPr>
        <w:t>За 2018 год, в муниципальном молодежном автономном учреждении «Старт», трудоустроены 1</w:t>
      </w:r>
      <w:r>
        <w:rPr>
          <w:rFonts w:ascii="Times New Roman" w:hAnsi="Times New Roman" w:cs="Times New Roman"/>
          <w:color w:val="000000" w:themeColor="text1"/>
          <w:sz w:val="24"/>
          <w:szCs w:val="24"/>
        </w:rPr>
        <w:t xml:space="preserve"> </w:t>
      </w:r>
      <w:r w:rsidRPr="00163E1A">
        <w:rPr>
          <w:rFonts w:ascii="Times New Roman" w:hAnsi="Times New Roman" w:cs="Times New Roman"/>
          <w:color w:val="000000" w:themeColor="text1"/>
          <w:sz w:val="24"/>
          <w:szCs w:val="24"/>
        </w:rPr>
        <w:t>406 подростк</w:t>
      </w:r>
      <w:r>
        <w:rPr>
          <w:rFonts w:ascii="Times New Roman" w:hAnsi="Times New Roman" w:cs="Times New Roman"/>
          <w:color w:val="000000" w:themeColor="text1"/>
          <w:sz w:val="24"/>
          <w:szCs w:val="24"/>
        </w:rPr>
        <w:t>ов</w:t>
      </w:r>
      <w:r w:rsidRPr="00163E1A">
        <w:rPr>
          <w:rFonts w:ascii="Times New Roman" w:hAnsi="Times New Roman" w:cs="Times New Roman"/>
          <w:color w:val="000000" w:themeColor="text1"/>
          <w:sz w:val="24"/>
          <w:szCs w:val="24"/>
        </w:rPr>
        <w:t>. Заключен</w:t>
      </w:r>
      <w:r>
        <w:rPr>
          <w:rFonts w:ascii="Times New Roman" w:hAnsi="Times New Roman" w:cs="Times New Roman"/>
          <w:color w:val="000000" w:themeColor="text1"/>
          <w:sz w:val="24"/>
          <w:szCs w:val="24"/>
        </w:rPr>
        <w:t>ы</w:t>
      </w:r>
      <w:r w:rsidRPr="00163E1A">
        <w:rPr>
          <w:rFonts w:ascii="Times New Roman" w:hAnsi="Times New Roman" w:cs="Times New Roman"/>
          <w:color w:val="000000" w:themeColor="text1"/>
          <w:sz w:val="24"/>
          <w:szCs w:val="24"/>
        </w:rPr>
        <w:t xml:space="preserve"> 46 договор</w:t>
      </w:r>
      <w:r>
        <w:rPr>
          <w:rFonts w:ascii="Times New Roman" w:hAnsi="Times New Roman" w:cs="Times New Roman"/>
          <w:color w:val="000000" w:themeColor="text1"/>
          <w:sz w:val="24"/>
          <w:szCs w:val="24"/>
        </w:rPr>
        <w:t>ов</w:t>
      </w:r>
      <w:r w:rsidRPr="00163E1A">
        <w:rPr>
          <w:rFonts w:ascii="Times New Roman" w:hAnsi="Times New Roman" w:cs="Times New Roman"/>
          <w:color w:val="000000" w:themeColor="text1"/>
          <w:sz w:val="24"/>
          <w:szCs w:val="24"/>
        </w:rPr>
        <w:t xml:space="preserve"> с предприятиями городского округа.</w:t>
      </w:r>
    </w:p>
    <w:p w:rsidR="003D7AC6" w:rsidRPr="00D23913" w:rsidRDefault="003D7AC6" w:rsidP="003D7AC6">
      <w:pPr>
        <w:widowControl w:val="0"/>
        <w:tabs>
          <w:tab w:val="left" w:pos="709"/>
        </w:tabs>
        <w:spacing w:after="0" w:line="240" w:lineRule="auto"/>
        <w:ind w:firstLine="709"/>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Формами работы в летний период являются: отрядная (по 20 - 25 человек) уборка территории микрорайонов, прополка, полив клумб, посадка деревьев, вырезка сухих кустарников, уборка береговой зоны реки Сайма и др.; бригадная (3-10 человек) уборка территорий дошкольных учреждений от мусора, выполнение</w:t>
      </w:r>
      <w:r>
        <w:rPr>
          <w:rFonts w:ascii="Times New Roman" w:hAnsi="Times New Roman" w:cs="Times New Roman"/>
          <w:color w:val="000000" w:themeColor="text1"/>
          <w:sz w:val="24"/>
          <w:szCs w:val="24"/>
        </w:rPr>
        <w:t xml:space="preserve"> погрузо-разгрузочных работ, не</w:t>
      </w:r>
      <w:r w:rsidRPr="00D23913">
        <w:rPr>
          <w:rFonts w:ascii="Times New Roman" w:hAnsi="Times New Roman" w:cs="Times New Roman"/>
          <w:color w:val="000000" w:themeColor="text1"/>
          <w:sz w:val="24"/>
          <w:szCs w:val="24"/>
        </w:rPr>
        <w:t>превышающих допустимых норм тяжести, курьерские работы, расклейка объявлений, работа с документами (подшивка, разборка, разноска и др.).</w:t>
      </w:r>
    </w:p>
    <w:p w:rsidR="003D7AC6" w:rsidRPr="00274A1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A70CA">
        <w:rPr>
          <w:rFonts w:ascii="Times New Roman" w:hAnsi="Times New Roman" w:cs="Times New Roman"/>
          <w:color w:val="000000" w:themeColor="text1"/>
          <w:sz w:val="24"/>
          <w:szCs w:val="24"/>
        </w:rPr>
        <w:t xml:space="preserve">Средняя заработная плата несовершеннолетних участников временного </w:t>
      </w:r>
      <w:r w:rsidRPr="00274A10">
        <w:rPr>
          <w:rFonts w:ascii="Times New Roman" w:hAnsi="Times New Roman" w:cs="Times New Roman"/>
          <w:color w:val="000000" w:themeColor="text1"/>
          <w:sz w:val="24"/>
          <w:szCs w:val="24"/>
        </w:rPr>
        <w:t>трудоустройства в свободное от учебы время составляет более 7</w:t>
      </w:r>
      <w:r>
        <w:rPr>
          <w:rFonts w:ascii="Times New Roman" w:hAnsi="Times New Roman" w:cs="Times New Roman"/>
          <w:color w:val="000000" w:themeColor="text1"/>
          <w:sz w:val="24"/>
          <w:szCs w:val="24"/>
        </w:rPr>
        <w:t>,4 тыс.</w:t>
      </w:r>
      <w:r w:rsidRPr="00274A10">
        <w:rPr>
          <w:rFonts w:ascii="Times New Roman" w:hAnsi="Times New Roman" w:cs="Times New Roman"/>
          <w:color w:val="000000" w:themeColor="text1"/>
          <w:sz w:val="24"/>
          <w:szCs w:val="24"/>
        </w:rPr>
        <w:t xml:space="preserve"> рублей за полный отработанный месяц.</w:t>
      </w:r>
    </w:p>
    <w:p w:rsidR="003D7AC6" w:rsidRPr="00274A1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74A10">
        <w:rPr>
          <w:rFonts w:ascii="Times New Roman" w:hAnsi="Times New Roman" w:cs="Times New Roman"/>
          <w:color w:val="000000" w:themeColor="text1"/>
          <w:sz w:val="24"/>
          <w:szCs w:val="24"/>
        </w:rPr>
        <w:t>Из общей численности трудоустроенных подростков и молодежи в возрасте 14-18 лет, 501 подросток относятся к категории детей, нуждающихся в особой заботе государства.</w:t>
      </w:r>
    </w:p>
    <w:p w:rsidR="003D7AC6" w:rsidRPr="00D2391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В 2018 году не зафиксировано ни одного несчастного случая с подростками, трудоустроенны</w:t>
      </w:r>
      <w:r>
        <w:rPr>
          <w:rFonts w:ascii="Times New Roman" w:hAnsi="Times New Roman" w:cs="Times New Roman"/>
          <w:color w:val="000000" w:themeColor="text1"/>
          <w:sz w:val="24"/>
          <w:szCs w:val="24"/>
        </w:rPr>
        <w:t>ми</w:t>
      </w:r>
      <w:r w:rsidRPr="00D23913">
        <w:rPr>
          <w:rFonts w:ascii="Times New Roman" w:hAnsi="Times New Roman" w:cs="Times New Roman"/>
          <w:color w:val="000000" w:themeColor="text1"/>
          <w:sz w:val="24"/>
          <w:szCs w:val="24"/>
        </w:rPr>
        <w:t xml:space="preserve"> учреждением.</w:t>
      </w:r>
    </w:p>
    <w:p w:rsidR="003D7AC6" w:rsidRDefault="003D7AC6" w:rsidP="003D7AC6">
      <w:pPr>
        <w:widowControl w:val="0"/>
        <w:spacing w:after="0" w:line="240" w:lineRule="auto"/>
        <w:ind w:firstLine="709"/>
        <w:contextualSpacing/>
        <w:jc w:val="both"/>
        <w:rPr>
          <w:rFonts w:ascii="Times New Roman" w:eastAsia="Calibri" w:hAnsi="Times New Roman" w:cs="Times New Roman"/>
          <w:color w:val="000000" w:themeColor="text1"/>
          <w:sz w:val="24"/>
          <w:szCs w:val="24"/>
        </w:rPr>
      </w:pPr>
      <w:r w:rsidRPr="00D23913">
        <w:rPr>
          <w:rFonts w:ascii="Times New Roman" w:hAnsi="Times New Roman" w:cs="Times New Roman"/>
          <w:color w:val="000000" w:themeColor="text1"/>
          <w:sz w:val="24"/>
          <w:szCs w:val="24"/>
          <w:shd w:val="clear" w:color="auto" w:fill="FFFFFF"/>
        </w:rPr>
        <w:lastRenderedPageBreak/>
        <w:t>В целях организации и осуществления мероприятий по работе с молодежью в сфере гражданского</w:t>
      </w:r>
      <w:r>
        <w:rPr>
          <w:rFonts w:ascii="Times New Roman" w:hAnsi="Times New Roman" w:cs="Times New Roman"/>
          <w:color w:val="000000" w:themeColor="text1"/>
          <w:sz w:val="24"/>
          <w:szCs w:val="24"/>
          <w:shd w:val="clear" w:color="auto" w:fill="FFFFFF"/>
        </w:rPr>
        <w:t xml:space="preserve"> воспитания</w:t>
      </w:r>
      <w:r w:rsidRPr="00D23913">
        <w:rPr>
          <w:rFonts w:ascii="Times New Roman" w:hAnsi="Times New Roman" w:cs="Times New Roman"/>
          <w:color w:val="000000" w:themeColor="text1"/>
          <w:sz w:val="24"/>
          <w:szCs w:val="24"/>
          <w:shd w:val="clear" w:color="auto" w:fill="FFFFFF"/>
        </w:rPr>
        <w:t xml:space="preserve"> и военно-патриотической направленности в городском округе </w:t>
      </w:r>
      <w:r>
        <w:rPr>
          <w:rFonts w:ascii="Times New Roman" w:hAnsi="Times New Roman" w:cs="Times New Roman"/>
          <w:color w:val="000000" w:themeColor="text1"/>
          <w:sz w:val="24"/>
          <w:szCs w:val="24"/>
          <w:shd w:val="clear" w:color="auto" w:fill="FFFFFF"/>
        </w:rPr>
        <w:t>в</w:t>
      </w:r>
      <w:r w:rsidRPr="00D23913">
        <w:rPr>
          <w:rFonts w:ascii="Times New Roman" w:hAnsi="Times New Roman" w:cs="Times New Roman"/>
          <w:color w:val="000000" w:themeColor="text1"/>
          <w:sz w:val="24"/>
          <w:szCs w:val="24"/>
        </w:rPr>
        <w:t xml:space="preserve"> молодежно</w:t>
      </w:r>
      <w:r>
        <w:rPr>
          <w:rFonts w:ascii="Times New Roman" w:hAnsi="Times New Roman" w:cs="Times New Roman"/>
          <w:color w:val="000000" w:themeColor="text1"/>
          <w:sz w:val="24"/>
          <w:szCs w:val="24"/>
        </w:rPr>
        <w:t>м</w:t>
      </w:r>
      <w:r w:rsidRPr="00D23913">
        <w:rPr>
          <w:rFonts w:ascii="Times New Roman" w:hAnsi="Times New Roman" w:cs="Times New Roman"/>
          <w:color w:val="000000" w:themeColor="text1"/>
          <w:sz w:val="24"/>
          <w:szCs w:val="24"/>
        </w:rPr>
        <w:t xml:space="preserve"> автономно</w:t>
      </w:r>
      <w:r>
        <w:rPr>
          <w:rFonts w:ascii="Times New Roman" w:hAnsi="Times New Roman" w:cs="Times New Roman"/>
          <w:color w:val="000000" w:themeColor="text1"/>
          <w:sz w:val="24"/>
          <w:szCs w:val="24"/>
        </w:rPr>
        <w:t>м</w:t>
      </w:r>
      <w:r w:rsidRPr="00D23913">
        <w:rPr>
          <w:rFonts w:ascii="Times New Roman" w:hAnsi="Times New Roman" w:cs="Times New Roman"/>
          <w:color w:val="000000" w:themeColor="text1"/>
          <w:sz w:val="24"/>
          <w:szCs w:val="24"/>
        </w:rPr>
        <w:t xml:space="preserve"> учреждени</w:t>
      </w:r>
      <w:r>
        <w:rPr>
          <w:rFonts w:ascii="Times New Roman" w:hAnsi="Times New Roman" w:cs="Times New Roman"/>
          <w:color w:val="000000" w:themeColor="text1"/>
          <w:sz w:val="24"/>
          <w:szCs w:val="24"/>
        </w:rPr>
        <w:t xml:space="preserve">и «Старт» создан клуб </w:t>
      </w:r>
      <w:r>
        <w:rPr>
          <w:rFonts w:ascii="Times New Roman" w:eastAsia="Calibri" w:hAnsi="Times New Roman" w:cs="Times New Roman"/>
          <w:color w:val="000000" w:themeColor="text1"/>
          <w:sz w:val="24"/>
          <w:szCs w:val="24"/>
        </w:rPr>
        <w:t>военно-патриотического воспитания</w:t>
      </w:r>
      <w:r w:rsidRPr="00D23913">
        <w:rPr>
          <w:rFonts w:ascii="Times New Roman" w:eastAsia="Calibri" w:hAnsi="Times New Roman" w:cs="Times New Roman"/>
          <w:color w:val="000000" w:themeColor="text1"/>
          <w:sz w:val="24"/>
          <w:szCs w:val="24"/>
        </w:rPr>
        <w:t xml:space="preserve"> молодежи «Форпост» и клуб поисковой направленности «Истоки». Общая численность воспитанников клубов составляет 70 человек.</w:t>
      </w:r>
    </w:p>
    <w:p w:rsidR="003D7AC6" w:rsidRPr="00D23913" w:rsidRDefault="003D7AC6" w:rsidP="003D7AC6">
      <w:pPr>
        <w:spacing w:after="0" w:line="240" w:lineRule="auto"/>
        <w:ind w:firstLine="709"/>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Основными мероприятиями, проводимыми ежегодно клубами военно-патриотической направленности, являются: </w:t>
      </w:r>
    </w:p>
    <w:p w:rsidR="003D7AC6" w:rsidRPr="00D23913" w:rsidRDefault="003D7AC6" w:rsidP="003D7AC6">
      <w:pPr>
        <w:tabs>
          <w:tab w:val="left" w:pos="540"/>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месячник оборонно-массовой и патриотической работы;</w:t>
      </w:r>
    </w:p>
    <w:p w:rsidR="003D7AC6" w:rsidRPr="00D23913" w:rsidRDefault="003D7AC6" w:rsidP="003D7AC6">
      <w:pPr>
        <w:tabs>
          <w:tab w:val="left" w:pos="993"/>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проведение экскурсий в комнате Боевой Славы клуба «Форпост» для учащихся общеобразовательных учреждений;</w:t>
      </w:r>
    </w:p>
    <w:p w:rsidR="003D7AC6" w:rsidRPr="00D23913" w:rsidRDefault="003D7AC6" w:rsidP="003D7AC6">
      <w:pPr>
        <w:tabs>
          <w:tab w:val="left" w:pos="993"/>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спортивные мероприятия среди воспитанников клубов;</w:t>
      </w:r>
    </w:p>
    <w:p w:rsidR="003D7AC6" w:rsidRPr="00D23913" w:rsidRDefault="003D7AC6" w:rsidP="003D7AC6">
      <w:pPr>
        <w:tabs>
          <w:tab w:val="left" w:pos="993"/>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проведение и участие в торжестве</w:t>
      </w:r>
      <w:r>
        <w:rPr>
          <w:rFonts w:ascii="Times New Roman" w:hAnsi="Times New Roman" w:cs="Times New Roman"/>
          <w:color w:val="000000" w:themeColor="text1"/>
          <w:sz w:val="24"/>
          <w:szCs w:val="24"/>
        </w:rPr>
        <w:t>нных мероприятиях, посвященных Д</w:t>
      </w:r>
      <w:r w:rsidRPr="00D23913">
        <w:rPr>
          <w:rFonts w:ascii="Times New Roman" w:hAnsi="Times New Roman" w:cs="Times New Roman"/>
          <w:color w:val="000000" w:themeColor="text1"/>
          <w:sz w:val="24"/>
          <w:szCs w:val="24"/>
        </w:rPr>
        <w:t>ням воинской славы России;</w:t>
      </w:r>
    </w:p>
    <w:p w:rsidR="003D7AC6" w:rsidRPr="00D23913" w:rsidRDefault="003D7AC6" w:rsidP="003D7AC6">
      <w:pPr>
        <w:tabs>
          <w:tab w:val="left" w:pos="540"/>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посещение ветеранов Великой Отечественной войны и оказание им помощи на дому;</w:t>
      </w:r>
    </w:p>
    <w:p w:rsidR="003D7AC6" w:rsidRPr="00D23913" w:rsidRDefault="003D7AC6" w:rsidP="003D7AC6">
      <w:pPr>
        <w:tabs>
          <w:tab w:val="left" w:pos="540"/>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проведение уроков мужества;</w:t>
      </w:r>
    </w:p>
    <w:p w:rsidR="003D7AC6" w:rsidRPr="00D23913" w:rsidRDefault="003D7AC6" w:rsidP="003D7AC6">
      <w:pPr>
        <w:tabs>
          <w:tab w:val="left" w:pos="540"/>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поисковые экспедиции на местах былых б</w:t>
      </w:r>
      <w:r>
        <w:rPr>
          <w:rFonts w:ascii="Times New Roman" w:hAnsi="Times New Roman" w:cs="Times New Roman"/>
          <w:color w:val="000000" w:themeColor="text1"/>
          <w:sz w:val="24"/>
          <w:szCs w:val="24"/>
        </w:rPr>
        <w:t>оев Великой Отечественной войны 1941-1945 годов.</w:t>
      </w:r>
    </w:p>
    <w:p w:rsidR="003D7AC6" w:rsidRPr="00D2391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В клубе «Форпост» проводятся занятия по дисциплинам военно-патриотической направленности, в том числе занятия по разборке-сборке автомата Калашникова, стрельбе из пневматической винтовки, общефизической и строевой подготовке, по </w:t>
      </w:r>
      <w:r>
        <w:rPr>
          <w:rFonts w:ascii="Times New Roman" w:hAnsi="Times New Roman" w:cs="Times New Roman"/>
          <w:color w:val="000000" w:themeColor="text1"/>
          <w:sz w:val="24"/>
          <w:szCs w:val="24"/>
        </w:rPr>
        <w:t xml:space="preserve">знанию </w:t>
      </w:r>
      <w:r w:rsidRPr="00D23913">
        <w:rPr>
          <w:rFonts w:ascii="Times New Roman" w:hAnsi="Times New Roman" w:cs="Times New Roman"/>
          <w:color w:val="000000" w:themeColor="text1"/>
          <w:sz w:val="24"/>
          <w:szCs w:val="24"/>
        </w:rPr>
        <w:t xml:space="preserve">истории России. </w:t>
      </w:r>
    </w:p>
    <w:p w:rsidR="003D7AC6" w:rsidRPr="00D23913" w:rsidRDefault="003D7AC6" w:rsidP="003D7AC6">
      <w:pPr>
        <w:widowControl w:val="0"/>
        <w:tabs>
          <w:tab w:val="left" w:pos="540"/>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Целью деятельности отряда «Истоки» является военно-патриотическое и нравственное воспитание детей и подростков через изучение героического прошлого нашей Родины, увековечение памяти воинов, погибших за свободу и независимость Отечества. </w:t>
      </w:r>
    </w:p>
    <w:p w:rsidR="003D7AC6" w:rsidRPr="00D23913" w:rsidRDefault="003D7AC6" w:rsidP="003D7AC6">
      <w:pPr>
        <w:tabs>
          <w:tab w:val="left" w:pos="993"/>
        </w:tabs>
        <w:spacing w:after="0" w:line="240" w:lineRule="auto"/>
        <w:ind w:firstLine="540"/>
        <w:contextualSpacing/>
        <w:jc w:val="both"/>
        <w:rPr>
          <w:rFonts w:ascii="Times New Roman" w:hAnsi="Times New Roman" w:cs="Times New Roman"/>
          <w:sz w:val="24"/>
          <w:szCs w:val="24"/>
        </w:rPr>
      </w:pPr>
      <w:r w:rsidRPr="00D23913">
        <w:rPr>
          <w:rFonts w:ascii="Times New Roman" w:hAnsi="Times New Roman" w:cs="Times New Roman"/>
          <w:sz w:val="24"/>
          <w:szCs w:val="24"/>
        </w:rPr>
        <w:t>В 2018 году организовано 2 поисковые экспедиции в Волгоградскую и Брянскую области, в которых принял</w:t>
      </w:r>
      <w:r>
        <w:rPr>
          <w:rFonts w:ascii="Times New Roman" w:hAnsi="Times New Roman" w:cs="Times New Roman"/>
          <w:sz w:val="24"/>
          <w:szCs w:val="24"/>
        </w:rPr>
        <w:t>и</w:t>
      </w:r>
      <w:r w:rsidRPr="00D23913">
        <w:rPr>
          <w:rFonts w:ascii="Times New Roman" w:hAnsi="Times New Roman" w:cs="Times New Roman"/>
          <w:sz w:val="24"/>
          <w:szCs w:val="24"/>
        </w:rPr>
        <w:t xml:space="preserve"> участие 19 воспитанников. За 2 экспедиции воспитанниками клуба «Истоки» совместно с воспитанниками поискового клуба города Лангепас были обнаружены и эксгумированы останки 86 бойцов и командиров Красной Армии.</w:t>
      </w:r>
    </w:p>
    <w:p w:rsidR="003D7AC6" w:rsidRPr="00D23913" w:rsidRDefault="003D7AC6" w:rsidP="003D7A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Pr="00D23913">
        <w:rPr>
          <w:rFonts w:ascii="Times New Roman" w:hAnsi="Times New Roman" w:cs="Times New Roman"/>
          <w:sz w:val="24"/>
          <w:szCs w:val="24"/>
        </w:rPr>
        <w:t>оспитанники клуба приняли участие в</w:t>
      </w:r>
      <w:r w:rsidRPr="00D23913">
        <w:rPr>
          <w:rFonts w:ascii="Times New Roman" w:eastAsia="Calibri" w:hAnsi="Times New Roman" w:cs="Times New Roman"/>
          <w:sz w:val="24"/>
          <w:szCs w:val="24"/>
        </w:rPr>
        <w:t xml:space="preserve"> </w:t>
      </w:r>
      <w:r w:rsidRPr="00D23913">
        <w:rPr>
          <w:rFonts w:ascii="Times New Roman" w:eastAsia="Calibri" w:hAnsi="Times New Roman" w:cs="Times New Roman"/>
          <w:sz w:val="24"/>
          <w:szCs w:val="24"/>
          <w:lang w:val="en-US"/>
        </w:rPr>
        <w:t>XV</w:t>
      </w:r>
      <w:r>
        <w:rPr>
          <w:rFonts w:ascii="Times New Roman" w:eastAsia="Calibri" w:hAnsi="Times New Roman" w:cs="Times New Roman"/>
          <w:sz w:val="24"/>
          <w:szCs w:val="24"/>
        </w:rPr>
        <w:t xml:space="preserve"> Открытом о</w:t>
      </w:r>
      <w:r w:rsidRPr="00D23913">
        <w:rPr>
          <w:rFonts w:ascii="Times New Roman" w:eastAsia="Calibri" w:hAnsi="Times New Roman" w:cs="Times New Roman"/>
          <w:sz w:val="24"/>
          <w:szCs w:val="24"/>
        </w:rPr>
        <w:t>кружном Сл</w:t>
      </w:r>
      <w:r>
        <w:rPr>
          <w:rFonts w:ascii="Times New Roman" w:eastAsia="Calibri" w:hAnsi="Times New Roman" w:cs="Times New Roman"/>
          <w:sz w:val="24"/>
          <w:szCs w:val="24"/>
        </w:rPr>
        <w:t>е</w:t>
      </w:r>
      <w:r w:rsidRPr="00D23913">
        <w:rPr>
          <w:rFonts w:ascii="Times New Roman" w:eastAsia="Calibri" w:hAnsi="Times New Roman" w:cs="Times New Roman"/>
          <w:sz w:val="24"/>
          <w:szCs w:val="24"/>
        </w:rPr>
        <w:t>те поисковых отрядов, который проходил в городе Нижневартовск и заняли поч</w:t>
      </w:r>
      <w:r>
        <w:rPr>
          <w:rFonts w:ascii="Times New Roman" w:eastAsia="Calibri" w:hAnsi="Times New Roman" w:cs="Times New Roman"/>
          <w:sz w:val="24"/>
          <w:szCs w:val="24"/>
        </w:rPr>
        <w:t>е</w:t>
      </w:r>
      <w:r w:rsidRPr="00D23913">
        <w:rPr>
          <w:rFonts w:ascii="Times New Roman" w:eastAsia="Calibri" w:hAnsi="Times New Roman" w:cs="Times New Roman"/>
          <w:sz w:val="24"/>
          <w:szCs w:val="24"/>
        </w:rPr>
        <w:t xml:space="preserve">тные </w:t>
      </w:r>
      <w:r w:rsidRPr="00D23913">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r w:rsidRPr="00D23913">
        <w:rPr>
          <w:rFonts w:ascii="Times New Roman" w:eastAsia="Calibri" w:hAnsi="Times New Roman" w:cs="Times New Roman"/>
          <w:sz w:val="24"/>
          <w:szCs w:val="24"/>
        </w:rPr>
        <w:t xml:space="preserve"> </w:t>
      </w:r>
      <w:r w:rsidRPr="00D23913">
        <w:rPr>
          <w:rFonts w:ascii="Times New Roman" w:eastAsia="Calibri" w:hAnsi="Times New Roman" w:cs="Times New Roman"/>
          <w:sz w:val="24"/>
          <w:szCs w:val="24"/>
          <w:lang w:val="en-US"/>
        </w:rPr>
        <w:t>III</w:t>
      </w:r>
      <w:r w:rsidRPr="00D23913">
        <w:rPr>
          <w:rFonts w:ascii="Times New Roman" w:eastAsia="Calibri" w:hAnsi="Times New Roman" w:cs="Times New Roman"/>
          <w:sz w:val="24"/>
          <w:szCs w:val="24"/>
        </w:rPr>
        <w:t xml:space="preserve"> мест</w:t>
      </w:r>
      <w:r>
        <w:rPr>
          <w:rFonts w:ascii="Times New Roman" w:eastAsia="Calibri" w:hAnsi="Times New Roman" w:cs="Times New Roman"/>
          <w:sz w:val="24"/>
          <w:szCs w:val="24"/>
        </w:rPr>
        <w:t>а</w:t>
      </w:r>
      <w:r w:rsidRPr="00D23913">
        <w:rPr>
          <w:rFonts w:ascii="Times New Roman" w:eastAsia="Calibri" w:hAnsi="Times New Roman" w:cs="Times New Roman"/>
          <w:sz w:val="24"/>
          <w:szCs w:val="24"/>
        </w:rPr>
        <w:t>.</w:t>
      </w:r>
    </w:p>
    <w:p w:rsidR="003D7AC6" w:rsidRPr="00073C6D" w:rsidRDefault="003D7AC6" w:rsidP="003D7AC6">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Два воспитанника поискового отряда</w:t>
      </w:r>
      <w:r w:rsidRPr="00073C6D">
        <w:rPr>
          <w:rFonts w:ascii="Times New Roman" w:eastAsia="Calibri" w:hAnsi="Times New Roman" w:cs="Times New Roman"/>
          <w:sz w:val="24"/>
          <w:szCs w:val="24"/>
        </w:rPr>
        <w:t xml:space="preserve"> были награждены нагрудными знаками отличия Министерства обороны, 8 воспитанников </w:t>
      </w:r>
      <w:r>
        <w:rPr>
          <w:rFonts w:ascii="Times New Roman" w:eastAsia="Calibri" w:hAnsi="Times New Roman" w:cs="Times New Roman"/>
          <w:sz w:val="24"/>
          <w:szCs w:val="24"/>
        </w:rPr>
        <w:t>-</w:t>
      </w:r>
      <w:r w:rsidRPr="00073C6D">
        <w:rPr>
          <w:rFonts w:ascii="Times New Roman" w:eastAsia="Calibri" w:hAnsi="Times New Roman" w:cs="Times New Roman"/>
          <w:sz w:val="24"/>
          <w:szCs w:val="24"/>
        </w:rPr>
        <w:t xml:space="preserve"> грамотами </w:t>
      </w:r>
      <w:r>
        <w:rPr>
          <w:rFonts w:ascii="Times New Roman" w:eastAsia="Calibri" w:hAnsi="Times New Roman" w:cs="Times New Roman"/>
          <w:sz w:val="24"/>
          <w:szCs w:val="24"/>
        </w:rPr>
        <w:t>окружного</w:t>
      </w:r>
      <w:r w:rsidRPr="00073C6D">
        <w:rPr>
          <w:rFonts w:ascii="Times New Roman" w:eastAsia="Calibri" w:hAnsi="Times New Roman" w:cs="Times New Roman"/>
          <w:sz w:val="24"/>
          <w:szCs w:val="24"/>
        </w:rPr>
        <w:t xml:space="preserve"> «Центр</w:t>
      </w:r>
      <w:r>
        <w:rPr>
          <w:rFonts w:ascii="Times New Roman" w:eastAsia="Calibri" w:hAnsi="Times New Roman" w:cs="Times New Roman"/>
          <w:sz w:val="24"/>
          <w:szCs w:val="24"/>
        </w:rPr>
        <w:t>а</w:t>
      </w:r>
      <w:r w:rsidRPr="00073C6D">
        <w:rPr>
          <w:rFonts w:ascii="Times New Roman" w:eastAsia="Calibri" w:hAnsi="Times New Roman" w:cs="Times New Roman"/>
          <w:sz w:val="24"/>
          <w:szCs w:val="24"/>
        </w:rPr>
        <w:t xml:space="preserve"> подготовки граждан к военной службе» и РОО СПФ ХМАО-Югры «Долг и память Югры».</w:t>
      </w:r>
    </w:p>
    <w:p w:rsidR="003D7AC6" w:rsidRPr="00D23913" w:rsidRDefault="003D7AC6" w:rsidP="003D7AC6">
      <w:pPr>
        <w:spacing w:after="0" w:line="240" w:lineRule="auto"/>
        <w:ind w:firstLine="539"/>
        <w:jc w:val="both"/>
        <w:rPr>
          <w:rFonts w:ascii="Times New Roman" w:eastAsia="Calibri" w:hAnsi="Times New Roman" w:cs="Times New Roman"/>
          <w:sz w:val="24"/>
          <w:szCs w:val="24"/>
        </w:rPr>
      </w:pPr>
      <w:r>
        <w:rPr>
          <w:rFonts w:ascii="Times New Roman" w:hAnsi="Times New Roman" w:cs="Times New Roman"/>
          <w:sz w:val="24"/>
          <w:szCs w:val="24"/>
        </w:rPr>
        <w:t>Всего за</w:t>
      </w:r>
      <w:r w:rsidRPr="00D23913">
        <w:rPr>
          <w:rFonts w:ascii="Times New Roman" w:hAnsi="Times New Roman" w:cs="Times New Roman"/>
          <w:sz w:val="24"/>
          <w:szCs w:val="24"/>
        </w:rPr>
        <w:t xml:space="preserve"> год отделом по военно-патриотическому воспитанию молод</w:t>
      </w:r>
      <w:r>
        <w:rPr>
          <w:rFonts w:ascii="Times New Roman" w:hAnsi="Times New Roman" w:cs="Times New Roman"/>
          <w:sz w:val="24"/>
          <w:szCs w:val="24"/>
        </w:rPr>
        <w:t>е</w:t>
      </w:r>
      <w:r w:rsidRPr="00D23913">
        <w:rPr>
          <w:rFonts w:ascii="Times New Roman" w:hAnsi="Times New Roman" w:cs="Times New Roman"/>
          <w:sz w:val="24"/>
          <w:szCs w:val="24"/>
        </w:rPr>
        <w:t xml:space="preserve">жи проведено 45 мероприятий с воспитанниками клубов. </w:t>
      </w:r>
      <w:r w:rsidRPr="00D23913">
        <w:rPr>
          <w:rFonts w:ascii="Times New Roman" w:eastAsia="Calibri" w:hAnsi="Times New Roman" w:cs="Times New Roman"/>
          <w:sz w:val="24"/>
          <w:szCs w:val="24"/>
        </w:rPr>
        <w:t xml:space="preserve">  </w:t>
      </w:r>
    </w:p>
    <w:p w:rsidR="003D7AC6" w:rsidRPr="00D23913" w:rsidRDefault="003D7AC6" w:rsidP="003D7AC6">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На базе муниципального молодежного автономного учреждения «Старт», в целях развития и популяризации военно-прикладных, экстремальных, технических и авиационных видов спорта</w:t>
      </w:r>
      <w:r>
        <w:rPr>
          <w:rFonts w:ascii="Times New Roman" w:hAnsi="Times New Roman" w:cs="Times New Roman"/>
          <w:color w:val="000000" w:themeColor="text1"/>
          <w:sz w:val="24"/>
          <w:szCs w:val="24"/>
        </w:rPr>
        <w:t>,</w:t>
      </w:r>
      <w:r w:rsidRPr="00D23913">
        <w:rPr>
          <w:rFonts w:ascii="Times New Roman" w:hAnsi="Times New Roman" w:cs="Times New Roman"/>
          <w:color w:val="000000" w:themeColor="text1"/>
          <w:sz w:val="24"/>
          <w:szCs w:val="24"/>
        </w:rPr>
        <w:t xml:space="preserve"> действуют 3 клуба: </w:t>
      </w:r>
    </w:p>
    <w:p w:rsidR="003D7AC6" w:rsidRPr="004C7B84" w:rsidRDefault="003D7AC6" w:rsidP="003D7AC6">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4C7B84">
        <w:rPr>
          <w:rFonts w:ascii="Times New Roman" w:hAnsi="Times New Roman" w:cs="Times New Roman"/>
          <w:color w:val="000000" w:themeColor="text1"/>
          <w:sz w:val="24"/>
          <w:szCs w:val="24"/>
        </w:rPr>
        <w:t xml:space="preserve">авиационно-спортивный клуб «Икар», </w:t>
      </w:r>
    </w:p>
    <w:p w:rsidR="003D7AC6" w:rsidRPr="00D23913" w:rsidRDefault="003D7AC6" w:rsidP="003D7AC6">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мотоциклетный клуб «Мегион-Мотор-Спорт», </w:t>
      </w:r>
    </w:p>
    <w:p w:rsidR="003D7AC6" w:rsidRPr="00D23913" w:rsidRDefault="003D7AC6" w:rsidP="003D7AC6">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клуб стендового моделирования «Моделист». </w:t>
      </w:r>
    </w:p>
    <w:p w:rsidR="003D7AC6" w:rsidRPr="00D23913" w:rsidRDefault="003D7AC6" w:rsidP="003D7AC6">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Общее количество занимающейся молодежи 85 человек.</w:t>
      </w:r>
    </w:p>
    <w:p w:rsidR="003D7AC6" w:rsidRPr="00D2391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Воспитанники отдела технических видов спорта регулярно подтверждают спортивные разряды. </w:t>
      </w:r>
    </w:p>
    <w:p w:rsidR="003D7AC6" w:rsidRPr="00D2391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23913">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клубов</w:t>
      </w:r>
      <w:r w:rsidRPr="00D23913">
        <w:rPr>
          <w:rFonts w:ascii="Times New Roman" w:hAnsi="Times New Roman" w:cs="Times New Roman"/>
          <w:color w:val="000000" w:themeColor="text1"/>
          <w:sz w:val="24"/>
          <w:szCs w:val="24"/>
        </w:rPr>
        <w:t xml:space="preserve"> построена на проведении регулярных занятий спорт</w:t>
      </w:r>
      <w:r>
        <w:rPr>
          <w:rFonts w:ascii="Times New Roman" w:hAnsi="Times New Roman" w:cs="Times New Roman"/>
          <w:color w:val="000000" w:themeColor="text1"/>
          <w:sz w:val="24"/>
          <w:szCs w:val="24"/>
        </w:rPr>
        <w:t>ивно-технической направленности</w:t>
      </w:r>
      <w:r w:rsidRPr="00D23913">
        <w:rPr>
          <w:rFonts w:ascii="Times New Roman" w:hAnsi="Times New Roman" w:cs="Times New Roman"/>
          <w:color w:val="000000" w:themeColor="text1"/>
          <w:sz w:val="24"/>
          <w:szCs w:val="24"/>
        </w:rPr>
        <w:t>.</w:t>
      </w:r>
    </w:p>
    <w:p w:rsidR="003D7AC6" w:rsidRPr="004527B0" w:rsidRDefault="003D7AC6" w:rsidP="003D7AC6">
      <w:pPr>
        <w:widowControl w:val="0"/>
        <w:spacing w:after="0" w:line="240" w:lineRule="auto"/>
        <w:ind w:firstLine="709"/>
        <w:jc w:val="both"/>
        <w:rPr>
          <w:rFonts w:ascii="Times New Roman" w:hAnsi="Times New Roman"/>
          <w:bCs/>
          <w:color w:val="000000" w:themeColor="text1"/>
          <w:sz w:val="24"/>
          <w:szCs w:val="24"/>
        </w:rPr>
      </w:pPr>
      <w:r w:rsidRPr="004527B0">
        <w:rPr>
          <w:rFonts w:ascii="Times New Roman" w:hAnsi="Times New Roman"/>
          <w:color w:val="000000" w:themeColor="text1"/>
          <w:sz w:val="24"/>
          <w:szCs w:val="24"/>
        </w:rPr>
        <w:t xml:space="preserve">Оздоровительная кампания 2018 года на территории городского округа осуществляется в соответствии с </w:t>
      </w:r>
      <w:r w:rsidRPr="004527B0">
        <w:rPr>
          <w:rFonts w:ascii="Times New Roman" w:hAnsi="Times New Roman"/>
          <w:bCs/>
          <w:color w:val="000000" w:themeColor="text1"/>
          <w:sz w:val="24"/>
          <w:szCs w:val="24"/>
        </w:rPr>
        <w:t>Комплексом мер по организации отдыха и оздоровления детей, проживающих в автономном округе.</w:t>
      </w:r>
    </w:p>
    <w:p w:rsidR="003D7AC6" w:rsidRPr="00B3486E" w:rsidRDefault="003D7AC6" w:rsidP="003D7AC6">
      <w:pPr>
        <w:pStyle w:val="af1"/>
        <w:spacing w:after="0" w:line="240" w:lineRule="auto"/>
        <w:ind w:left="0" w:firstLine="720"/>
        <w:jc w:val="both"/>
        <w:rPr>
          <w:rFonts w:ascii="Times New Roman" w:hAnsi="Times New Roman"/>
          <w:sz w:val="24"/>
          <w:szCs w:val="24"/>
        </w:rPr>
      </w:pPr>
      <w:r w:rsidRPr="00B3486E">
        <w:rPr>
          <w:rFonts w:ascii="Times New Roman" w:hAnsi="Times New Roman"/>
          <w:sz w:val="24"/>
          <w:szCs w:val="24"/>
        </w:rPr>
        <w:t xml:space="preserve">На реализацию оздоровительной кампании в 2018 году </w:t>
      </w:r>
      <w:r>
        <w:rPr>
          <w:rFonts w:ascii="Times New Roman" w:hAnsi="Times New Roman"/>
          <w:sz w:val="24"/>
          <w:szCs w:val="24"/>
        </w:rPr>
        <w:t>расходы составили</w:t>
      </w:r>
      <w:r w:rsidRPr="00B3486E">
        <w:rPr>
          <w:rFonts w:ascii="Times New Roman" w:hAnsi="Times New Roman"/>
          <w:sz w:val="24"/>
          <w:szCs w:val="24"/>
        </w:rPr>
        <w:t xml:space="preserve"> 52 898,9 тыс. руб., что на 1</w:t>
      </w:r>
      <w:r>
        <w:rPr>
          <w:rFonts w:ascii="Times New Roman" w:hAnsi="Times New Roman"/>
          <w:sz w:val="24"/>
          <w:szCs w:val="24"/>
        </w:rPr>
        <w:t>7,2% больше, чем в 2017 году (</w:t>
      </w:r>
      <w:r w:rsidRPr="00B3486E">
        <w:rPr>
          <w:rFonts w:ascii="Times New Roman" w:hAnsi="Times New Roman"/>
          <w:sz w:val="24"/>
          <w:szCs w:val="24"/>
        </w:rPr>
        <w:t>45 129,7 тыс. руб.</w:t>
      </w:r>
      <w:r>
        <w:rPr>
          <w:rFonts w:ascii="Times New Roman" w:hAnsi="Times New Roman"/>
          <w:sz w:val="24"/>
          <w:szCs w:val="24"/>
        </w:rPr>
        <w:t>),</w:t>
      </w:r>
      <w:r w:rsidRPr="00031677">
        <w:rPr>
          <w:rFonts w:ascii="Times New Roman" w:hAnsi="Times New Roman"/>
          <w:sz w:val="24"/>
          <w:szCs w:val="24"/>
        </w:rPr>
        <w:t xml:space="preserve"> </w:t>
      </w:r>
      <w:r>
        <w:rPr>
          <w:rFonts w:ascii="Times New Roman" w:hAnsi="Times New Roman"/>
          <w:sz w:val="24"/>
          <w:szCs w:val="24"/>
        </w:rPr>
        <w:t xml:space="preserve">исполнение составило </w:t>
      </w:r>
      <w:r w:rsidRPr="00B3486E">
        <w:rPr>
          <w:rFonts w:ascii="Times New Roman" w:hAnsi="Times New Roman"/>
          <w:sz w:val="24"/>
          <w:szCs w:val="24"/>
        </w:rPr>
        <w:t>99,9%</w:t>
      </w:r>
      <w:r>
        <w:rPr>
          <w:rFonts w:ascii="Times New Roman" w:hAnsi="Times New Roman"/>
          <w:sz w:val="24"/>
          <w:szCs w:val="24"/>
        </w:rPr>
        <w:t>:</w:t>
      </w:r>
    </w:p>
    <w:p w:rsidR="003D7AC6" w:rsidRPr="00B3486E" w:rsidRDefault="003D7AC6" w:rsidP="003D7AC6">
      <w:pPr>
        <w:pStyle w:val="af1"/>
        <w:spacing w:after="0" w:line="240" w:lineRule="auto"/>
        <w:ind w:left="0" w:firstLine="720"/>
        <w:jc w:val="both"/>
        <w:rPr>
          <w:rFonts w:ascii="Times New Roman" w:hAnsi="Times New Roman"/>
          <w:sz w:val="24"/>
          <w:szCs w:val="24"/>
        </w:rPr>
      </w:pPr>
      <w:r>
        <w:rPr>
          <w:rFonts w:ascii="Times New Roman" w:hAnsi="Times New Roman"/>
          <w:sz w:val="24"/>
          <w:szCs w:val="24"/>
        </w:rPr>
        <w:t>и</w:t>
      </w:r>
      <w:r w:rsidRPr="00B3486E">
        <w:rPr>
          <w:rFonts w:ascii="Times New Roman" w:hAnsi="Times New Roman"/>
          <w:sz w:val="24"/>
          <w:szCs w:val="24"/>
        </w:rPr>
        <w:t xml:space="preserve">з бюджета автономного округа </w:t>
      </w:r>
      <w:r w:rsidRPr="0068453B">
        <w:rPr>
          <w:rFonts w:ascii="Times New Roman" w:hAnsi="Times New Roman"/>
          <w:sz w:val="24"/>
          <w:szCs w:val="24"/>
        </w:rPr>
        <w:t>–</w:t>
      </w:r>
      <w:r w:rsidRPr="00B3486E">
        <w:rPr>
          <w:rFonts w:ascii="Times New Roman" w:hAnsi="Times New Roman"/>
          <w:sz w:val="24"/>
          <w:szCs w:val="24"/>
        </w:rPr>
        <w:t xml:space="preserve"> 19 726,90 тыс. руб., что на 0,05% больше в сравнении с 2017 годом (19</w:t>
      </w:r>
      <w:r>
        <w:rPr>
          <w:rFonts w:ascii="Times New Roman" w:hAnsi="Times New Roman"/>
          <w:sz w:val="24"/>
          <w:szCs w:val="24"/>
        </w:rPr>
        <w:t xml:space="preserve"> </w:t>
      </w:r>
      <w:r w:rsidRPr="00B3486E">
        <w:rPr>
          <w:rFonts w:ascii="Times New Roman" w:hAnsi="Times New Roman"/>
          <w:sz w:val="24"/>
          <w:szCs w:val="24"/>
        </w:rPr>
        <w:t>716,2</w:t>
      </w:r>
      <w:r>
        <w:rPr>
          <w:rFonts w:ascii="Times New Roman" w:hAnsi="Times New Roman"/>
          <w:sz w:val="24"/>
          <w:szCs w:val="24"/>
        </w:rPr>
        <w:t xml:space="preserve"> </w:t>
      </w:r>
      <w:r w:rsidRPr="00B3486E">
        <w:rPr>
          <w:rFonts w:ascii="Times New Roman" w:hAnsi="Times New Roman"/>
          <w:sz w:val="24"/>
          <w:szCs w:val="24"/>
        </w:rPr>
        <w:t>тыс. руб.)</w:t>
      </w:r>
      <w:r>
        <w:rPr>
          <w:rFonts w:ascii="Times New Roman" w:hAnsi="Times New Roman"/>
          <w:sz w:val="24"/>
          <w:szCs w:val="24"/>
        </w:rPr>
        <w:t>.</w:t>
      </w:r>
    </w:p>
    <w:p w:rsidR="003D7AC6" w:rsidRPr="00B3486E" w:rsidRDefault="003D7AC6" w:rsidP="003D7AC6">
      <w:pPr>
        <w:pStyle w:val="af1"/>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и</w:t>
      </w:r>
      <w:r w:rsidRPr="00B3486E">
        <w:rPr>
          <w:rFonts w:ascii="Times New Roman" w:hAnsi="Times New Roman"/>
          <w:sz w:val="24"/>
          <w:szCs w:val="24"/>
        </w:rPr>
        <w:t>з бюджета муниципального образования</w:t>
      </w:r>
      <w:r>
        <w:rPr>
          <w:rFonts w:ascii="Times New Roman" w:hAnsi="Times New Roman"/>
          <w:sz w:val="24"/>
          <w:szCs w:val="24"/>
        </w:rPr>
        <w:t xml:space="preserve"> -</w:t>
      </w:r>
      <w:r w:rsidRPr="00B3486E">
        <w:rPr>
          <w:rFonts w:ascii="Times New Roman" w:hAnsi="Times New Roman"/>
          <w:sz w:val="24"/>
          <w:szCs w:val="24"/>
        </w:rPr>
        <w:t xml:space="preserve"> 23 816,1 тыс. руб., что на 6,2% меньше                   в сравнении с 2017 годом (25 413,4 тыс. руб.). </w:t>
      </w:r>
    </w:p>
    <w:p w:rsidR="003D7AC6" w:rsidRPr="002A70C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A70CA">
        <w:rPr>
          <w:rFonts w:ascii="Times New Roman" w:hAnsi="Times New Roman" w:cs="Times New Roman"/>
          <w:color w:val="000000" w:themeColor="text1"/>
          <w:sz w:val="24"/>
          <w:szCs w:val="24"/>
        </w:rPr>
        <w:t>Всеми формами отдыха в течение 2018 года охвачены 21 537 человек (2017 год – 19</w:t>
      </w:r>
      <w:r>
        <w:rPr>
          <w:rFonts w:ascii="Times New Roman" w:hAnsi="Times New Roman" w:cs="Times New Roman"/>
          <w:color w:val="000000" w:themeColor="text1"/>
          <w:sz w:val="24"/>
          <w:szCs w:val="24"/>
        </w:rPr>
        <w:t xml:space="preserve"> </w:t>
      </w:r>
      <w:r w:rsidRPr="002A70CA">
        <w:rPr>
          <w:rFonts w:ascii="Times New Roman" w:hAnsi="Times New Roman" w:cs="Times New Roman"/>
          <w:color w:val="000000" w:themeColor="text1"/>
          <w:sz w:val="24"/>
          <w:szCs w:val="24"/>
        </w:rPr>
        <w:t>524 человек).</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4527B0">
        <w:rPr>
          <w:rFonts w:ascii="Times New Roman" w:hAnsi="Times New Roman" w:cs="Times New Roman"/>
          <w:color w:val="000000" w:themeColor="text1"/>
          <w:sz w:val="24"/>
          <w:szCs w:val="24"/>
        </w:rPr>
        <w:t>В городском округе организована оздоровительная кампания в каникулярный период. На базе общеобразовательных и дошкольных организаций, учреждений культуры</w:t>
      </w:r>
      <w:r>
        <w:rPr>
          <w:rFonts w:ascii="Times New Roman" w:hAnsi="Times New Roman" w:cs="Times New Roman"/>
          <w:color w:val="000000" w:themeColor="text1"/>
          <w:sz w:val="24"/>
          <w:szCs w:val="24"/>
        </w:rPr>
        <w:t xml:space="preserve">, </w:t>
      </w:r>
      <w:r w:rsidRPr="004527B0">
        <w:rPr>
          <w:rFonts w:ascii="Times New Roman" w:hAnsi="Times New Roman" w:cs="Times New Roman"/>
          <w:color w:val="000000" w:themeColor="text1"/>
          <w:sz w:val="24"/>
          <w:szCs w:val="24"/>
        </w:rPr>
        <w:t xml:space="preserve">физической культуры и спорта организована работа 18 лагерей с дневным пребыванием детей, с охватом 4 557 детей (2017 год – 15 лагерей, 4 839 детей). </w:t>
      </w:r>
    </w:p>
    <w:p w:rsidR="003D7AC6" w:rsidRPr="00BB3C18" w:rsidRDefault="003D7AC6" w:rsidP="003D7AC6">
      <w:pPr>
        <w:pStyle w:val="af1"/>
        <w:widowControl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w:t>
      </w:r>
      <w:r w:rsidRPr="00BB3C18">
        <w:rPr>
          <w:rFonts w:ascii="Times New Roman" w:hAnsi="Times New Roman"/>
          <w:color w:val="000000" w:themeColor="text1"/>
          <w:sz w:val="24"/>
          <w:szCs w:val="24"/>
        </w:rPr>
        <w:t>ет</w:t>
      </w:r>
      <w:r>
        <w:rPr>
          <w:rFonts w:ascii="Times New Roman" w:hAnsi="Times New Roman"/>
          <w:color w:val="000000" w:themeColor="text1"/>
          <w:sz w:val="24"/>
          <w:szCs w:val="24"/>
        </w:rPr>
        <w:t>и</w:t>
      </w:r>
      <w:r w:rsidRPr="00BB3C18">
        <w:rPr>
          <w:rFonts w:ascii="Times New Roman" w:hAnsi="Times New Roman"/>
          <w:color w:val="000000" w:themeColor="text1"/>
          <w:sz w:val="24"/>
          <w:szCs w:val="24"/>
        </w:rPr>
        <w:t>, посещавши</w:t>
      </w:r>
      <w:r>
        <w:rPr>
          <w:rFonts w:ascii="Times New Roman" w:hAnsi="Times New Roman"/>
          <w:color w:val="000000" w:themeColor="text1"/>
          <w:sz w:val="24"/>
          <w:szCs w:val="24"/>
        </w:rPr>
        <w:t>е</w:t>
      </w:r>
      <w:r w:rsidRPr="00BB3C18">
        <w:rPr>
          <w:rFonts w:ascii="Times New Roman" w:hAnsi="Times New Roman"/>
          <w:color w:val="000000" w:themeColor="text1"/>
          <w:sz w:val="24"/>
          <w:szCs w:val="24"/>
        </w:rPr>
        <w:t xml:space="preserve"> л</w:t>
      </w:r>
      <w:r>
        <w:rPr>
          <w:rFonts w:ascii="Times New Roman" w:hAnsi="Times New Roman"/>
          <w:color w:val="000000" w:themeColor="text1"/>
          <w:sz w:val="24"/>
          <w:szCs w:val="24"/>
        </w:rPr>
        <w:t xml:space="preserve">агеря с дневным </w:t>
      </w:r>
      <w:r w:rsidRPr="00BB3C18">
        <w:rPr>
          <w:rFonts w:ascii="Times New Roman" w:hAnsi="Times New Roman"/>
          <w:color w:val="000000" w:themeColor="text1"/>
          <w:sz w:val="24"/>
          <w:szCs w:val="24"/>
        </w:rPr>
        <w:t>пребыванием</w:t>
      </w:r>
      <w:r>
        <w:rPr>
          <w:rFonts w:ascii="Times New Roman" w:hAnsi="Times New Roman"/>
          <w:color w:val="000000" w:themeColor="text1"/>
          <w:sz w:val="24"/>
          <w:szCs w:val="24"/>
        </w:rPr>
        <w:t>,</w:t>
      </w:r>
      <w:r w:rsidRPr="00BB3C18">
        <w:rPr>
          <w:rFonts w:ascii="Times New Roman" w:hAnsi="Times New Roman"/>
          <w:color w:val="000000" w:themeColor="text1"/>
          <w:sz w:val="24"/>
          <w:szCs w:val="24"/>
        </w:rPr>
        <w:t xml:space="preserve"> получа</w:t>
      </w:r>
      <w:r>
        <w:rPr>
          <w:rFonts w:ascii="Times New Roman" w:hAnsi="Times New Roman"/>
          <w:color w:val="000000" w:themeColor="text1"/>
          <w:sz w:val="24"/>
          <w:szCs w:val="24"/>
        </w:rPr>
        <w:t>ли</w:t>
      </w:r>
      <w:r w:rsidRPr="00BB3C18">
        <w:rPr>
          <w:rFonts w:ascii="Times New Roman" w:hAnsi="Times New Roman"/>
          <w:color w:val="000000" w:themeColor="text1"/>
          <w:sz w:val="24"/>
          <w:szCs w:val="24"/>
        </w:rPr>
        <w:t xml:space="preserve"> оздоровительные процедуры (физиолечение, массаж, кислородные коктейли и др.) в центре восстановительного лечения «Авиценна». </w:t>
      </w:r>
    </w:p>
    <w:p w:rsidR="003D7AC6" w:rsidRPr="002A70CA" w:rsidRDefault="003D7AC6" w:rsidP="003D7AC6">
      <w:pPr>
        <w:pStyle w:val="af1"/>
        <w:widowControl w:val="0"/>
        <w:spacing w:after="0" w:line="240" w:lineRule="auto"/>
        <w:ind w:left="0" w:firstLine="709"/>
        <w:jc w:val="both"/>
        <w:rPr>
          <w:rFonts w:ascii="Times New Roman" w:hAnsi="Times New Roman"/>
          <w:color w:val="000000" w:themeColor="text1"/>
          <w:sz w:val="24"/>
          <w:szCs w:val="24"/>
        </w:rPr>
      </w:pPr>
      <w:r w:rsidRPr="002A70CA">
        <w:rPr>
          <w:rFonts w:ascii="Times New Roman" w:hAnsi="Times New Roman"/>
          <w:color w:val="000000" w:themeColor="text1"/>
          <w:sz w:val="24"/>
          <w:szCs w:val="24"/>
        </w:rPr>
        <w:t xml:space="preserve">На базе казачьего клуба «Богатырь» работала </w:t>
      </w:r>
      <w:r>
        <w:rPr>
          <w:rFonts w:ascii="Times New Roman" w:hAnsi="Times New Roman"/>
          <w:color w:val="000000" w:themeColor="text1"/>
          <w:sz w:val="24"/>
          <w:szCs w:val="24"/>
        </w:rPr>
        <w:t xml:space="preserve">одноименная </w:t>
      </w:r>
      <w:r w:rsidRPr="002A70CA">
        <w:rPr>
          <w:rFonts w:ascii="Times New Roman" w:hAnsi="Times New Roman"/>
          <w:color w:val="000000" w:themeColor="text1"/>
          <w:sz w:val="24"/>
          <w:szCs w:val="24"/>
        </w:rPr>
        <w:t xml:space="preserve">площадка </w:t>
      </w:r>
      <w:r>
        <w:rPr>
          <w:rFonts w:ascii="Times New Roman" w:hAnsi="Times New Roman"/>
          <w:color w:val="000000" w:themeColor="text1"/>
          <w:sz w:val="24"/>
          <w:szCs w:val="24"/>
        </w:rPr>
        <w:t>временного пребывания</w:t>
      </w:r>
      <w:r w:rsidRPr="002A70CA">
        <w:rPr>
          <w:rFonts w:ascii="Times New Roman" w:hAnsi="Times New Roman"/>
          <w:color w:val="000000" w:themeColor="text1"/>
          <w:sz w:val="24"/>
          <w:szCs w:val="24"/>
        </w:rPr>
        <w:t xml:space="preserve">. Ребята готовились к участию в многодневных походах с элементами водного туризма. </w:t>
      </w:r>
      <w:r>
        <w:rPr>
          <w:rFonts w:ascii="Times New Roman" w:hAnsi="Times New Roman"/>
          <w:color w:val="000000" w:themeColor="text1"/>
          <w:sz w:val="24"/>
          <w:szCs w:val="24"/>
        </w:rPr>
        <w:t>В летний период</w:t>
      </w:r>
      <w:r w:rsidRPr="002A70CA">
        <w:rPr>
          <w:rFonts w:ascii="Times New Roman" w:hAnsi="Times New Roman"/>
          <w:color w:val="000000" w:themeColor="text1"/>
          <w:sz w:val="24"/>
          <w:szCs w:val="24"/>
        </w:rPr>
        <w:t xml:space="preserve"> 75 воспитанников клуба участвовали в 3-х сменах передвижного палаточного лагеря по маршруту протяженностью 110 км., который включал в себя сплав по реке Ватинский Ёган первой категории сложности. </w:t>
      </w:r>
    </w:p>
    <w:p w:rsidR="003D7AC6" w:rsidRPr="009C39C3" w:rsidRDefault="003D7AC6" w:rsidP="003D7AC6">
      <w:pPr>
        <w:widowControl w:val="0"/>
        <w:tabs>
          <w:tab w:val="left" w:pos="709"/>
        </w:tabs>
        <w:spacing w:after="0" w:line="240" w:lineRule="auto"/>
        <w:ind w:firstLine="709"/>
        <w:jc w:val="both"/>
        <w:rPr>
          <w:rFonts w:ascii="Times New Roman" w:hAnsi="Times New Roman" w:cs="Times New Roman"/>
          <w:color w:val="FF0000"/>
          <w:sz w:val="24"/>
          <w:szCs w:val="24"/>
        </w:rPr>
      </w:pPr>
      <w:r w:rsidRPr="009C39C3">
        <w:rPr>
          <w:rFonts w:ascii="Times New Roman" w:hAnsi="Times New Roman" w:cs="Times New Roman"/>
          <w:color w:val="000000" w:themeColor="text1"/>
          <w:sz w:val="24"/>
          <w:szCs w:val="24"/>
        </w:rPr>
        <w:t xml:space="preserve">В 2018 году в летний период ММАУ «Старт» трудоустроены 829 несовершеннолетних от 14 до 18 лет, что на 113 подростков больше, чем в 2017 году. </w:t>
      </w:r>
    </w:p>
    <w:p w:rsidR="003D7AC6" w:rsidRPr="002A70CA" w:rsidRDefault="003D7AC6" w:rsidP="003D7AC6">
      <w:pPr>
        <w:widowControl w:val="0"/>
        <w:tabs>
          <w:tab w:val="left" w:pos="709"/>
        </w:tabs>
        <w:spacing w:after="0" w:line="240" w:lineRule="auto"/>
        <w:ind w:firstLine="709"/>
        <w:jc w:val="both"/>
        <w:rPr>
          <w:rFonts w:ascii="Times New Roman" w:hAnsi="Times New Roman" w:cs="Times New Roman"/>
          <w:color w:val="000000" w:themeColor="text1"/>
          <w:sz w:val="24"/>
          <w:szCs w:val="24"/>
        </w:rPr>
      </w:pPr>
      <w:r w:rsidRPr="00510A04">
        <w:rPr>
          <w:rFonts w:ascii="Times New Roman" w:hAnsi="Times New Roman" w:cs="Times New Roman"/>
          <w:color w:val="000000" w:themeColor="text1"/>
          <w:sz w:val="24"/>
          <w:szCs w:val="24"/>
        </w:rPr>
        <w:t>На территории города в период летней оздоровительной кампании организована работа 25 площадок временного пребывания с охватом 15 296 человек (в 2017 году – 12 998 человек), из них:</w:t>
      </w:r>
    </w:p>
    <w:p w:rsidR="003D7AC6" w:rsidRPr="00F91660" w:rsidRDefault="003D7AC6" w:rsidP="003D7AC6">
      <w:pPr>
        <w:widowControl w:val="0"/>
        <w:spacing w:after="0" w:line="240" w:lineRule="auto"/>
        <w:ind w:firstLine="709"/>
        <w:jc w:val="both"/>
        <w:rPr>
          <w:rFonts w:ascii="Times New Roman" w:hAnsi="Times New Roman" w:cs="Times New Roman"/>
          <w:color w:val="FF0000"/>
          <w:sz w:val="24"/>
          <w:szCs w:val="24"/>
        </w:rPr>
      </w:pPr>
      <w:r w:rsidRPr="002A70CA">
        <w:rPr>
          <w:rFonts w:ascii="Times New Roman" w:hAnsi="Times New Roman" w:cs="Times New Roman"/>
          <w:color w:val="000000" w:themeColor="text1"/>
          <w:sz w:val="24"/>
          <w:szCs w:val="24"/>
        </w:rPr>
        <w:t xml:space="preserve">7 площадок временного пребывания детей на базе молодежного учреждения «Старт», с охватом </w:t>
      </w:r>
      <w:r w:rsidRPr="00274A10">
        <w:rPr>
          <w:rFonts w:ascii="Times New Roman" w:hAnsi="Times New Roman" w:cs="Times New Roman"/>
          <w:color w:val="000000" w:themeColor="text1"/>
          <w:sz w:val="24"/>
          <w:szCs w:val="24"/>
        </w:rPr>
        <w:t xml:space="preserve">5 287 человек </w:t>
      </w:r>
      <w:r w:rsidRPr="002A70CA">
        <w:rPr>
          <w:rFonts w:ascii="Times New Roman" w:hAnsi="Times New Roman" w:cs="Times New Roman"/>
          <w:color w:val="000000" w:themeColor="text1"/>
          <w:sz w:val="24"/>
          <w:szCs w:val="24"/>
        </w:rPr>
        <w:t>(в 2017 году – 4</w:t>
      </w:r>
      <w:r>
        <w:rPr>
          <w:rFonts w:ascii="Times New Roman" w:hAnsi="Times New Roman" w:cs="Times New Roman"/>
          <w:color w:val="000000" w:themeColor="text1"/>
          <w:sz w:val="24"/>
          <w:szCs w:val="24"/>
        </w:rPr>
        <w:t> </w:t>
      </w:r>
      <w:r w:rsidRPr="002A70CA">
        <w:rPr>
          <w:rFonts w:ascii="Times New Roman" w:hAnsi="Times New Roman" w:cs="Times New Roman"/>
          <w:color w:val="000000" w:themeColor="text1"/>
          <w:sz w:val="24"/>
          <w:szCs w:val="24"/>
        </w:rPr>
        <w:t>818</w:t>
      </w:r>
      <w:r>
        <w:rPr>
          <w:rFonts w:ascii="Times New Roman" w:hAnsi="Times New Roman" w:cs="Times New Roman"/>
          <w:color w:val="000000" w:themeColor="text1"/>
          <w:sz w:val="24"/>
          <w:szCs w:val="24"/>
        </w:rPr>
        <w:t xml:space="preserve"> человек</w:t>
      </w:r>
      <w:r w:rsidRPr="002A70CA">
        <w:rPr>
          <w:rFonts w:ascii="Times New Roman" w:hAnsi="Times New Roman" w:cs="Times New Roman"/>
          <w:color w:val="000000" w:themeColor="text1"/>
          <w:sz w:val="24"/>
          <w:szCs w:val="24"/>
        </w:rPr>
        <w:t>;</w:t>
      </w:r>
    </w:p>
    <w:p w:rsidR="003D7AC6" w:rsidRPr="00274A1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2A70CA">
        <w:rPr>
          <w:rFonts w:ascii="Times New Roman" w:hAnsi="Times New Roman" w:cs="Times New Roman"/>
          <w:color w:val="000000" w:themeColor="text1"/>
          <w:sz w:val="24"/>
          <w:szCs w:val="24"/>
        </w:rPr>
        <w:t xml:space="preserve"> площадок временного пребывания детей на базе учреждений физической культуры </w:t>
      </w:r>
      <w:r w:rsidRPr="00274A10">
        <w:rPr>
          <w:rFonts w:ascii="Times New Roman" w:hAnsi="Times New Roman" w:cs="Times New Roman"/>
          <w:color w:val="000000" w:themeColor="text1"/>
          <w:sz w:val="24"/>
          <w:szCs w:val="24"/>
        </w:rPr>
        <w:t xml:space="preserve">и спорта, с охватом </w:t>
      </w:r>
      <w:r>
        <w:rPr>
          <w:rFonts w:ascii="Times New Roman" w:hAnsi="Times New Roman" w:cs="Times New Roman"/>
          <w:color w:val="000000" w:themeColor="text1"/>
          <w:sz w:val="24"/>
          <w:szCs w:val="24"/>
        </w:rPr>
        <w:t>1 484</w:t>
      </w:r>
      <w:r w:rsidRPr="00274A10">
        <w:rPr>
          <w:rFonts w:ascii="Times New Roman" w:hAnsi="Times New Roman" w:cs="Times New Roman"/>
          <w:color w:val="000000" w:themeColor="text1"/>
          <w:sz w:val="24"/>
          <w:szCs w:val="24"/>
        </w:rPr>
        <w:t xml:space="preserve"> человек</w:t>
      </w:r>
      <w:r>
        <w:rPr>
          <w:rFonts w:ascii="Times New Roman" w:hAnsi="Times New Roman" w:cs="Times New Roman"/>
          <w:color w:val="000000" w:themeColor="text1"/>
          <w:sz w:val="24"/>
          <w:szCs w:val="24"/>
        </w:rPr>
        <w:t>а</w:t>
      </w:r>
      <w:r w:rsidRPr="00274A10">
        <w:rPr>
          <w:rFonts w:ascii="Times New Roman" w:hAnsi="Times New Roman" w:cs="Times New Roman"/>
          <w:color w:val="000000" w:themeColor="text1"/>
          <w:sz w:val="24"/>
          <w:szCs w:val="24"/>
        </w:rPr>
        <w:t xml:space="preserve"> (в 2017 году – 1 447 человек);</w:t>
      </w:r>
      <w:r w:rsidRPr="00274A10">
        <w:rPr>
          <w:rFonts w:ascii="Times New Roman" w:hAnsi="Times New Roman" w:cs="Times New Roman"/>
          <w:color w:val="000000" w:themeColor="text1"/>
          <w:sz w:val="24"/>
          <w:szCs w:val="24"/>
        </w:rPr>
        <w:tab/>
        <w:t xml:space="preserve"> </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74A10">
        <w:rPr>
          <w:rFonts w:ascii="Times New Roman" w:hAnsi="Times New Roman" w:cs="Times New Roman"/>
          <w:color w:val="000000" w:themeColor="text1"/>
          <w:sz w:val="24"/>
          <w:szCs w:val="24"/>
        </w:rPr>
        <w:t xml:space="preserve">9 площадок временного пребывания детей на базе учреждений </w:t>
      </w:r>
      <w:r w:rsidRPr="00510A04">
        <w:rPr>
          <w:rFonts w:ascii="Times New Roman" w:hAnsi="Times New Roman" w:cs="Times New Roman"/>
          <w:color w:val="000000" w:themeColor="text1"/>
          <w:sz w:val="24"/>
          <w:szCs w:val="24"/>
        </w:rPr>
        <w:t>культуры, с охватом     8 525 человек (в 2017 году – 6 733 человека).</w:t>
      </w:r>
    </w:p>
    <w:p w:rsidR="003D7AC6" w:rsidRPr="003172E8"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3172E8">
        <w:rPr>
          <w:rFonts w:ascii="Times New Roman" w:hAnsi="Times New Roman" w:cs="Times New Roman"/>
          <w:color w:val="000000" w:themeColor="text1"/>
          <w:sz w:val="24"/>
          <w:szCs w:val="24"/>
        </w:rPr>
        <w:t>Учитывая климатические особенности Югры, в</w:t>
      </w:r>
      <w:r w:rsidRPr="003172E8">
        <w:rPr>
          <w:rFonts w:ascii="Times New Roman" w:eastAsia="Calibri" w:hAnsi="Times New Roman" w:cs="Times New Roman"/>
          <w:color w:val="000000" w:themeColor="text1"/>
          <w:sz w:val="24"/>
          <w:szCs w:val="24"/>
        </w:rPr>
        <w:t xml:space="preserve"> оздоровительные организации, расположенные в климатически благоприятных регионах Российской Федерации, в каникулярный период 2018 года направлены 688 детей</w:t>
      </w:r>
      <w:r>
        <w:rPr>
          <w:rFonts w:ascii="Times New Roman" w:eastAsia="Calibri" w:hAnsi="Times New Roman" w:cs="Times New Roman"/>
          <w:color w:val="000000" w:themeColor="text1"/>
          <w:sz w:val="24"/>
          <w:szCs w:val="24"/>
        </w:rPr>
        <w:t xml:space="preserve"> (в 2017 году – 660 детей)</w:t>
      </w:r>
      <w:r w:rsidRPr="003172E8">
        <w:rPr>
          <w:rFonts w:ascii="Times New Roman" w:eastAsia="Calibri" w:hAnsi="Times New Roman" w:cs="Times New Roman"/>
          <w:color w:val="000000" w:themeColor="text1"/>
          <w:sz w:val="24"/>
          <w:szCs w:val="24"/>
        </w:rPr>
        <w:t xml:space="preserve">. </w:t>
      </w:r>
    </w:p>
    <w:p w:rsidR="003D7AC6" w:rsidRPr="002A70CA" w:rsidRDefault="003D7AC6" w:rsidP="003D7AC6">
      <w:pPr>
        <w:tabs>
          <w:tab w:val="left" w:pos="709"/>
        </w:tabs>
        <w:spacing w:after="0" w:line="240" w:lineRule="auto"/>
        <w:ind w:firstLine="709"/>
        <w:jc w:val="both"/>
        <w:rPr>
          <w:rFonts w:ascii="Times New Roman" w:hAnsi="Times New Roman" w:cs="Times New Roman"/>
          <w:color w:val="000000" w:themeColor="text1"/>
          <w:sz w:val="24"/>
          <w:szCs w:val="24"/>
        </w:rPr>
      </w:pPr>
      <w:r w:rsidRPr="003172E8">
        <w:rPr>
          <w:rFonts w:ascii="Times New Roman" w:eastAsia="Calibri" w:hAnsi="Times New Roman" w:cs="Times New Roman"/>
          <w:color w:val="000000" w:themeColor="text1"/>
          <w:sz w:val="24"/>
          <w:szCs w:val="24"/>
        </w:rPr>
        <w:t>География отдыха и оздоровления детей достаточно разнообразна: Республика Крым,</w:t>
      </w:r>
      <w:r w:rsidRPr="002A70CA">
        <w:rPr>
          <w:rFonts w:ascii="Times New Roman" w:eastAsia="Calibri" w:hAnsi="Times New Roman" w:cs="Times New Roman"/>
          <w:color w:val="000000" w:themeColor="text1"/>
          <w:sz w:val="24"/>
          <w:szCs w:val="24"/>
        </w:rPr>
        <w:t xml:space="preserve"> Краснодарский край, Тюменская область, </w:t>
      </w:r>
      <w:r>
        <w:rPr>
          <w:rFonts w:ascii="Times New Roman" w:eastAsia="Calibri" w:hAnsi="Times New Roman" w:cs="Times New Roman"/>
          <w:color w:val="000000" w:themeColor="text1"/>
          <w:sz w:val="24"/>
          <w:szCs w:val="24"/>
        </w:rPr>
        <w:t>Ессентуки. Так</w:t>
      </w:r>
      <w:r w:rsidRPr="002A70CA">
        <w:rPr>
          <w:rFonts w:ascii="Times New Roman" w:eastAsia="Calibri" w:hAnsi="Times New Roman" w:cs="Times New Roman"/>
          <w:color w:val="000000" w:themeColor="text1"/>
          <w:sz w:val="24"/>
          <w:szCs w:val="24"/>
        </w:rPr>
        <w:t>же в период зимних каникул был организован выезд детей на экску</w:t>
      </w:r>
      <w:r>
        <w:rPr>
          <w:rFonts w:ascii="Times New Roman" w:eastAsia="Calibri" w:hAnsi="Times New Roman" w:cs="Times New Roman"/>
          <w:color w:val="000000" w:themeColor="text1"/>
          <w:sz w:val="24"/>
          <w:szCs w:val="24"/>
        </w:rPr>
        <w:t>рсионно-познавательный отдых:</w:t>
      </w:r>
      <w:r w:rsidRPr="002A70CA">
        <w:rPr>
          <w:rFonts w:ascii="Times New Roman" w:eastAsia="Calibri" w:hAnsi="Times New Roman" w:cs="Times New Roman"/>
          <w:color w:val="000000" w:themeColor="text1"/>
          <w:sz w:val="24"/>
          <w:szCs w:val="24"/>
        </w:rPr>
        <w:t xml:space="preserve"> Москва, Санкт-Петербург, Казань, Тюменская область.</w:t>
      </w:r>
    </w:p>
    <w:p w:rsidR="003D7AC6" w:rsidRPr="002A70C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итогам</w:t>
      </w:r>
      <w:r w:rsidRPr="002A70CA">
        <w:rPr>
          <w:rFonts w:ascii="Times New Roman" w:hAnsi="Times New Roman" w:cs="Times New Roman"/>
          <w:color w:val="000000" w:themeColor="text1"/>
          <w:sz w:val="24"/>
          <w:szCs w:val="24"/>
        </w:rPr>
        <w:t xml:space="preserve"> летней оздоровительной кампании 2018 года основные задачи оздоровления детей и подростков, обеспечения трудовой занят</w:t>
      </w:r>
      <w:r>
        <w:rPr>
          <w:rFonts w:ascii="Times New Roman" w:hAnsi="Times New Roman" w:cs="Times New Roman"/>
          <w:color w:val="000000" w:themeColor="text1"/>
          <w:sz w:val="24"/>
          <w:szCs w:val="24"/>
        </w:rPr>
        <w:t xml:space="preserve">ости несовершеннолетних </w:t>
      </w:r>
      <w:r w:rsidRPr="002A70CA">
        <w:rPr>
          <w:rFonts w:ascii="Times New Roman" w:hAnsi="Times New Roman" w:cs="Times New Roman"/>
          <w:color w:val="000000" w:themeColor="text1"/>
          <w:sz w:val="24"/>
          <w:szCs w:val="24"/>
        </w:rPr>
        <w:t>выполнены.</w:t>
      </w:r>
    </w:p>
    <w:p w:rsidR="003D7AC6" w:rsidRDefault="003D7AC6" w:rsidP="003D7AC6">
      <w:pPr>
        <w:rPr>
          <w:rFonts w:ascii="Times New Roman" w:eastAsia="Calibri" w:hAnsi="Times New Roman"/>
          <w:b/>
          <w:i/>
          <w:color w:val="000000" w:themeColor="text1"/>
          <w:sz w:val="24"/>
        </w:rPr>
      </w:pPr>
      <w:r>
        <w:rPr>
          <w:rFonts w:ascii="Times New Roman" w:eastAsia="Calibri" w:hAnsi="Times New Roman"/>
          <w:b/>
          <w:i/>
          <w:color w:val="000000" w:themeColor="text1"/>
          <w:sz w:val="24"/>
        </w:rPr>
        <w:t>3.Культура</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5D0317">
        <w:rPr>
          <w:rFonts w:ascii="Times New Roman" w:hAnsi="Times New Roman" w:cs="Times New Roman"/>
          <w:color w:val="000000" w:themeColor="text1"/>
          <w:sz w:val="24"/>
          <w:szCs w:val="24"/>
        </w:rPr>
        <w:t xml:space="preserve">Основными задачами развития отрасли «Культура» </w:t>
      </w:r>
      <w:r>
        <w:rPr>
          <w:rFonts w:ascii="Times New Roman" w:hAnsi="Times New Roman" w:cs="Times New Roman"/>
          <w:color w:val="000000" w:themeColor="text1"/>
          <w:sz w:val="24"/>
          <w:szCs w:val="24"/>
        </w:rPr>
        <w:t xml:space="preserve">в 2018 году </w:t>
      </w:r>
      <w:r w:rsidRPr="005D0317">
        <w:rPr>
          <w:rFonts w:ascii="Times New Roman" w:hAnsi="Times New Roman" w:cs="Times New Roman"/>
          <w:color w:val="000000" w:themeColor="text1"/>
          <w:sz w:val="24"/>
          <w:szCs w:val="24"/>
        </w:rPr>
        <w:t xml:space="preserve">являлись создание условий для </w:t>
      </w:r>
      <w:r w:rsidRPr="00335D7F">
        <w:rPr>
          <w:rFonts w:ascii="Times New Roman" w:hAnsi="Times New Roman" w:cs="Times New Roman"/>
          <w:color w:val="000000" w:themeColor="text1"/>
          <w:sz w:val="24"/>
          <w:szCs w:val="24"/>
        </w:rPr>
        <w:t>реализации конституционного права граждан на участие в культурной жизни, доступ к культурным ценностям, информационным ресурсам учреждений, обеспечение рационального расходования бюджетных средств, формирование коллекций цифровых документов и электронных баз данных.</w:t>
      </w:r>
    </w:p>
    <w:p w:rsidR="003D7AC6" w:rsidRPr="00627270" w:rsidRDefault="003D7AC6" w:rsidP="003D7AC6">
      <w:pPr>
        <w:spacing w:after="0" w:line="240" w:lineRule="auto"/>
        <w:ind w:firstLine="708"/>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Главным инструментом решения задач и источником финансирования реализуемых мероприятий является прогр</w:t>
      </w:r>
      <w:r>
        <w:rPr>
          <w:rFonts w:ascii="Times New Roman" w:hAnsi="Times New Roman" w:cs="Times New Roman"/>
          <w:color w:val="000000" w:themeColor="text1"/>
          <w:sz w:val="24"/>
          <w:szCs w:val="24"/>
        </w:rPr>
        <w:t>амма муниципального образования</w:t>
      </w:r>
      <w:r w:rsidRPr="00627270">
        <w:rPr>
          <w:rFonts w:ascii="Times New Roman" w:hAnsi="Times New Roman" w:cs="Times New Roman"/>
          <w:color w:val="000000" w:themeColor="text1"/>
          <w:sz w:val="24"/>
          <w:szCs w:val="24"/>
        </w:rPr>
        <w:t xml:space="preserve"> «Развитие культуры и туризма в городском округе город Мегион округе  на 2014-2020 годы».</w:t>
      </w:r>
    </w:p>
    <w:p w:rsidR="003D7AC6" w:rsidRPr="00627270" w:rsidRDefault="003D7AC6" w:rsidP="003D7AC6">
      <w:pPr>
        <w:spacing w:after="0" w:line="240" w:lineRule="auto"/>
        <w:ind w:firstLine="708"/>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В программе нашли отражение приоритеты развития культурного комплекса города Мегиона,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негосударственного сектора (поддержка некоммерческих и общественных организаций в сфере культуры). Внимание уделено также вопросам развития материально-</w:t>
      </w:r>
      <w:r w:rsidRPr="00627270">
        <w:rPr>
          <w:rFonts w:ascii="Times New Roman" w:hAnsi="Times New Roman" w:cs="Times New Roman"/>
          <w:color w:val="000000" w:themeColor="text1"/>
          <w:sz w:val="24"/>
          <w:szCs w:val="24"/>
        </w:rPr>
        <w:lastRenderedPageBreak/>
        <w:t xml:space="preserve">технической базы (приобретение современного оборудования, капитальный и текущий ремонты  зданий и сооружений). </w:t>
      </w:r>
    </w:p>
    <w:p w:rsidR="003D7AC6" w:rsidRPr="00627270" w:rsidRDefault="003D7AC6" w:rsidP="003D7AC6">
      <w:pPr>
        <w:spacing w:after="0" w:line="240" w:lineRule="auto"/>
        <w:ind w:firstLine="708"/>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Реализация муниципальной программы осуществляется в значимых сферах социально-экономического развития города Мегиона: культура и искусство, туризм, историко-культурное наследие, государственная национальная политика.</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Задачи, поставленные на государственном уровне, обозначили перед сферой культуры города Мегиона вопросы, которым было уделено пристальное внимание в 2018 году, в том числе:</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1. Исполнение майских указов Президента и поручений Президента и Правительства Российской Федерации:</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обеспечение соотношения средней заработной платы работников учреждений культуры к среднемесячному доходу от трудовой деятельности на уровне 100%;</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завершение процесса проведения незави</w:t>
      </w:r>
      <w:r>
        <w:rPr>
          <w:rFonts w:ascii="Times New Roman" w:hAnsi="Times New Roman" w:cs="Times New Roman"/>
          <w:color w:val="000000" w:themeColor="text1"/>
          <w:sz w:val="24"/>
          <w:szCs w:val="24"/>
        </w:rPr>
        <w:t xml:space="preserve">симой оценки качества работы </w:t>
      </w:r>
      <w:r w:rsidRPr="00627270">
        <w:rPr>
          <w:rFonts w:ascii="Times New Roman" w:hAnsi="Times New Roman" w:cs="Times New Roman"/>
          <w:color w:val="000000" w:themeColor="text1"/>
          <w:sz w:val="24"/>
          <w:szCs w:val="24"/>
        </w:rPr>
        <w:t>учреждений</w:t>
      </w:r>
      <w:r>
        <w:rPr>
          <w:rFonts w:ascii="Times New Roman" w:hAnsi="Times New Roman" w:cs="Times New Roman"/>
          <w:color w:val="000000" w:themeColor="text1"/>
          <w:sz w:val="24"/>
          <w:szCs w:val="24"/>
        </w:rPr>
        <w:t xml:space="preserve"> культуры</w:t>
      </w:r>
      <w:r w:rsidRPr="00627270">
        <w:rPr>
          <w:rFonts w:ascii="Times New Roman" w:hAnsi="Times New Roman" w:cs="Times New Roman"/>
          <w:color w:val="000000" w:themeColor="text1"/>
          <w:sz w:val="24"/>
          <w:szCs w:val="24"/>
        </w:rPr>
        <w:t>;</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рост показателей по основной деятельности учреждений культуры: посещаемость, доходы от платных услуг, количество мероприятий – спектаклей – концертов, кассовые сборы;</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увеличение количества детей, привлекаемых к участию в творческих мероприятиях;</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реализация акций, проектов и программ, ориентированных на стимулирование семейного посещения музеев, театров и иных культурных учреждений.</w:t>
      </w:r>
    </w:p>
    <w:p w:rsidR="003D7AC6" w:rsidRPr="00627270" w:rsidRDefault="003D7AC6" w:rsidP="003D7AC6">
      <w:pPr>
        <w:spacing w:after="0" w:line="240" w:lineRule="auto"/>
        <w:ind w:firstLine="709"/>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2. Оказание практической помощи инвалидам в сфере культуры, обеспечение им равных с другими гражданами возможностей участия во всех сферах жизни.</w:t>
      </w:r>
    </w:p>
    <w:p w:rsidR="003D7AC6" w:rsidRPr="00627270" w:rsidRDefault="003D7AC6" w:rsidP="003D7AC6">
      <w:pPr>
        <w:spacing w:after="0" w:line="240" w:lineRule="auto"/>
        <w:ind w:firstLine="708"/>
        <w:jc w:val="both"/>
        <w:rPr>
          <w:rFonts w:ascii="Times New Roman" w:hAnsi="Times New Roman" w:cs="Times New Roman"/>
          <w:color w:val="000000" w:themeColor="text1"/>
          <w:sz w:val="24"/>
          <w:szCs w:val="24"/>
        </w:rPr>
      </w:pPr>
      <w:r w:rsidRPr="00627270">
        <w:rPr>
          <w:rFonts w:ascii="Times New Roman" w:hAnsi="Times New Roman" w:cs="Times New Roman"/>
          <w:color w:val="000000" w:themeColor="text1"/>
          <w:sz w:val="24"/>
          <w:szCs w:val="24"/>
        </w:rPr>
        <w:t>3. Развитие фестивальной практики как средства стимулирования и активизации культурной жизни, формирования благоприятного имиджа муниципального образования, расширения контактов с регионами Ханты-Мансийского автономного округа и Российской Федерации.</w:t>
      </w:r>
    </w:p>
    <w:p w:rsidR="003D7AC6" w:rsidRPr="000C798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C7985">
        <w:rPr>
          <w:rFonts w:ascii="Times New Roman" w:eastAsia="Calibri" w:hAnsi="Times New Roman" w:cs="Times New Roman"/>
          <w:color w:val="000000" w:themeColor="text1"/>
          <w:sz w:val="24"/>
          <w:szCs w:val="24"/>
        </w:rPr>
        <w:t>Реализация мероприятий осуществляется по муниципальной программе «Развитие кул</w:t>
      </w:r>
      <w:r>
        <w:rPr>
          <w:rFonts w:ascii="Times New Roman" w:eastAsia="Calibri" w:hAnsi="Times New Roman" w:cs="Times New Roman"/>
          <w:color w:val="000000" w:themeColor="text1"/>
          <w:sz w:val="24"/>
          <w:szCs w:val="24"/>
        </w:rPr>
        <w:t>ьтуры и туризма в городском округе город Мегион на 2014-</w:t>
      </w:r>
      <w:r w:rsidRPr="000C7985">
        <w:rPr>
          <w:rFonts w:ascii="Times New Roman" w:eastAsia="Calibri" w:hAnsi="Times New Roman" w:cs="Times New Roman"/>
          <w:color w:val="000000" w:themeColor="text1"/>
          <w:sz w:val="24"/>
          <w:szCs w:val="24"/>
        </w:rPr>
        <w:t xml:space="preserve">2020 годы» с объемом финансирования на 2018 год в сумме </w:t>
      </w:r>
      <w:r w:rsidRPr="00895310">
        <w:rPr>
          <w:rFonts w:ascii="Times New Roman" w:eastAsia="Calibri" w:hAnsi="Times New Roman" w:cs="Times New Roman"/>
          <w:color w:val="000000"/>
          <w:sz w:val="24"/>
          <w:szCs w:val="24"/>
        </w:rPr>
        <w:t>393 159,2</w:t>
      </w:r>
      <w:r w:rsidRPr="005C3E74">
        <w:rPr>
          <w:rFonts w:ascii="Times New Roman" w:eastAsia="Calibri" w:hAnsi="Times New Roman" w:cs="Times New Roman"/>
          <w:color w:val="000000"/>
          <w:sz w:val="24"/>
          <w:szCs w:val="24"/>
        </w:rPr>
        <w:t>тыс. руб</w:t>
      </w:r>
      <w:r>
        <w:rPr>
          <w:rFonts w:ascii="Times New Roman" w:eastAsia="Calibri" w:hAnsi="Times New Roman" w:cs="Times New Roman"/>
          <w:color w:val="000000"/>
          <w:sz w:val="24"/>
          <w:szCs w:val="24"/>
        </w:rPr>
        <w:t>.</w:t>
      </w:r>
      <w:r w:rsidRPr="000C7985">
        <w:rPr>
          <w:rFonts w:ascii="Times New Roman" w:eastAsia="Calibri" w:hAnsi="Times New Roman" w:cs="Times New Roman"/>
          <w:color w:val="000000" w:themeColor="text1"/>
          <w:sz w:val="24"/>
          <w:szCs w:val="24"/>
        </w:rPr>
        <w:t xml:space="preserve"> Исполнение за отчетный период составило 98,9%.</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31.12.2018</w:t>
      </w:r>
      <w:r w:rsidRPr="00D41F59">
        <w:rPr>
          <w:rFonts w:ascii="Times New Roman" w:hAnsi="Times New Roman" w:cs="Times New Roman"/>
          <w:color w:val="000000" w:themeColor="text1"/>
          <w:sz w:val="24"/>
          <w:szCs w:val="24"/>
        </w:rPr>
        <w:t xml:space="preserve"> Централизованная библиотечная система состоит из 4 библиотек. Обеспеченность библиотеками составляет 100</w:t>
      </w:r>
      <w:r>
        <w:rPr>
          <w:rFonts w:ascii="Times New Roman" w:hAnsi="Times New Roman" w:cs="Times New Roman"/>
          <w:color w:val="000000" w:themeColor="text1"/>
          <w:sz w:val="24"/>
          <w:szCs w:val="24"/>
        </w:rPr>
        <w:t>%</w:t>
      </w:r>
      <w:r w:rsidRPr="00D41F59">
        <w:rPr>
          <w:rFonts w:ascii="Times New Roman" w:hAnsi="Times New Roman" w:cs="Times New Roman"/>
          <w:color w:val="000000" w:themeColor="text1"/>
          <w:sz w:val="24"/>
          <w:szCs w:val="24"/>
        </w:rPr>
        <w:t>.</w:t>
      </w:r>
    </w:p>
    <w:p w:rsidR="003D7AC6" w:rsidRDefault="003D7AC6" w:rsidP="003D7A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Направления деятельности МБУ «</w:t>
      </w:r>
      <w:r w:rsidRPr="00D41F59">
        <w:rPr>
          <w:rFonts w:ascii="Times New Roman" w:hAnsi="Times New Roman" w:cs="Times New Roman"/>
          <w:color w:val="000000" w:themeColor="text1"/>
          <w:sz w:val="24"/>
          <w:szCs w:val="24"/>
        </w:rPr>
        <w:t>Централизованная библиотечная система</w:t>
      </w:r>
      <w:r>
        <w:rPr>
          <w:rFonts w:ascii="Times New Roman" w:hAnsi="Times New Roman" w:cs="Times New Roman"/>
          <w:sz w:val="24"/>
          <w:szCs w:val="24"/>
        </w:rPr>
        <w:t xml:space="preserve">» обусловлены реализацией планов в рамках </w:t>
      </w:r>
      <w:r w:rsidRPr="00A60A80">
        <w:rPr>
          <w:rFonts w:ascii="Times New Roman" w:hAnsi="Times New Roman" w:cs="Times New Roman"/>
          <w:sz w:val="24"/>
          <w:szCs w:val="24"/>
        </w:rPr>
        <w:t>Стратегии государственной национальной политики Российской Ф</w:t>
      </w:r>
      <w:r>
        <w:rPr>
          <w:rFonts w:ascii="Times New Roman" w:hAnsi="Times New Roman" w:cs="Times New Roman"/>
          <w:sz w:val="24"/>
          <w:szCs w:val="24"/>
        </w:rPr>
        <w:t xml:space="preserve">едерации на период до 2025 года, </w:t>
      </w:r>
      <w:r w:rsidRPr="00A60A80">
        <w:rPr>
          <w:rFonts w:ascii="Times New Roman" w:hAnsi="Times New Roman" w:cs="Times New Roman"/>
          <w:sz w:val="24"/>
          <w:szCs w:val="24"/>
        </w:rPr>
        <w:t>Концепции поддержки и развития чтения в Ханты-Мансийском авт</w:t>
      </w:r>
      <w:r>
        <w:rPr>
          <w:rFonts w:ascii="Times New Roman" w:hAnsi="Times New Roman" w:cs="Times New Roman"/>
          <w:sz w:val="24"/>
          <w:szCs w:val="24"/>
        </w:rPr>
        <w:t>ономном округе – Югре на 2018-</w:t>
      </w:r>
      <w:r w:rsidRPr="00A60A80">
        <w:rPr>
          <w:rFonts w:ascii="Times New Roman" w:hAnsi="Times New Roman" w:cs="Times New Roman"/>
          <w:sz w:val="24"/>
          <w:szCs w:val="24"/>
        </w:rPr>
        <w:t>2025 годы</w:t>
      </w:r>
      <w:r>
        <w:rPr>
          <w:rFonts w:ascii="Times New Roman" w:hAnsi="Times New Roman" w:cs="Times New Roman"/>
          <w:sz w:val="24"/>
          <w:szCs w:val="24"/>
        </w:rPr>
        <w:t xml:space="preserve">, </w:t>
      </w:r>
      <w:r w:rsidRPr="00A60A80">
        <w:rPr>
          <w:rFonts w:ascii="Times New Roman" w:hAnsi="Times New Roman" w:cs="Times New Roman"/>
          <w:sz w:val="24"/>
          <w:szCs w:val="24"/>
        </w:rPr>
        <w:t>Концепции библиотечного обслуживания детей в Ханты-Мансийском автономном округе – Югре на период до 2020 года</w:t>
      </w:r>
      <w:r>
        <w:rPr>
          <w:rFonts w:ascii="Times New Roman" w:hAnsi="Times New Roman" w:cs="Times New Roman"/>
          <w:sz w:val="24"/>
          <w:szCs w:val="24"/>
        </w:rPr>
        <w:t>.</w:t>
      </w:r>
    </w:p>
    <w:p w:rsidR="003D7AC6" w:rsidRPr="00D41F5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320B1E">
        <w:rPr>
          <w:rFonts w:ascii="Times New Roman" w:hAnsi="Times New Roman" w:cs="Times New Roman"/>
          <w:sz w:val="24"/>
          <w:szCs w:val="24"/>
        </w:rPr>
        <w:t xml:space="preserve">Услугами общедоступных библиотек города пользуется 25,8% жителей города, что количественно </w:t>
      </w:r>
      <w:r>
        <w:rPr>
          <w:rFonts w:ascii="Times New Roman" w:hAnsi="Times New Roman" w:cs="Times New Roman"/>
          <w:sz w:val="24"/>
          <w:szCs w:val="24"/>
        </w:rPr>
        <w:t xml:space="preserve">составляет 14,0 тыс. читателей. </w:t>
      </w:r>
      <w:r w:rsidRPr="00320B1E">
        <w:rPr>
          <w:rFonts w:ascii="Times New Roman" w:hAnsi="Times New Roman" w:cs="Times New Roman"/>
          <w:sz w:val="24"/>
          <w:szCs w:val="24"/>
        </w:rPr>
        <w:t>Каждый читатель в среднем посещает библиотеку 6,6 раза в год, использует 18,6 библиотечных книг.</w:t>
      </w:r>
    </w:p>
    <w:p w:rsidR="003D7AC6" w:rsidRPr="00D41F5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41F59">
        <w:rPr>
          <w:rFonts w:ascii="Times New Roman" w:hAnsi="Times New Roman" w:cs="Times New Roman"/>
          <w:color w:val="000000" w:themeColor="text1"/>
          <w:sz w:val="24"/>
          <w:szCs w:val="24"/>
        </w:rPr>
        <w:t xml:space="preserve">Основой для библиотечно-информационного обслуживания является библиотечный фонд. </w:t>
      </w:r>
      <w:r>
        <w:rPr>
          <w:rFonts w:ascii="Times New Roman" w:hAnsi="Times New Roman" w:cs="Times New Roman"/>
          <w:color w:val="000000" w:themeColor="text1"/>
          <w:sz w:val="24"/>
          <w:szCs w:val="24"/>
        </w:rPr>
        <w:t>С</w:t>
      </w:r>
      <w:r>
        <w:rPr>
          <w:rFonts w:ascii="Times New Roman" w:hAnsi="Times New Roman" w:cs="Times New Roman"/>
          <w:sz w:val="24"/>
          <w:szCs w:val="24"/>
        </w:rPr>
        <w:t>овокупный объем фондов</w:t>
      </w:r>
      <w:r w:rsidRPr="009E4F31">
        <w:rPr>
          <w:rFonts w:ascii="Times New Roman" w:hAnsi="Times New Roman" w:cs="Times New Roman"/>
          <w:sz w:val="24"/>
          <w:szCs w:val="24"/>
        </w:rPr>
        <w:t xml:space="preserve"> общедоступных библиотек</w:t>
      </w:r>
      <w:r>
        <w:rPr>
          <w:rFonts w:ascii="Times New Roman" w:hAnsi="Times New Roman" w:cs="Times New Roman"/>
          <w:sz w:val="24"/>
          <w:szCs w:val="24"/>
        </w:rPr>
        <w:t xml:space="preserve"> увеличился на 1 274 экземпляра и по состоянию на 01.01.2019 </w:t>
      </w:r>
      <w:r w:rsidRPr="009E4F31">
        <w:rPr>
          <w:rFonts w:ascii="Times New Roman" w:hAnsi="Times New Roman" w:cs="Times New Roman"/>
          <w:sz w:val="24"/>
          <w:szCs w:val="24"/>
        </w:rPr>
        <w:t xml:space="preserve"> насчитывает</w:t>
      </w:r>
      <w:r w:rsidRPr="00D41F59">
        <w:rPr>
          <w:rFonts w:ascii="Times New Roman" w:hAnsi="Times New Roman" w:cs="Times New Roman"/>
          <w:color w:val="000000" w:themeColor="text1"/>
          <w:sz w:val="24"/>
          <w:szCs w:val="24"/>
        </w:rPr>
        <w:t xml:space="preserve"> 170</w:t>
      </w:r>
      <w:r>
        <w:rPr>
          <w:rFonts w:ascii="Times New Roman" w:hAnsi="Times New Roman" w:cs="Times New Roman"/>
          <w:color w:val="000000" w:themeColor="text1"/>
          <w:sz w:val="24"/>
          <w:szCs w:val="24"/>
        </w:rPr>
        <w:t xml:space="preserve"> </w:t>
      </w:r>
      <w:r w:rsidRPr="00D41F59">
        <w:rPr>
          <w:rFonts w:ascii="Times New Roman" w:hAnsi="Times New Roman" w:cs="Times New Roman"/>
          <w:color w:val="000000" w:themeColor="text1"/>
          <w:sz w:val="24"/>
          <w:szCs w:val="24"/>
        </w:rPr>
        <w:t>310 экземпляров книг.</w:t>
      </w:r>
    </w:p>
    <w:p w:rsidR="003D7AC6" w:rsidRPr="00D41F5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D41F59">
        <w:rPr>
          <w:rFonts w:ascii="Times New Roman" w:hAnsi="Times New Roman" w:cs="Times New Roman"/>
          <w:color w:val="000000" w:themeColor="text1"/>
          <w:sz w:val="24"/>
          <w:szCs w:val="24"/>
        </w:rPr>
        <w:t>Книговыдача за год составила 258</w:t>
      </w:r>
      <w:r>
        <w:rPr>
          <w:rFonts w:ascii="Times New Roman" w:hAnsi="Times New Roman" w:cs="Times New Roman"/>
          <w:color w:val="000000" w:themeColor="text1"/>
          <w:sz w:val="24"/>
          <w:szCs w:val="24"/>
        </w:rPr>
        <w:t xml:space="preserve"> </w:t>
      </w:r>
      <w:r w:rsidRPr="00D41F59">
        <w:rPr>
          <w:rFonts w:ascii="Times New Roman" w:hAnsi="Times New Roman" w:cs="Times New Roman"/>
          <w:color w:val="000000" w:themeColor="text1"/>
          <w:sz w:val="24"/>
          <w:szCs w:val="24"/>
        </w:rPr>
        <w:t>648 экз., чт</w:t>
      </w:r>
      <w:r>
        <w:rPr>
          <w:rFonts w:ascii="Times New Roman" w:hAnsi="Times New Roman" w:cs="Times New Roman"/>
          <w:color w:val="000000" w:themeColor="text1"/>
          <w:sz w:val="24"/>
          <w:szCs w:val="24"/>
        </w:rPr>
        <w:t xml:space="preserve">о составляет 100% выполнения муниципального задания </w:t>
      </w:r>
      <w:r w:rsidRPr="00D41F59">
        <w:rPr>
          <w:rFonts w:ascii="Times New Roman" w:hAnsi="Times New Roman" w:cs="Times New Roman"/>
          <w:color w:val="000000" w:themeColor="text1"/>
          <w:sz w:val="24"/>
          <w:szCs w:val="24"/>
        </w:rPr>
        <w:t>(2017 год – 257</w:t>
      </w:r>
      <w:r>
        <w:rPr>
          <w:rFonts w:ascii="Times New Roman" w:hAnsi="Times New Roman" w:cs="Times New Roman"/>
          <w:color w:val="000000" w:themeColor="text1"/>
          <w:sz w:val="24"/>
          <w:szCs w:val="24"/>
        </w:rPr>
        <w:t xml:space="preserve"> </w:t>
      </w:r>
      <w:r w:rsidRPr="00D41F59">
        <w:rPr>
          <w:rFonts w:ascii="Times New Roman" w:hAnsi="Times New Roman" w:cs="Times New Roman"/>
          <w:color w:val="000000" w:themeColor="text1"/>
          <w:sz w:val="24"/>
          <w:szCs w:val="24"/>
        </w:rPr>
        <w:t>300).</w:t>
      </w:r>
    </w:p>
    <w:p w:rsidR="003D7AC6" w:rsidRDefault="003D7AC6" w:rsidP="003D7AC6">
      <w:pPr>
        <w:spacing w:after="0" w:line="240" w:lineRule="auto"/>
        <w:ind w:firstLine="708"/>
        <w:jc w:val="both"/>
        <w:rPr>
          <w:rFonts w:ascii="Times New Roman" w:hAnsi="Times New Roman" w:cs="Times New Roman"/>
          <w:sz w:val="24"/>
          <w:szCs w:val="24"/>
        </w:rPr>
      </w:pPr>
      <w:r w:rsidRPr="00293F26">
        <w:rPr>
          <w:rFonts w:ascii="Times New Roman" w:hAnsi="Times New Roman" w:cs="Times New Roman"/>
          <w:color w:val="000000" w:themeColor="text1"/>
          <w:sz w:val="24"/>
          <w:szCs w:val="24"/>
        </w:rPr>
        <w:t xml:space="preserve">С целью обеспечения сохранности регионального компонента национального библиотечного фонда проводится оцифровка фонда. На 01.01.2019 оцифровано 190 изданий, </w:t>
      </w:r>
      <w:r>
        <w:rPr>
          <w:rFonts w:ascii="Times New Roman" w:hAnsi="Times New Roman" w:cs="Times New Roman"/>
          <w:sz w:val="24"/>
          <w:szCs w:val="24"/>
        </w:rPr>
        <w:t>в том числе 59 комплектов газет.</w:t>
      </w:r>
    </w:p>
    <w:p w:rsidR="003D7AC6" w:rsidRPr="00293F26"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811E6E">
        <w:rPr>
          <w:rFonts w:ascii="Times New Roman" w:hAnsi="Times New Roman" w:cs="Times New Roman"/>
          <w:bCs/>
          <w:sz w:val="24"/>
          <w:szCs w:val="24"/>
        </w:rPr>
        <w:t xml:space="preserve">Продолжается сотрудничество с ООО «ЭйВиДи-систем» в области развития корпоративной информационно-библиотечной системы «Сводный каталог электронного издания «Open for you» и созданию «Сводного каталога библиотек Югры». </w:t>
      </w:r>
      <w:r w:rsidRPr="00D41F59">
        <w:rPr>
          <w:rFonts w:ascii="Times New Roman" w:hAnsi="Times New Roman" w:cs="Times New Roman"/>
          <w:color w:val="000000" w:themeColor="text1"/>
          <w:sz w:val="24"/>
          <w:szCs w:val="24"/>
        </w:rPr>
        <w:t>На 01.01.2019 в сводном каталоге библиотек Югры 40</w:t>
      </w:r>
      <w:r>
        <w:rPr>
          <w:rFonts w:ascii="Times New Roman" w:hAnsi="Times New Roman" w:cs="Times New Roman"/>
          <w:color w:val="000000" w:themeColor="text1"/>
          <w:sz w:val="24"/>
          <w:szCs w:val="24"/>
        </w:rPr>
        <w:t xml:space="preserve"> 693 записей, созданных у</w:t>
      </w:r>
      <w:r w:rsidRPr="00D41F59">
        <w:rPr>
          <w:rFonts w:ascii="Times New Roman" w:hAnsi="Times New Roman" w:cs="Times New Roman"/>
          <w:color w:val="000000" w:themeColor="text1"/>
          <w:sz w:val="24"/>
          <w:szCs w:val="24"/>
        </w:rPr>
        <w:t>чреждением (2017 год –</w:t>
      </w:r>
      <w:r>
        <w:rPr>
          <w:rFonts w:ascii="Times New Roman" w:hAnsi="Times New Roman" w:cs="Times New Roman"/>
          <w:color w:val="000000" w:themeColor="text1"/>
          <w:sz w:val="24"/>
          <w:szCs w:val="24"/>
        </w:rPr>
        <w:t xml:space="preserve">       </w:t>
      </w:r>
      <w:r w:rsidRPr="00293F26">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 xml:space="preserve"> </w:t>
      </w:r>
      <w:r w:rsidRPr="00293F26">
        <w:rPr>
          <w:rFonts w:ascii="Times New Roman" w:hAnsi="Times New Roman" w:cs="Times New Roman"/>
          <w:color w:val="000000" w:themeColor="text1"/>
          <w:sz w:val="24"/>
          <w:szCs w:val="24"/>
        </w:rPr>
        <w:t>962).</w:t>
      </w:r>
    </w:p>
    <w:p w:rsidR="003D7AC6" w:rsidRPr="00CA2427"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lastRenderedPageBreak/>
        <w:t xml:space="preserve">С целью оснащения библиотек специализированным оборудованием в трех библиотеках установлены автоматизированные рабочие места с синтезатором речи, клавиатуры со шрифтом Брайля, принтеры для печати документов шрифтом Брайля, электронные увеличивающие лупы, тифлофлешплееры, тифломагнитофоны. </w:t>
      </w:r>
    </w:p>
    <w:p w:rsidR="003D7AC6" w:rsidRPr="00CA2427" w:rsidRDefault="003D7AC6" w:rsidP="003D7AC6">
      <w:pPr>
        <w:widowControl w:val="0"/>
        <w:spacing w:after="0" w:line="240" w:lineRule="auto"/>
        <w:ind w:firstLine="720"/>
        <w:jc w:val="both"/>
        <w:rPr>
          <w:rFonts w:ascii="Times New Roman" w:hAnsi="Times New Roman" w:cs="Times New Roman"/>
          <w:color w:val="000000" w:themeColor="text1"/>
          <w:sz w:val="24"/>
          <w:szCs w:val="24"/>
        </w:rPr>
      </w:pPr>
    </w:p>
    <w:p w:rsidR="003D7AC6" w:rsidRPr="00CA2427" w:rsidRDefault="003D7AC6" w:rsidP="003D7AC6">
      <w:pPr>
        <w:widowControl w:val="0"/>
        <w:spacing w:after="0" w:line="240" w:lineRule="auto"/>
        <w:ind w:firstLine="567"/>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6</w:t>
      </w:r>
    </w:p>
    <w:p w:rsidR="003D7AC6" w:rsidRPr="00CA2427" w:rsidRDefault="003D7AC6" w:rsidP="003D7AC6">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 xml:space="preserve">Динамика показателей развития отрасли в муниципальном образовании </w:t>
      </w:r>
    </w:p>
    <w:p w:rsidR="003D7AC6" w:rsidRPr="00CA2427" w:rsidRDefault="003D7AC6" w:rsidP="003D7AC6">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a3"/>
        <w:tblW w:w="0" w:type="auto"/>
        <w:tblLayout w:type="fixed"/>
        <w:tblLook w:val="04A0" w:firstRow="1" w:lastRow="0" w:firstColumn="1" w:lastColumn="0" w:noHBand="0" w:noVBand="1"/>
      </w:tblPr>
      <w:tblGrid>
        <w:gridCol w:w="2235"/>
        <w:gridCol w:w="1219"/>
        <w:gridCol w:w="1219"/>
        <w:gridCol w:w="1219"/>
        <w:gridCol w:w="1219"/>
        <w:gridCol w:w="1219"/>
        <w:gridCol w:w="1417"/>
      </w:tblGrid>
      <w:tr w:rsidR="003D7AC6" w:rsidRPr="00CA2427" w:rsidTr="003472E9">
        <w:trPr>
          <w:trHeight w:val="743"/>
          <w:tblHeader/>
        </w:trPr>
        <w:tc>
          <w:tcPr>
            <w:tcW w:w="2235"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hAnsi="Times New Roman" w:cs="Times New Roman"/>
                <w:color w:val="000000" w:themeColor="text1"/>
                <w:sz w:val="20"/>
                <w:szCs w:val="20"/>
              </w:rPr>
              <w:t>Показатели</w:t>
            </w:r>
          </w:p>
        </w:tc>
        <w:tc>
          <w:tcPr>
            <w:tcW w:w="1219"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eastAsia="Times New Roman" w:hAnsi="Times New Roman" w:cs="Times New Roman"/>
                <w:color w:val="000000" w:themeColor="text1"/>
                <w:sz w:val="20"/>
                <w:szCs w:val="20"/>
                <w:lang w:eastAsia="ru-RU"/>
              </w:rPr>
              <w:t>2014 год</w:t>
            </w:r>
          </w:p>
        </w:tc>
        <w:tc>
          <w:tcPr>
            <w:tcW w:w="1219"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eastAsia="Times New Roman" w:hAnsi="Times New Roman" w:cs="Times New Roman"/>
                <w:color w:val="000000" w:themeColor="text1"/>
                <w:sz w:val="20"/>
                <w:szCs w:val="20"/>
                <w:lang w:eastAsia="ru-RU"/>
              </w:rPr>
              <w:t>2015 год</w:t>
            </w:r>
          </w:p>
        </w:tc>
        <w:tc>
          <w:tcPr>
            <w:tcW w:w="1219"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eastAsia="Times New Roman" w:hAnsi="Times New Roman" w:cs="Times New Roman"/>
                <w:color w:val="000000" w:themeColor="text1"/>
                <w:sz w:val="20"/>
                <w:szCs w:val="20"/>
                <w:lang w:eastAsia="ru-RU"/>
              </w:rPr>
              <w:t>2016 год</w:t>
            </w:r>
          </w:p>
        </w:tc>
        <w:tc>
          <w:tcPr>
            <w:tcW w:w="1219"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eastAsia="Times New Roman" w:hAnsi="Times New Roman" w:cs="Times New Roman"/>
                <w:color w:val="000000" w:themeColor="text1"/>
                <w:sz w:val="20"/>
                <w:szCs w:val="20"/>
                <w:lang w:eastAsia="ru-RU"/>
              </w:rPr>
              <w:t>2017 год</w:t>
            </w:r>
          </w:p>
        </w:tc>
        <w:tc>
          <w:tcPr>
            <w:tcW w:w="1219"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hAnsi="Times New Roman" w:cs="Times New Roman"/>
                <w:color w:val="000000" w:themeColor="text1"/>
                <w:sz w:val="20"/>
                <w:szCs w:val="20"/>
              </w:rPr>
              <w:t>2018 год</w:t>
            </w:r>
          </w:p>
        </w:tc>
        <w:tc>
          <w:tcPr>
            <w:tcW w:w="1417" w:type="dxa"/>
            <w:vAlign w:val="center"/>
          </w:tcPr>
          <w:p w:rsidR="003D7AC6" w:rsidRPr="00CA2427" w:rsidRDefault="003D7AC6" w:rsidP="003472E9">
            <w:pPr>
              <w:widowControl w:val="0"/>
              <w:tabs>
                <w:tab w:val="left" w:pos="-4536"/>
                <w:tab w:val="left" w:pos="1134"/>
              </w:tabs>
              <w:jc w:val="center"/>
              <w:rPr>
                <w:rFonts w:ascii="Times New Roman" w:hAnsi="Times New Roman" w:cs="Times New Roman"/>
                <w:color w:val="000000" w:themeColor="text1"/>
                <w:sz w:val="20"/>
                <w:szCs w:val="20"/>
              </w:rPr>
            </w:pPr>
            <w:r w:rsidRPr="00CA2427">
              <w:rPr>
                <w:rFonts w:ascii="Times New Roman" w:eastAsia="Times New Roman" w:hAnsi="Times New Roman" w:cs="Times New Roman"/>
                <w:color w:val="000000" w:themeColor="text1"/>
                <w:sz w:val="20"/>
                <w:szCs w:val="20"/>
                <w:lang w:eastAsia="ru-RU"/>
              </w:rPr>
              <w:t>Темп роста (снижения) 2018 к 2017, %</w:t>
            </w:r>
          </w:p>
        </w:tc>
      </w:tr>
      <w:tr w:rsidR="003D7AC6" w:rsidRPr="00CA2427" w:rsidTr="003472E9">
        <w:trPr>
          <w:trHeight w:val="368"/>
        </w:trPr>
        <w:tc>
          <w:tcPr>
            <w:tcW w:w="2235" w:type="dxa"/>
            <w:vAlign w:val="center"/>
          </w:tcPr>
          <w:p w:rsidR="003D7AC6" w:rsidRPr="00CA2427" w:rsidRDefault="003D7AC6" w:rsidP="003472E9">
            <w:pPr>
              <w:widowControl w:val="0"/>
              <w:tabs>
                <w:tab w:val="left" w:pos="-4536"/>
                <w:tab w:val="left" w:pos="1134"/>
              </w:tabs>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Число читателей</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bCs/>
                <w:color w:val="000000" w:themeColor="text1"/>
                <w:sz w:val="24"/>
                <w:szCs w:val="24"/>
              </w:rPr>
              <w:t>14 302</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bCs/>
                <w:color w:val="000000" w:themeColor="text1"/>
                <w:sz w:val="24"/>
                <w:szCs w:val="24"/>
              </w:rPr>
              <w:t>14 280</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bCs/>
                <w:color w:val="000000" w:themeColor="text1"/>
                <w:sz w:val="24"/>
                <w:szCs w:val="24"/>
              </w:rPr>
              <w:t>14 285</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bCs/>
                <w:color w:val="000000" w:themeColor="text1"/>
                <w:sz w:val="24"/>
                <w:szCs w:val="24"/>
              </w:rPr>
              <w:t>14 107</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14 097</w:t>
            </w:r>
          </w:p>
        </w:tc>
        <w:tc>
          <w:tcPr>
            <w:tcW w:w="1417"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99,9</w:t>
            </w:r>
          </w:p>
        </w:tc>
      </w:tr>
      <w:tr w:rsidR="003D7AC6" w:rsidRPr="00CA2427" w:rsidTr="003472E9">
        <w:trPr>
          <w:trHeight w:val="368"/>
        </w:trPr>
        <w:tc>
          <w:tcPr>
            <w:tcW w:w="2235" w:type="dxa"/>
            <w:vAlign w:val="center"/>
          </w:tcPr>
          <w:p w:rsidR="003D7AC6" w:rsidRPr="00CA2427" w:rsidRDefault="003D7AC6" w:rsidP="003472E9">
            <w:pPr>
              <w:widowControl w:val="0"/>
              <w:tabs>
                <w:tab w:val="left" w:pos="-4536"/>
                <w:tab w:val="left" w:pos="1134"/>
              </w:tabs>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Книговыдача</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bCs/>
                <w:color w:val="000000" w:themeColor="text1"/>
                <w:sz w:val="24"/>
                <w:szCs w:val="24"/>
              </w:rPr>
              <w:t>266 027</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bCs/>
                <w:color w:val="000000" w:themeColor="text1"/>
                <w:sz w:val="24"/>
                <w:szCs w:val="24"/>
              </w:rPr>
              <w:t>252 799</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bCs/>
                <w:color w:val="000000" w:themeColor="text1"/>
                <w:sz w:val="24"/>
                <w:szCs w:val="24"/>
              </w:rPr>
              <w:t>256 322</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bCs/>
                <w:color w:val="000000" w:themeColor="text1"/>
                <w:sz w:val="24"/>
                <w:szCs w:val="24"/>
              </w:rPr>
              <w:t>257 300</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258 648</w:t>
            </w:r>
          </w:p>
        </w:tc>
        <w:tc>
          <w:tcPr>
            <w:tcW w:w="1417"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100,2</w:t>
            </w:r>
          </w:p>
        </w:tc>
      </w:tr>
      <w:tr w:rsidR="003D7AC6" w:rsidRPr="00CA2427" w:rsidTr="003472E9">
        <w:trPr>
          <w:trHeight w:val="368"/>
        </w:trPr>
        <w:tc>
          <w:tcPr>
            <w:tcW w:w="2235" w:type="dxa"/>
            <w:vAlign w:val="center"/>
          </w:tcPr>
          <w:p w:rsidR="003D7AC6" w:rsidRPr="00CA2427" w:rsidRDefault="003D7AC6" w:rsidP="003472E9">
            <w:pPr>
              <w:widowControl w:val="0"/>
              <w:tabs>
                <w:tab w:val="left" w:pos="-4536"/>
                <w:tab w:val="left" w:pos="1134"/>
              </w:tabs>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Посещения</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95 436</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88 276</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91 265</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91 018</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92 682</w:t>
            </w:r>
          </w:p>
        </w:tc>
        <w:tc>
          <w:tcPr>
            <w:tcW w:w="1417"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101,8</w:t>
            </w:r>
          </w:p>
        </w:tc>
      </w:tr>
      <w:tr w:rsidR="003D7AC6" w:rsidRPr="00CA2427" w:rsidTr="003472E9">
        <w:trPr>
          <w:trHeight w:val="368"/>
        </w:trPr>
        <w:tc>
          <w:tcPr>
            <w:tcW w:w="2235" w:type="dxa"/>
            <w:vAlign w:val="center"/>
          </w:tcPr>
          <w:p w:rsidR="003D7AC6" w:rsidRPr="00CA2427" w:rsidRDefault="003D7AC6" w:rsidP="003472E9">
            <w:pPr>
              <w:widowControl w:val="0"/>
              <w:tabs>
                <w:tab w:val="left" w:pos="-4536"/>
                <w:tab w:val="left" w:pos="1134"/>
              </w:tabs>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Объем фонда</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166 402</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169 814</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172 051</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169 036</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170 310</w:t>
            </w:r>
          </w:p>
        </w:tc>
        <w:tc>
          <w:tcPr>
            <w:tcW w:w="1417"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100,8</w:t>
            </w:r>
          </w:p>
        </w:tc>
      </w:tr>
      <w:tr w:rsidR="003D7AC6" w:rsidRPr="00CA2427" w:rsidTr="003472E9">
        <w:trPr>
          <w:trHeight w:val="368"/>
        </w:trPr>
        <w:tc>
          <w:tcPr>
            <w:tcW w:w="2235" w:type="dxa"/>
            <w:vAlign w:val="center"/>
          </w:tcPr>
          <w:p w:rsidR="003D7AC6" w:rsidRPr="00CA2427" w:rsidRDefault="003D7AC6" w:rsidP="003472E9">
            <w:pPr>
              <w:widowControl w:val="0"/>
              <w:tabs>
                <w:tab w:val="left" w:pos="-4536"/>
                <w:tab w:val="left" w:pos="1134"/>
              </w:tabs>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Читаемость</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18,6</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17,7</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18</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18</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18,6</w:t>
            </w:r>
          </w:p>
        </w:tc>
        <w:tc>
          <w:tcPr>
            <w:tcW w:w="1417"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103,3</w:t>
            </w:r>
          </w:p>
        </w:tc>
      </w:tr>
      <w:tr w:rsidR="003D7AC6" w:rsidRPr="00CA2427" w:rsidTr="003472E9">
        <w:trPr>
          <w:trHeight w:val="368"/>
        </w:trPr>
        <w:tc>
          <w:tcPr>
            <w:tcW w:w="2235" w:type="dxa"/>
            <w:vAlign w:val="center"/>
          </w:tcPr>
          <w:p w:rsidR="003D7AC6" w:rsidRPr="00CA2427" w:rsidRDefault="003D7AC6" w:rsidP="003472E9">
            <w:pPr>
              <w:widowControl w:val="0"/>
              <w:tabs>
                <w:tab w:val="left" w:pos="-4536"/>
                <w:tab w:val="left" w:pos="1134"/>
              </w:tabs>
              <w:rPr>
                <w:rFonts w:ascii="Times New Roman" w:eastAsia="Times New Roman" w:hAnsi="Times New Roman" w:cs="Times New Roman"/>
                <w:color w:val="000000" w:themeColor="text1"/>
                <w:sz w:val="24"/>
                <w:szCs w:val="24"/>
                <w:lang w:eastAsia="ru-RU"/>
              </w:rPr>
            </w:pPr>
            <w:r w:rsidRPr="00CA2427">
              <w:rPr>
                <w:rFonts w:ascii="Times New Roman" w:eastAsia="Times New Roman" w:hAnsi="Times New Roman" w:cs="Times New Roman"/>
                <w:color w:val="000000" w:themeColor="text1"/>
                <w:sz w:val="24"/>
                <w:szCs w:val="24"/>
                <w:lang w:eastAsia="ru-RU"/>
              </w:rPr>
              <w:t>Посещаемость</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6,7</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6,2</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6,4</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eastAsia="Times New Roman" w:hAnsi="Times New Roman" w:cs="Times New Roman"/>
                <w:color w:val="000000" w:themeColor="text1"/>
                <w:sz w:val="24"/>
                <w:szCs w:val="24"/>
                <w:lang w:eastAsia="ru-RU"/>
              </w:rPr>
              <w:t>6,5</w:t>
            </w:r>
          </w:p>
        </w:tc>
        <w:tc>
          <w:tcPr>
            <w:tcW w:w="1219"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6,6</w:t>
            </w:r>
          </w:p>
        </w:tc>
        <w:tc>
          <w:tcPr>
            <w:tcW w:w="1417" w:type="dxa"/>
            <w:vAlign w:val="center"/>
          </w:tcPr>
          <w:p w:rsidR="003D7AC6" w:rsidRPr="00CA2427" w:rsidRDefault="003D7AC6" w:rsidP="003472E9">
            <w:pPr>
              <w:widowControl w:val="0"/>
              <w:tabs>
                <w:tab w:val="left" w:pos="-4536"/>
                <w:tab w:val="left" w:pos="1134"/>
              </w:tabs>
              <w:jc w:val="right"/>
              <w:rPr>
                <w:rFonts w:ascii="Times New Roman" w:hAnsi="Times New Roman" w:cs="Times New Roman"/>
                <w:color w:val="000000" w:themeColor="text1"/>
                <w:sz w:val="24"/>
                <w:szCs w:val="24"/>
              </w:rPr>
            </w:pPr>
            <w:r w:rsidRPr="00CA2427">
              <w:rPr>
                <w:rFonts w:ascii="Times New Roman" w:hAnsi="Times New Roman" w:cs="Times New Roman"/>
                <w:color w:val="000000" w:themeColor="text1"/>
                <w:sz w:val="24"/>
                <w:szCs w:val="24"/>
              </w:rPr>
              <w:t>101,5</w:t>
            </w:r>
          </w:p>
        </w:tc>
      </w:tr>
    </w:tbl>
    <w:p w:rsidR="003D7AC6" w:rsidRPr="00CA2427" w:rsidRDefault="003D7AC6" w:rsidP="003D7AC6">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rsidR="003D7AC6" w:rsidRDefault="003D7AC6" w:rsidP="003D7AC6">
      <w:pPr>
        <w:widowControl w:val="0"/>
        <w:spacing w:after="0" w:line="240" w:lineRule="auto"/>
        <w:ind w:firstLine="709"/>
        <w:jc w:val="both"/>
        <w:rPr>
          <w:rFonts w:ascii="Times New Roman" w:hAnsi="Times New Roman" w:cs="Times New Roman"/>
          <w:sz w:val="24"/>
          <w:szCs w:val="24"/>
        </w:rPr>
      </w:pPr>
      <w:r w:rsidRPr="002F3705">
        <w:rPr>
          <w:rFonts w:ascii="Times New Roman" w:hAnsi="Times New Roman" w:cs="Times New Roman"/>
          <w:sz w:val="24"/>
          <w:szCs w:val="24"/>
        </w:rPr>
        <w:t>Ключевы</w:t>
      </w:r>
      <w:r>
        <w:rPr>
          <w:rFonts w:ascii="Times New Roman" w:hAnsi="Times New Roman" w:cs="Times New Roman"/>
          <w:sz w:val="24"/>
          <w:szCs w:val="24"/>
        </w:rPr>
        <w:t>ми</w:t>
      </w:r>
      <w:r w:rsidRPr="002F3705">
        <w:rPr>
          <w:rFonts w:ascii="Times New Roman" w:hAnsi="Times New Roman" w:cs="Times New Roman"/>
          <w:sz w:val="24"/>
          <w:szCs w:val="24"/>
        </w:rPr>
        <w:t xml:space="preserve"> события</w:t>
      </w:r>
      <w:r>
        <w:rPr>
          <w:rFonts w:ascii="Times New Roman" w:hAnsi="Times New Roman" w:cs="Times New Roman"/>
          <w:sz w:val="24"/>
          <w:szCs w:val="24"/>
        </w:rPr>
        <w:t>ми</w:t>
      </w:r>
      <w:r w:rsidRPr="002F3705">
        <w:rPr>
          <w:rFonts w:ascii="Times New Roman" w:hAnsi="Times New Roman" w:cs="Times New Roman"/>
          <w:sz w:val="24"/>
          <w:szCs w:val="24"/>
        </w:rPr>
        <w:t xml:space="preserve"> библиотечной жизни</w:t>
      </w:r>
      <w:r>
        <w:rPr>
          <w:rFonts w:ascii="Times New Roman" w:hAnsi="Times New Roman" w:cs="Times New Roman"/>
          <w:sz w:val="24"/>
          <w:szCs w:val="24"/>
        </w:rPr>
        <w:t xml:space="preserve"> можно считать успешно организованные и проведенные городские конкурсы, фестивали, читательские конференции. Также муниципальные библиотеки принимали участие в федеральных и региональных акциях, фестивалях, конкурсах, таких как: ежегодные Всероссийские культурно-просветительские акции «Библионочь», «Ночь искусств»; окружной </w:t>
      </w:r>
      <w:r w:rsidRPr="002F3705">
        <w:rPr>
          <w:rFonts w:ascii="Times New Roman" w:hAnsi="Times New Roman" w:cs="Times New Roman"/>
          <w:sz w:val="24"/>
          <w:szCs w:val="24"/>
        </w:rPr>
        <w:t>фестивал</w:t>
      </w:r>
      <w:r>
        <w:rPr>
          <w:rFonts w:ascii="Times New Roman" w:hAnsi="Times New Roman" w:cs="Times New Roman"/>
          <w:sz w:val="24"/>
          <w:szCs w:val="24"/>
        </w:rPr>
        <w:t>ь</w:t>
      </w:r>
      <w:r w:rsidRPr="002F3705">
        <w:rPr>
          <w:rFonts w:ascii="Times New Roman" w:hAnsi="Times New Roman" w:cs="Times New Roman"/>
          <w:sz w:val="24"/>
          <w:szCs w:val="24"/>
        </w:rPr>
        <w:t xml:space="preserve"> «Чит</w:t>
      </w:r>
      <w:r>
        <w:rPr>
          <w:rFonts w:ascii="Times New Roman" w:hAnsi="Times New Roman" w:cs="Times New Roman"/>
          <w:sz w:val="24"/>
          <w:szCs w:val="24"/>
        </w:rPr>
        <w:t xml:space="preserve">ающая Югра»; </w:t>
      </w:r>
      <w:r w:rsidRPr="002F3705">
        <w:rPr>
          <w:rFonts w:ascii="Times New Roman" w:hAnsi="Times New Roman" w:cs="Times New Roman"/>
          <w:sz w:val="24"/>
          <w:szCs w:val="24"/>
        </w:rPr>
        <w:t>акции «Единый день чтения в Югре»</w:t>
      </w:r>
      <w:r>
        <w:rPr>
          <w:rFonts w:ascii="Times New Roman" w:hAnsi="Times New Roman" w:cs="Times New Roman"/>
          <w:sz w:val="24"/>
          <w:szCs w:val="24"/>
        </w:rPr>
        <w:t xml:space="preserve"> и «Дарите книги с любовью»; цифровой </w:t>
      </w:r>
      <w:r w:rsidRPr="002F3705">
        <w:rPr>
          <w:rFonts w:ascii="Times New Roman" w:hAnsi="Times New Roman" w:cs="Times New Roman"/>
          <w:sz w:val="24"/>
          <w:szCs w:val="24"/>
        </w:rPr>
        <w:t>литературно-художественн</w:t>
      </w:r>
      <w:r>
        <w:rPr>
          <w:rFonts w:ascii="Times New Roman" w:hAnsi="Times New Roman" w:cs="Times New Roman"/>
          <w:sz w:val="24"/>
          <w:szCs w:val="24"/>
        </w:rPr>
        <w:t>ый конкурс</w:t>
      </w:r>
      <w:r w:rsidRPr="002F3705">
        <w:rPr>
          <w:rFonts w:ascii="Times New Roman" w:hAnsi="Times New Roman" w:cs="Times New Roman"/>
          <w:sz w:val="24"/>
          <w:szCs w:val="24"/>
        </w:rPr>
        <w:t xml:space="preserve"> «Главное в искусстве, культуре – мысль о человеке» п</w:t>
      </w:r>
      <w:r>
        <w:rPr>
          <w:rFonts w:ascii="Times New Roman" w:hAnsi="Times New Roman" w:cs="Times New Roman"/>
          <w:sz w:val="24"/>
          <w:szCs w:val="24"/>
        </w:rPr>
        <w:t>о произведениям Даниила Гранина.</w:t>
      </w:r>
    </w:p>
    <w:p w:rsidR="003D7AC6" w:rsidRPr="005F48BE"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За год</w:t>
      </w:r>
      <w:r w:rsidRPr="005F48BE">
        <w:rPr>
          <w:rFonts w:ascii="Times New Roman" w:eastAsia="Times New Roman" w:hAnsi="Times New Roman" w:cs="Times New Roman"/>
          <w:color w:val="000000" w:themeColor="text1"/>
          <w:sz w:val="24"/>
          <w:szCs w:val="24"/>
          <w:lang w:eastAsia="ru-RU"/>
        </w:rPr>
        <w:t xml:space="preserve"> на базе </w:t>
      </w:r>
      <w:r w:rsidRPr="005F48BE">
        <w:rPr>
          <w:rFonts w:ascii="Times New Roman" w:eastAsia="Calibri" w:hAnsi="Times New Roman" w:cs="Times New Roman"/>
          <w:color w:val="000000" w:themeColor="text1"/>
          <w:sz w:val="24"/>
          <w:szCs w:val="24"/>
        </w:rPr>
        <w:t>Центра</w:t>
      </w:r>
      <w:r>
        <w:rPr>
          <w:rFonts w:ascii="Times New Roman" w:eastAsia="Calibri" w:hAnsi="Times New Roman" w:cs="Times New Roman"/>
          <w:color w:val="000000" w:themeColor="text1"/>
          <w:sz w:val="24"/>
          <w:szCs w:val="24"/>
        </w:rPr>
        <w:t>лизованной библиотечной системы</w:t>
      </w:r>
      <w:r w:rsidRPr="005F48BE">
        <w:rPr>
          <w:rFonts w:ascii="Times New Roman" w:eastAsia="Calibri" w:hAnsi="Times New Roman" w:cs="Times New Roman"/>
          <w:color w:val="000000" w:themeColor="text1"/>
          <w:sz w:val="24"/>
          <w:szCs w:val="24"/>
        </w:rPr>
        <w:t xml:space="preserve"> реализовано 573 мероприятия, которые посетили 19 614 человек, в том числе 12 984 </w:t>
      </w:r>
      <w:r>
        <w:rPr>
          <w:rFonts w:ascii="Times New Roman" w:eastAsia="Calibri" w:hAnsi="Times New Roman" w:cs="Times New Roman"/>
          <w:color w:val="000000" w:themeColor="text1"/>
          <w:sz w:val="24"/>
          <w:szCs w:val="24"/>
        </w:rPr>
        <w:t>ребенка</w:t>
      </w:r>
      <w:r w:rsidRPr="005F48BE">
        <w:rPr>
          <w:rFonts w:ascii="Times New Roman" w:eastAsia="Calibri" w:hAnsi="Times New Roman" w:cs="Times New Roman"/>
          <w:color w:val="000000" w:themeColor="text1"/>
          <w:sz w:val="24"/>
          <w:szCs w:val="24"/>
        </w:rPr>
        <w:t xml:space="preserve">. </w:t>
      </w:r>
    </w:p>
    <w:p w:rsidR="003D7AC6" w:rsidRPr="005F48BE"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5F48BE">
        <w:rPr>
          <w:rFonts w:ascii="Times New Roman" w:hAnsi="Times New Roman" w:cs="Times New Roman"/>
          <w:color w:val="000000" w:themeColor="text1"/>
          <w:sz w:val="24"/>
          <w:szCs w:val="24"/>
        </w:rPr>
        <w:t xml:space="preserve">Наряду с традиционными формами предоставления литературы проводились акции и марафоны чтения, фестивали чтения, веб-экскурсии, </w:t>
      </w:r>
      <w:r>
        <w:rPr>
          <w:rFonts w:ascii="Times New Roman" w:hAnsi="Times New Roman" w:cs="Times New Roman"/>
          <w:color w:val="000000" w:themeColor="text1"/>
          <w:sz w:val="24"/>
          <w:szCs w:val="24"/>
        </w:rPr>
        <w:t>«</w:t>
      </w:r>
      <w:r w:rsidRPr="005F48BE">
        <w:rPr>
          <w:rFonts w:ascii="Times New Roman" w:hAnsi="Times New Roman" w:cs="Times New Roman"/>
          <w:color w:val="000000" w:themeColor="text1"/>
          <w:sz w:val="24"/>
          <w:szCs w:val="24"/>
        </w:rPr>
        <w:t>интернет-прогулки</w:t>
      </w:r>
      <w:r>
        <w:rPr>
          <w:rFonts w:ascii="Times New Roman" w:hAnsi="Times New Roman" w:cs="Times New Roman"/>
          <w:color w:val="000000" w:themeColor="text1"/>
          <w:sz w:val="24"/>
          <w:szCs w:val="24"/>
        </w:rPr>
        <w:t>»</w:t>
      </w:r>
      <w:r w:rsidRPr="005F48BE">
        <w:rPr>
          <w:rFonts w:ascii="Times New Roman" w:hAnsi="Times New Roman" w:cs="Times New Roman"/>
          <w:color w:val="000000" w:themeColor="text1"/>
          <w:sz w:val="24"/>
          <w:szCs w:val="24"/>
        </w:rPr>
        <w:t>, компьютерные презентации, слайдовые показы, эрудит-круизы, флешмобы и другие. Эти формы работы были использованы в патриотическом воспитании юных читателей, в литературно-художественном развитии личности и приобщении к чтению книг местных авторов.</w:t>
      </w:r>
    </w:p>
    <w:p w:rsidR="003D7AC6" w:rsidRPr="005F48BE"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D7AC6" w:rsidRPr="005F48BE" w:rsidRDefault="003D7AC6"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 xml:space="preserve">Таблица </w:t>
      </w:r>
      <w:r>
        <w:rPr>
          <w:rFonts w:ascii="Times New Roman" w:eastAsia="Times New Roman" w:hAnsi="Times New Roman" w:cs="Times New Roman"/>
          <w:bCs/>
          <w:color w:val="000000" w:themeColor="text1"/>
          <w:sz w:val="24"/>
          <w:szCs w:val="24"/>
          <w:lang w:eastAsia="ru-RU"/>
        </w:rPr>
        <w:t>7</w:t>
      </w:r>
    </w:p>
    <w:p w:rsidR="003D7AC6" w:rsidRPr="005F48BE" w:rsidRDefault="003D7AC6" w:rsidP="003D7AC6">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Массовые мероприятия</w:t>
      </w:r>
    </w:p>
    <w:p w:rsidR="003D7AC6" w:rsidRPr="007B1962" w:rsidRDefault="003D7AC6"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09"/>
        <w:gridCol w:w="1209"/>
        <w:gridCol w:w="1209"/>
        <w:gridCol w:w="1209"/>
      </w:tblGrid>
      <w:tr w:rsidR="003D7AC6" w:rsidRPr="00276C5A" w:rsidTr="003472E9">
        <w:trPr>
          <w:trHeight w:val="71"/>
          <w:tblHeader/>
        </w:trPr>
        <w:tc>
          <w:tcPr>
            <w:tcW w:w="4928" w:type="dxa"/>
            <w:shd w:val="clear" w:color="auto" w:fill="auto"/>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Показатели</w:t>
            </w:r>
          </w:p>
        </w:tc>
        <w:tc>
          <w:tcPr>
            <w:tcW w:w="1209"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2015 год</w:t>
            </w:r>
          </w:p>
        </w:tc>
        <w:tc>
          <w:tcPr>
            <w:tcW w:w="1209"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2016 год</w:t>
            </w:r>
          </w:p>
        </w:tc>
        <w:tc>
          <w:tcPr>
            <w:tcW w:w="1209"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2017 год</w:t>
            </w:r>
          </w:p>
        </w:tc>
        <w:tc>
          <w:tcPr>
            <w:tcW w:w="1209"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2018 год</w:t>
            </w:r>
          </w:p>
        </w:tc>
      </w:tr>
      <w:tr w:rsidR="003D7AC6" w:rsidRPr="005F48BE" w:rsidTr="003472E9">
        <w:trPr>
          <w:trHeight w:val="71"/>
        </w:trPr>
        <w:tc>
          <w:tcPr>
            <w:tcW w:w="4928" w:type="dxa"/>
            <w:shd w:val="clear" w:color="auto" w:fill="auto"/>
            <w:vAlign w:val="center"/>
          </w:tcPr>
          <w:p w:rsidR="003D7AC6" w:rsidRPr="005F48BE" w:rsidRDefault="003D7AC6" w:rsidP="003472E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Количество мероприятий, единиц</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469</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577</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532</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573</w:t>
            </w:r>
          </w:p>
        </w:tc>
      </w:tr>
      <w:tr w:rsidR="003D7AC6" w:rsidRPr="005F48BE" w:rsidTr="003472E9">
        <w:trPr>
          <w:trHeight w:val="288"/>
        </w:trPr>
        <w:tc>
          <w:tcPr>
            <w:tcW w:w="4928" w:type="dxa"/>
            <w:shd w:val="clear" w:color="auto" w:fill="auto"/>
            <w:vAlign w:val="center"/>
          </w:tcPr>
          <w:p w:rsidR="003D7AC6" w:rsidRPr="005F48BE" w:rsidRDefault="003D7AC6" w:rsidP="003472E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Посещений массовых мероприятий, человек</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13 085</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18 373</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18 486</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19 614</w:t>
            </w:r>
          </w:p>
        </w:tc>
      </w:tr>
      <w:tr w:rsidR="003D7AC6" w:rsidRPr="005F48BE" w:rsidTr="003472E9">
        <w:trPr>
          <w:trHeight w:val="187"/>
        </w:trPr>
        <w:tc>
          <w:tcPr>
            <w:tcW w:w="4928" w:type="dxa"/>
            <w:shd w:val="clear" w:color="auto" w:fill="auto"/>
            <w:vAlign w:val="center"/>
          </w:tcPr>
          <w:p w:rsidR="003D7AC6" w:rsidRPr="005F48BE" w:rsidRDefault="003D7AC6" w:rsidP="003472E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в том числе для детей, человек</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336</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403</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387</w:t>
            </w:r>
          </w:p>
        </w:tc>
        <w:tc>
          <w:tcPr>
            <w:tcW w:w="1209" w:type="dxa"/>
            <w:vAlign w:val="center"/>
          </w:tcPr>
          <w:p w:rsidR="003D7AC6" w:rsidRPr="005F48BE"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F48BE">
              <w:rPr>
                <w:rFonts w:ascii="Times New Roman" w:eastAsia="Times New Roman" w:hAnsi="Times New Roman" w:cs="Times New Roman"/>
                <w:bCs/>
                <w:color w:val="000000" w:themeColor="text1"/>
                <w:sz w:val="24"/>
                <w:szCs w:val="24"/>
                <w:lang w:eastAsia="ru-RU"/>
              </w:rPr>
              <w:t>12 984</w:t>
            </w:r>
          </w:p>
        </w:tc>
      </w:tr>
    </w:tbl>
    <w:p w:rsidR="003D7AC6" w:rsidRPr="00C90D67"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p>
    <w:p w:rsidR="003D7AC6" w:rsidRPr="00C90D67" w:rsidRDefault="003D7AC6" w:rsidP="003D7AC6">
      <w:pPr>
        <w:widowControl w:val="0"/>
        <w:tabs>
          <w:tab w:val="left" w:pos="142"/>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C90D67">
        <w:rPr>
          <w:rFonts w:ascii="Times New Roman" w:eastAsia="Times New Roman" w:hAnsi="Times New Roman" w:cs="Times New Roman"/>
          <w:bCs/>
          <w:color w:val="000000" w:themeColor="text1"/>
          <w:sz w:val="24"/>
          <w:szCs w:val="24"/>
          <w:lang w:eastAsia="ru-RU"/>
        </w:rPr>
        <w:t xml:space="preserve">В отчетном периоде продолжена работа сайта </w:t>
      </w:r>
      <w:r>
        <w:rPr>
          <w:rFonts w:ascii="Times New Roman" w:hAnsi="Times New Roman" w:cs="Times New Roman"/>
          <w:color w:val="000000" w:themeColor="text1"/>
          <w:sz w:val="24"/>
          <w:szCs w:val="24"/>
        </w:rPr>
        <w:t>Централизованной библиотечной системы</w:t>
      </w:r>
      <w:r w:rsidRPr="00C90D67">
        <w:rPr>
          <w:rFonts w:ascii="Times New Roman" w:eastAsia="Times New Roman" w:hAnsi="Times New Roman" w:cs="Times New Roman"/>
          <w:bCs/>
          <w:color w:val="000000" w:themeColor="text1"/>
          <w:sz w:val="24"/>
          <w:szCs w:val="24"/>
          <w:lang w:eastAsia="ru-RU"/>
        </w:rPr>
        <w:t>. Сайт позволяет отслеживать количество посетителей и уровень их заинтересованности, совершенствовать процесс развития информационных ресурсов и является дополнительной площадкой для реализации задач по обслуживанию читателей на качественно новой технологической основе и привлечения новых читателей и пользователей.</w:t>
      </w:r>
    </w:p>
    <w:p w:rsidR="003D7AC6" w:rsidRDefault="003D7AC6"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DA37DD" w:rsidRDefault="00DA37DD"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DA37DD" w:rsidRDefault="00DA37DD"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DA37DD" w:rsidRDefault="00DA37DD"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3D7AC6" w:rsidRPr="00C90D67" w:rsidRDefault="003D7AC6" w:rsidP="003D7AC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C90D67">
        <w:rPr>
          <w:rFonts w:ascii="Times New Roman" w:eastAsia="Times New Roman" w:hAnsi="Times New Roman" w:cs="Times New Roman"/>
          <w:bCs/>
          <w:color w:val="000000" w:themeColor="text1"/>
          <w:sz w:val="24"/>
          <w:szCs w:val="24"/>
          <w:lang w:eastAsia="ru-RU"/>
        </w:rPr>
        <w:lastRenderedPageBreak/>
        <w:t xml:space="preserve">Таблица </w:t>
      </w:r>
      <w:r>
        <w:rPr>
          <w:rFonts w:ascii="Times New Roman" w:eastAsia="Times New Roman" w:hAnsi="Times New Roman" w:cs="Times New Roman"/>
          <w:bCs/>
          <w:color w:val="000000" w:themeColor="text1"/>
          <w:sz w:val="24"/>
          <w:szCs w:val="24"/>
          <w:lang w:eastAsia="ru-RU"/>
        </w:rPr>
        <w:t>8</w:t>
      </w:r>
    </w:p>
    <w:p w:rsidR="003D7AC6" w:rsidRPr="00C90D67" w:rsidRDefault="003D7AC6" w:rsidP="003D7AC6">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Показатели работы сайта </w:t>
      </w:r>
      <w:r>
        <w:rPr>
          <w:rFonts w:ascii="Times New Roman" w:hAnsi="Times New Roman" w:cs="Times New Roman"/>
          <w:color w:val="000000" w:themeColor="text1"/>
          <w:sz w:val="24"/>
          <w:szCs w:val="24"/>
        </w:rPr>
        <w:t>Централизованной библиотечной системы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1385"/>
        <w:gridCol w:w="1385"/>
        <w:gridCol w:w="1385"/>
        <w:gridCol w:w="1385"/>
        <w:gridCol w:w="1385"/>
      </w:tblGrid>
      <w:tr w:rsidR="003D7AC6" w:rsidRPr="00276C5A" w:rsidTr="003472E9">
        <w:trPr>
          <w:trHeight w:val="440"/>
        </w:trPr>
        <w:tc>
          <w:tcPr>
            <w:tcW w:w="2767" w:type="dxa"/>
            <w:shd w:val="clear" w:color="auto" w:fill="auto"/>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Показатели</w:t>
            </w:r>
          </w:p>
        </w:tc>
        <w:tc>
          <w:tcPr>
            <w:tcW w:w="1385"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2014 год</w:t>
            </w:r>
          </w:p>
        </w:tc>
        <w:tc>
          <w:tcPr>
            <w:tcW w:w="1385"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2015 год</w:t>
            </w:r>
          </w:p>
        </w:tc>
        <w:tc>
          <w:tcPr>
            <w:tcW w:w="1385"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2016 год</w:t>
            </w:r>
          </w:p>
        </w:tc>
        <w:tc>
          <w:tcPr>
            <w:tcW w:w="1385"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2017 год</w:t>
            </w:r>
          </w:p>
        </w:tc>
        <w:tc>
          <w:tcPr>
            <w:tcW w:w="1385" w:type="dxa"/>
            <w:vAlign w:val="center"/>
          </w:tcPr>
          <w:p w:rsidR="003D7AC6" w:rsidRPr="00276C5A" w:rsidRDefault="003D7AC6" w:rsidP="003472E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276C5A">
              <w:rPr>
                <w:rFonts w:ascii="Times New Roman" w:eastAsia="Times New Roman" w:hAnsi="Times New Roman" w:cs="Times New Roman"/>
                <w:bCs/>
                <w:color w:val="000000" w:themeColor="text1"/>
                <w:sz w:val="20"/>
                <w:szCs w:val="20"/>
                <w:lang w:eastAsia="ru-RU"/>
              </w:rPr>
              <w:t>2018 год</w:t>
            </w:r>
          </w:p>
        </w:tc>
      </w:tr>
      <w:tr w:rsidR="003D7AC6" w:rsidRPr="00C90D67" w:rsidTr="003472E9">
        <w:tc>
          <w:tcPr>
            <w:tcW w:w="2767" w:type="dxa"/>
            <w:shd w:val="clear" w:color="auto" w:fill="auto"/>
            <w:vAlign w:val="center"/>
          </w:tcPr>
          <w:p w:rsidR="003D7AC6" w:rsidRPr="00C90D67" w:rsidRDefault="003D7AC6" w:rsidP="003472E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C90D67">
              <w:rPr>
                <w:rFonts w:ascii="Times New Roman" w:eastAsia="Times New Roman" w:hAnsi="Times New Roman" w:cs="Times New Roman"/>
                <w:bCs/>
                <w:color w:val="000000" w:themeColor="text1"/>
                <w:sz w:val="24"/>
                <w:szCs w:val="24"/>
                <w:lang w:eastAsia="ru-RU"/>
              </w:rPr>
              <w:t>Просмотров сайта</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hAnsi="Times New Roman" w:cs="Times New Roman"/>
                <w:bCs/>
                <w:color w:val="000000" w:themeColor="text1"/>
                <w:sz w:val="24"/>
                <w:szCs w:val="24"/>
              </w:rPr>
              <w:t>72 020</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eastAsia="Times New Roman" w:hAnsi="Times New Roman" w:cs="Times New Roman"/>
                <w:bCs/>
                <w:color w:val="000000" w:themeColor="text1"/>
                <w:sz w:val="24"/>
                <w:szCs w:val="24"/>
                <w:lang w:eastAsia="ru-RU"/>
              </w:rPr>
              <w:t>101 182</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eastAsia="Times New Roman" w:hAnsi="Times New Roman" w:cs="Times New Roman"/>
                <w:bCs/>
                <w:color w:val="000000" w:themeColor="text1"/>
                <w:sz w:val="24"/>
                <w:szCs w:val="24"/>
                <w:lang w:eastAsia="ru-RU"/>
              </w:rPr>
              <w:t>97 461</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eastAsia="Times New Roman" w:hAnsi="Times New Roman" w:cs="Times New Roman"/>
                <w:bCs/>
                <w:color w:val="000000" w:themeColor="text1"/>
                <w:sz w:val="24"/>
                <w:szCs w:val="24"/>
                <w:lang w:eastAsia="ru-RU"/>
              </w:rPr>
              <w:t>105 733</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hAnsi="Times New Roman" w:cs="Times New Roman"/>
                <w:bCs/>
                <w:color w:val="000000" w:themeColor="text1"/>
                <w:sz w:val="24"/>
                <w:szCs w:val="24"/>
              </w:rPr>
              <w:t>120 744</w:t>
            </w:r>
          </w:p>
        </w:tc>
      </w:tr>
      <w:tr w:rsidR="003D7AC6" w:rsidRPr="00C90D67" w:rsidTr="003472E9">
        <w:tc>
          <w:tcPr>
            <w:tcW w:w="2767" w:type="dxa"/>
            <w:shd w:val="clear" w:color="auto" w:fill="auto"/>
            <w:vAlign w:val="center"/>
          </w:tcPr>
          <w:p w:rsidR="003D7AC6" w:rsidRPr="00C90D67" w:rsidRDefault="003D7AC6" w:rsidP="003472E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C90D67">
              <w:rPr>
                <w:rFonts w:ascii="Times New Roman" w:eastAsia="Times New Roman" w:hAnsi="Times New Roman" w:cs="Times New Roman"/>
                <w:bCs/>
                <w:color w:val="000000" w:themeColor="text1"/>
                <w:sz w:val="24"/>
                <w:szCs w:val="24"/>
                <w:lang w:eastAsia="ru-RU"/>
              </w:rPr>
              <w:t>Посещений сайта</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hAnsi="Times New Roman" w:cs="Times New Roman"/>
                <w:bCs/>
                <w:color w:val="000000" w:themeColor="text1"/>
                <w:sz w:val="24"/>
                <w:szCs w:val="24"/>
              </w:rPr>
              <w:t>21 656</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eastAsia="Times New Roman" w:hAnsi="Times New Roman" w:cs="Times New Roman"/>
                <w:bCs/>
                <w:color w:val="000000" w:themeColor="text1"/>
                <w:sz w:val="24"/>
                <w:szCs w:val="24"/>
                <w:lang w:eastAsia="ru-RU"/>
              </w:rPr>
              <w:t>20 879</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eastAsia="Times New Roman" w:hAnsi="Times New Roman" w:cs="Times New Roman"/>
                <w:bCs/>
                <w:color w:val="000000" w:themeColor="text1"/>
                <w:sz w:val="24"/>
                <w:szCs w:val="24"/>
                <w:lang w:eastAsia="ru-RU"/>
              </w:rPr>
              <w:t>23 433</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eastAsia="Times New Roman" w:hAnsi="Times New Roman" w:cs="Times New Roman"/>
                <w:bCs/>
                <w:color w:val="000000" w:themeColor="text1"/>
                <w:sz w:val="24"/>
                <w:szCs w:val="24"/>
                <w:lang w:eastAsia="ru-RU"/>
              </w:rPr>
              <w:t>34 575</w:t>
            </w:r>
          </w:p>
        </w:tc>
        <w:tc>
          <w:tcPr>
            <w:tcW w:w="1385" w:type="dxa"/>
            <w:vAlign w:val="center"/>
          </w:tcPr>
          <w:p w:rsidR="003D7AC6" w:rsidRPr="00C90D67" w:rsidRDefault="003D7AC6" w:rsidP="003472E9">
            <w:pPr>
              <w:widowControl w:val="0"/>
              <w:tabs>
                <w:tab w:val="left" w:pos="142"/>
              </w:tabs>
              <w:spacing w:after="0" w:line="240" w:lineRule="auto"/>
              <w:jc w:val="right"/>
              <w:rPr>
                <w:rFonts w:ascii="Times New Roman" w:hAnsi="Times New Roman" w:cs="Times New Roman"/>
                <w:bCs/>
                <w:color w:val="000000" w:themeColor="text1"/>
                <w:sz w:val="24"/>
                <w:szCs w:val="24"/>
              </w:rPr>
            </w:pPr>
            <w:r w:rsidRPr="00C90D67">
              <w:rPr>
                <w:rFonts w:ascii="Times New Roman" w:hAnsi="Times New Roman" w:cs="Times New Roman"/>
                <w:bCs/>
                <w:color w:val="000000" w:themeColor="text1"/>
                <w:sz w:val="24"/>
                <w:szCs w:val="24"/>
              </w:rPr>
              <w:t>46 296</w:t>
            </w:r>
          </w:p>
        </w:tc>
      </w:tr>
    </w:tbl>
    <w:p w:rsidR="003D7AC6" w:rsidRPr="00C90D67" w:rsidRDefault="003D7AC6" w:rsidP="003D7AC6">
      <w:pPr>
        <w:widowControl w:val="0"/>
        <w:spacing w:after="0" w:line="240" w:lineRule="auto"/>
        <w:ind w:firstLine="800"/>
        <w:jc w:val="both"/>
        <w:rPr>
          <w:rFonts w:ascii="Times New Roman" w:hAnsi="Times New Roman" w:cs="Times New Roman"/>
          <w:color w:val="000000" w:themeColor="text1"/>
          <w:sz w:val="24"/>
          <w:szCs w:val="24"/>
        </w:rPr>
      </w:pPr>
      <w:r w:rsidRPr="00C90D67">
        <w:rPr>
          <w:rFonts w:ascii="Times New Roman" w:hAnsi="Times New Roman" w:cs="Times New Roman"/>
          <w:color w:val="000000" w:themeColor="text1"/>
          <w:sz w:val="24"/>
          <w:szCs w:val="24"/>
        </w:rPr>
        <w:t xml:space="preserve">В настоящее время в городском округе работает одно культурно-досуговое учреждение – муниципальное автономное учреждение «Дворец искусств», в структуру которого входят: Дворец искусств на 750 </w:t>
      </w:r>
      <w:r>
        <w:rPr>
          <w:rFonts w:ascii="Times New Roman" w:hAnsi="Times New Roman" w:cs="Times New Roman"/>
          <w:color w:val="000000" w:themeColor="text1"/>
          <w:sz w:val="24"/>
          <w:szCs w:val="24"/>
        </w:rPr>
        <w:t>мест, Дом культуры «Сибирь» в поселке городского типа</w:t>
      </w:r>
      <w:r w:rsidRPr="00C90D67">
        <w:rPr>
          <w:rFonts w:ascii="Times New Roman" w:hAnsi="Times New Roman" w:cs="Times New Roman"/>
          <w:color w:val="000000" w:themeColor="text1"/>
          <w:sz w:val="24"/>
          <w:szCs w:val="24"/>
        </w:rPr>
        <w:t xml:space="preserve"> Высокий на 196 мест, культурно-досуговый комплекс «Калейдоскоп» на 170 мест, парк аттракционов.</w:t>
      </w:r>
    </w:p>
    <w:p w:rsidR="003D7AC6"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состоянию на 31.12.2018</w:t>
      </w:r>
      <w:r w:rsidRPr="007006A0">
        <w:rPr>
          <w:rFonts w:ascii="Times New Roman" w:hAnsi="Times New Roman" w:cs="Times New Roman"/>
          <w:color w:val="000000" w:themeColor="text1"/>
          <w:sz w:val="24"/>
          <w:szCs w:val="24"/>
        </w:rPr>
        <w:t xml:space="preserve"> было проведено 2 866 мероприятий, что на 17,5% больше показателя 2017 года (2 439). Количество посещений мероприятий, проведенных </w:t>
      </w:r>
      <w:r w:rsidRPr="00E452CB">
        <w:rPr>
          <w:rFonts w:ascii="Times New Roman" w:hAnsi="Times New Roman" w:cs="Times New Roman"/>
          <w:color w:val="000000" w:themeColor="text1"/>
          <w:sz w:val="24"/>
          <w:szCs w:val="24"/>
        </w:rPr>
        <w:t>учреждением, составило 175 135 (2017 год - 179 204).</w:t>
      </w:r>
      <w:r w:rsidRPr="007006A0">
        <w:rPr>
          <w:rFonts w:ascii="Times New Roman" w:hAnsi="Times New Roman" w:cs="Times New Roman"/>
          <w:color w:val="000000" w:themeColor="text1"/>
          <w:sz w:val="24"/>
          <w:szCs w:val="24"/>
        </w:rPr>
        <w:t xml:space="preserve"> </w:t>
      </w:r>
    </w:p>
    <w:p w:rsidR="003D7AC6" w:rsidRDefault="003D7AC6" w:rsidP="003D7AC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32B19">
        <w:rPr>
          <w:rFonts w:ascii="Times New Roman" w:eastAsia="Calibri" w:hAnsi="Times New Roman"/>
          <w:sz w:val="24"/>
          <w:szCs w:val="24"/>
        </w:rPr>
        <w:t xml:space="preserve">В учреждении действуют 2 киноустановки и одна видеоустановка. </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332">
        <w:rPr>
          <w:rFonts w:ascii="Times New Roman" w:hAnsi="Times New Roman"/>
          <w:sz w:val="24"/>
          <w:szCs w:val="24"/>
        </w:rPr>
        <w:t xml:space="preserve">По итогам года в Культурно-досуговом комплексе </w:t>
      </w:r>
      <w:r>
        <w:rPr>
          <w:rFonts w:ascii="Times New Roman" w:hAnsi="Times New Roman"/>
          <w:sz w:val="24"/>
          <w:szCs w:val="24"/>
        </w:rPr>
        <w:t>продемонстрировано</w:t>
      </w:r>
      <w:r w:rsidRPr="00082332">
        <w:rPr>
          <w:rFonts w:ascii="Times New Roman" w:hAnsi="Times New Roman"/>
          <w:sz w:val="24"/>
          <w:szCs w:val="24"/>
        </w:rPr>
        <w:t xml:space="preserve"> 2 179 сеансов (2017 год - 1 834), которые посетили 35 639 человек (2017 год – 30 114).</w:t>
      </w:r>
      <w:r w:rsidRPr="00082332">
        <w:rPr>
          <w:rFonts w:ascii="Times New Roman" w:hAnsi="Times New Roman" w:cs="Times New Roman"/>
          <w:sz w:val="24"/>
          <w:szCs w:val="24"/>
        </w:rPr>
        <w:t xml:space="preserve"> </w:t>
      </w:r>
      <w:r>
        <w:rPr>
          <w:rFonts w:ascii="Times New Roman" w:hAnsi="Times New Roman" w:cs="Times New Roman"/>
          <w:sz w:val="24"/>
          <w:szCs w:val="24"/>
        </w:rPr>
        <w:t>Отмечается у</w:t>
      </w:r>
      <w:r w:rsidRPr="00082332">
        <w:rPr>
          <w:rFonts w:ascii="Times New Roman" w:hAnsi="Times New Roman" w:cs="Times New Roman"/>
          <w:sz w:val="24"/>
          <w:szCs w:val="24"/>
        </w:rPr>
        <w:t>величение количества киносеансов на 18</w:t>
      </w:r>
      <w:r>
        <w:rPr>
          <w:rFonts w:ascii="Times New Roman" w:hAnsi="Times New Roman" w:cs="Times New Roman"/>
          <w:sz w:val="24"/>
          <w:szCs w:val="24"/>
        </w:rPr>
        <w:t>,8</w:t>
      </w:r>
      <w:r w:rsidRPr="00082332">
        <w:rPr>
          <w:rFonts w:ascii="Times New Roman" w:hAnsi="Times New Roman" w:cs="Times New Roman"/>
          <w:sz w:val="24"/>
          <w:szCs w:val="24"/>
        </w:rPr>
        <w:t>% и количества зрителей на 18</w:t>
      </w:r>
      <w:r>
        <w:rPr>
          <w:rFonts w:ascii="Times New Roman" w:hAnsi="Times New Roman" w:cs="Times New Roman"/>
          <w:sz w:val="24"/>
          <w:szCs w:val="24"/>
        </w:rPr>
        <w:t>,3%, в сравнении с 2017 годом.</w:t>
      </w:r>
    </w:p>
    <w:p w:rsidR="003D7AC6" w:rsidRPr="00B50981"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50981">
        <w:rPr>
          <w:rFonts w:ascii="Times New Roman" w:hAnsi="Times New Roman" w:cs="Times New Roman"/>
          <w:color w:val="000000" w:themeColor="text1"/>
          <w:sz w:val="24"/>
          <w:szCs w:val="24"/>
        </w:rPr>
        <w:t>По итоговому отчету единой федеральной автоматизированной информационной системы «О результатах кинопрокатной деятельности в 2018 году»</w:t>
      </w:r>
      <w:r>
        <w:rPr>
          <w:rFonts w:ascii="Times New Roman" w:hAnsi="Times New Roman" w:cs="Times New Roman"/>
          <w:color w:val="000000" w:themeColor="text1"/>
          <w:sz w:val="24"/>
          <w:szCs w:val="24"/>
        </w:rPr>
        <w:t>,</w:t>
      </w:r>
      <w:r w:rsidRPr="00B50981">
        <w:rPr>
          <w:rFonts w:ascii="Times New Roman" w:hAnsi="Times New Roman" w:cs="Times New Roman"/>
          <w:color w:val="000000" w:themeColor="text1"/>
          <w:sz w:val="24"/>
          <w:szCs w:val="24"/>
        </w:rPr>
        <w:t xml:space="preserve"> кинозал в культурно-досуговом комплексе «Калейдоскоп» </w:t>
      </w:r>
      <w:r>
        <w:rPr>
          <w:rFonts w:ascii="Times New Roman" w:hAnsi="Times New Roman" w:cs="Times New Roman"/>
          <w:color w:val="000000" w:themeColor="text1"/>
          <w:sz w:val="24"/>
          <w:szCs w:val="24"/>
        </w:rPr>
        <w:t xml:space="preserve">по-прежнему </w:t>
      </w:r>
      <w:r w:rsidRPr="00B50981">
        <w:rPr>
          <w:rFonts w:ascii="Times New Roman" w:hAnsi="Times New Roman" w:cs="Times New Roman"/>
          <w:color w:val="000000" w:themeColor="text1"/>
          <w:sz w:val="24"/>
          <w:szCs w:val="24"/>
        </w:rPr>
        <w:t>занимает лидирующие позиции в сравнении с работой кинозалов аналогичной категории.</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B95008">
        <w:rPr>
          <w:rFonts w:ascii="Times New Roman" w:hAnsi="Times New Roman" w:cs="Times New Roman"/>
          <w:color w:val="000000" w:themeColor="text1"/>
          <w:sz w:val="24"/>
          <w:szCs w:val="24"/>
        </w:rPr>
        <w:t>В целях сохранения и развития творческого потенциала населения города в культурно-досуговых учреждениях города действует</w:t>
      </w:r>
      <w:r w:rsidRPr="00B95008">
        <w:rPr>
          <w:rFonts w:ascii="Arial" w:hAnsi="Arial" w:cs="Arial"/>
          <w:color w:val="000000" w:themeColor="text1"/>
          <w:sz w:val="20"/>
        </w:rPr>
        <w:t> </w:t>
      </w:r>
      <w:r w:rsidRPr="00B95008">
        <w:rPr>
          <w:rFonts w:ascii="Times New Roman" w:hAnsi="Times New Roman" w:cs="Times New Roman"/>
          <w:color w:val="000000" w:themeColor="text1"/>
          <w:sz w:val="24"/>
          <w:szCs w:val="24"/>
        </w:rPr>
        <w:t>40 клубных формирований</w:t>
      </w:r>
      <w:r w:rsidRPr="006F4193">
        <w:t xml:space="preserve"> </w:t>
      </w:r>
      <w:r w:rsidRPr="006F4193">
        <w:rPr>
          <w:rFonts w:ascii="Times New Roman" w:hAnsi="Times New Roman" w:cs="Times New Roman"/>
          <w:color w:val="000000" w:themeColor="text1"/>
          <w:sz w:val="24"/>
          <w:szCs w:val="24"/>
        </w:rPr>
        <w:t>различных направлений и жанров</w:t>
      </w:r>
      <w:r w:rsidRPr="00B95008">
        <w:rPr>
          <w:rFonts w:ascii="Times New Roman" w:hAnsi="Times New Roman" w:cs="Times New Roman"/>
          <w:color w:val="000000" w:themeColor="text1"/>
          <w:sz w:val="24"/>
          <w:szCs w:val="24"/>
        </w:rPr>
        <w:t xml:space="preserve"> для всех возрастных групп. </w:t>
      </w:r>
    </w:p>
    <w:p w:rsidR="003D7AC6" w:rsidRPr="00B9500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B95008">
        <w:rPr>
          <w:rFonts w:ascii="Times New Roman" w:hAnsi="Times New Roman" w:cs="Times New Roman"/>
          <w:color w:val="000000" w:themeColor="text1"/>
          <w:sz w:val="24"/>
          <w:szCs w:val="24"/>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3D7AC6" w:rsidRPr="00B95008" w:rsidRDefault="003D7AC6" w:rsidP="003D7AC6">
      <w:pPr>
        <w:widowControl w:val="0"/>
        <w:spacing w:after="0" w:line="240" w:lineRule="auto"/>
        <w:ind w:firstLine="709"/>
        <w:jc w:val="both"/>
        <w:rPr>
          <w:rFonts w:ascii="Times New Roman" w:hAnsi="Times New Roman"/>
          <w:bCs/>
          <w:color w:val="000000" w:themeColor="text1"/>
          <w:sz w:val="24"/>
          <w:szCs w:val="24"/>
        </w:rPr>
      </w:pPr>
      <w:r w:rsidRPr="00B95008">
        <w:rPr>
          <w:rFonts w:ascii="Times New Roman" w:hAnsi="Times New Roman" w:cs="Times New Roman"/>
          <w:color w:val="000000" w:themeColor="text1"/>
          <w:sz w:val="24"/>
          <w:szCs w:val="24"/>
        </w:rPr>
        <w:t xml:space="preserve">Число участников клубных формирований по сравнению с 2017 годом уменьшилось до </w:t>
      </w:r>
      <w:r>
        <w:rPr>
          <w:rFonts w:ascii="Times New Roman" w:hAnsi="Times New Roman"/>
          <w:bCs/>
          <w:color w:val="000000" w:themeColor="text1"/>
          <w:sz w:val="24"/>
          <w:szCs w:val="24"/>
        </w:rPr>
        <w:t>587 человек (2017 год - 596). Уменьшение произошло по причине невостребованности</w:t>
      </w:r>
      <w:r w:rsidRPr="00B9500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отдельных клубов</w:t>
      </w:r>
      <w:r w:rsidRPr="00B95008">
        <w:rPr>
          <w:rFonts w:ascii="Times New Roman" w:hAnsi="Times New Roman"/>
          <w:bCs/>
          <w:color w:val="000000" w:themeColor="text1"/>
          <w:sz w:val="24"/>
          <w:szCs w:val="24"/>
        </w:rPr>
        <w:t xml:space="preserve">. </w:t>
      </w:r>
    </w:p>
    <w:p w:rsidR="003D7AC6" w:rsidRDefault="003D7AC6" w:rsidP="003D7AC6">
      <w:pPr>
        <w:spacing w:after="0" w:line="240" w:lineRule="auto"/>
        <w:ind w:firstLine="709"/>
        <w:jc w:val="both"/>
        <w:rPr>
          <w:rFonts w:ascii="Times New Roman" w:hAnsi="Times New Roman" w:cs="Times New Roman"/>
          <w:sz w:val="24"/>
          <w:szCs w:val="24"/>
        </w:rPr>
      </w:pPr>
      <w:r w:rsidRPr="005E79B5">
        <w:rPr>
          <w:rFonts w:ascii="Times New Roman" w:hAnsi="Times New Roman" w:cs="Times New Roman"/>
          <w:sz w:val="24"/>
          <w:szCs w:val="24"/>
        </w:rPr>
        <w:t xml:space="preserve">В 2018 году в учреждении на 90% были завершены работы по созданию «Доступной среды».. Для всех подразделений </w:t>
      </w:r>
      <w:r>
        <w:rPr>
          <w:rFonts w:ascii="Times New Roman" w:hAnsi="Times New Roman" w:cs="Times New Roman"/>
          <w:sz w:val="24"/>
          <w:szCs w:val="24"/>
        </w:rPr>
        <w:t>м</w:t>
      </w:r>
      <w:r w:rsidRPr="005E79B5">
        <w:rPr>
          <w:rFonts w:ascii="Times New Roman" w:hAnsi="Times New Roman" w:cs="Times New Roman"/>
          <w:sz w:val="24"/>
          <w:szCs w:val="24"/>
        </w:rPr>
        <w:t xml:space="preserve">униципального автономного учреждения «Дворец искусств» </w:t>
      </w:r>
      <w:r>
        <w:rPr>
          <w:rFonts w:ascii="Times New Roman" w:hAnsi="Times New Roman" w:cs="Times New Roman"/>
          <w:sz w:val="24"/>
          <w:szCs w:val="24"/>
        </w:rPr>
        <w:t xml:space="preserve">созданы условия, отвечающие </w:t>
      </w:r>
      <w:r w:rsidRPr="005E79B5">
        <w:rPr>
          <w:rFonts w:ascii="Times New Roman" w:hAnsi="Times New Roman" w:cs="Times New Roman"/>
          <w:sz w:val="24"/>
          <w:szCs w:val="24"/>
        </w:rPr>
        <w:t xml:space="preserve"> требованиям доступности для инвалидов и других маломобильных групп граждан. </w:t>
      </w:r>
      <w:r>
        <w:rPr>
          <w:rFonts w:ascii="Times New Roman" w:hAnsi="Times New Roman" w:cs="Times New Roman"/>
          <w:sz w:val="24"/>
          <w:szCs w:val="24"/>
        </w:rPr>
        <w:t>Е</w:t>
      </w:r>
      <w:r w:rsidRPr="005E79B5">
        <w:rPr>
          <w:rFonts w:ascii="Times New Roman" w:hAnsi="Times New Roman" w:cs="Times New Roman"/>
          <w:sz w:val="24"/>
          <w:szCs w:val="24"/>
        </w:rPr>
        <w:t>сть необходимость в приобретении и установке системы тифлокомментирования.</w:t>
      </w:r>
    </w:p>
    <w:p w:rsidR="003D7AC6" w:rsidRPr="002A183F" w:rsidRDefault="003D7AC6" w:rsidP="003D7AC6">
      <w:pPr>
        <w:pStyle w:val="aa"/>
        <w:widowControl w:val="0"/>
        <w:spacing w:before="0" w:beforeAutospacing="0" w:after="0" w:afterAutospacing="0"/>
        <w:ind w:firstLine="708"/>
        <w:jc w:val="both"/>
        <w:rPr>
          <w:color w:val="000000" w:themeColor="text1"/>
        </w:rPr>
      </w:pPr>
      <w:r w:rsidRPr="002A183F">
        <w:rPr>
          <w:color w:val="000000" w:themeColor="text1"/>
        </w:rPr>
        <w:t>Деятельность по сохранению историко-культурного наследия в Мегионе осуществляет муниципальное учреждение «Региональный историко-культурны</w:t>
      </w:r>
      <w:r>
        <w:rPr>
          <w:color w:val="000000" w:themeColor="text1"/>
        </w:rPr>
        <w:t>й и экологический центр» (далее-</w:t>
      </w:r>
      <w:r w:rsidRPr="002A183F">
        <w:rPr>
          <w:color w:val="000000" w:themeColor="text1"/>
        </w:rPr>
        <w:t xml:space="preserve">Экоцентр). </w:t>
      </w:r>
    </w:p>
    <w:p w:rsidR="003D7AC6" w:rsidRPr="002A183F" w:rsidRDefault="003D7AC6" w:rsidP="003D7AC6">
      <w:pPr>
        <w:pStyle w:val="aa"/>
        <w:widowControl w:val="0"/>
        <w:spacing w:before="0" w:beforeAutospacing="0" w:after="0" w:afterAutospacing="0"/>
        <w:ind w:firstLine="708"/>
        <w:jc w:val="both"/>
        <w:rPr>
          <w:color w:val="000000" w:themeColor="text1"/>
        </w:rPr>
      </w:pPr>
      <w:r w:rsidRPr="002A183F">
        <w:rPr>
          <w:color w:val="000000" w:themeColor="text1"/>
        </w:rPr>
        <w:t>Во</w:t>
      </w:r>
      <w:r>
        <w:rPr>
          <w:color w:val="000000" w:themeColor="text1"/>
        </w:rPr>
        <w:t xml:space="preserve"> исполнение</w:t>
      </w:r>
      <w:r w:rsidRPr="002A183F">
        <w:rPr>
          <w:color w:val="000000" w:themeColor="text1"/>
        </w:rPr>
        <w:t xml:space="preserve"> Указа Президента </w:t>
      </w:r>
      <w:r>
        <w:rPr>
          <w:color w:val="000000" w:themeColor="text1"/>
        </w:rPr>
        <w:t xml:space="preserve">Российской Федерации </w:t>
      </w:r>
      <w:r w:rsidRPr="002A183F">
        <w:rPr>
          <w:color w:val="000000" w:themeColor="text1"/>
        </w:rPr>
        <w:t xml:space="preserve">от 07.05.2012 №597 </w:t>
      </w:r>
      <w:r>
        <w:rPr>
          <w:color w:val="000000" w:themeColor="text1"/>
        </w:rPr>
        <w:t xml:space="preserve">           </w:t>
      </w:r>
      <w:r w:rsidRPr="002A183F">
        <w:rPr>
          <w:color w:val="000000" w:themeColor="text1"/>
        </w:rPr>
        <w:t>«О мероприятиях по реализации государственной социальной политики», во исполнении плана мероприятий («дорожная карта») «Изменения в отраслях социальной сферы, направленные на повышение эффективности сферы культуры в Ханты-Мансийском автономном округе – Югре» на территории городского округа достигнуты</w:t>
      </w:r>
      <w:r>
        <w:rPr>
          <w:color w:val="000000" w:themeColor="text1"/>
        </w:rPr>
        <w:t xml:space="preserve"> </w:t>
      </w:r>
      <w:r w:rsidRPr="002A183F">
        <w:rPr>
          <w:color w:val="000000" w:themeColor="text1"/>
        </w:rPr>
        <w:t>следующие показатели:</w:t>
      </w:r>
    </w:p>
    <w:p w:rsidR="003D7AC6" w:rsidRPr="002A183F" w:rsidRDefault="003D7AC6" w:rsidP="003D7AC6">
      <w:pPr>
        <w:pStyle w:val="aa"/>
        <w:widowControl w:val="0"/>
        <w:spacing w:before="0" w:beforeAutospacing="0" w:after="0" w:afterAutospacing="0"/>
        <w:ind w:firstLine="709"/>
        <w:jc w:val="both"/>
        <w:rPr>
          <w:color w:val="000000" w:themeColor="text1"/>
        </w:rPr>
      </w:pPr>
      <w:r w:rsidRPr="002A183F">
        <w:rPr>
          <w:color w:val="000000" w:themeColor="text1"/>
        </w:rPr>
        <w:t>прирост количества выставочных проектов, осуществляемых в</w:t>
      </w:r>
      <w:r>
        <w:rPr>
          <w:color w:val="000000" w:themeColor="text1"/>
        </w:rPr>
        <w:t xml:space="preserve"> субъектах Российской Федерации на 50%, в сравнении с 2012 годом</w:t>
      </w:r>
      <w:r w:rsidRPr="002A183F">
        <w:rPr>
          <w:color w:val="000000" w:themeColor="text1"/>
        </w:rPr>
        <w:t>;</w:t>
      </w:r>
    </w:p>
    <w:p w:rsidR="003D7AC6" w:rsidRPr="002A183F" w:rsidRDefault="003D7AC6" w:rsidP="003D7AC6">
      <w:pPr>
        <w:pStyle w:val="aa"/>
        <w:widowControl w:val="0"/>
        <w:spacing w:before="0" w:beforeAutospacing="0" w:after="0" w:afterAutospacing="0"/>
        <w:ind w:firstLine="709"/>
        <w:jc w:val="both"/>
        <w:rPr>
          <w:color w:val="000000" w:themeColor="text1"/>
        </w:rPr>
      </w:pPr>
      <w:r w:rsidRPr="002A183F">
        <w:rPr>
          <w:color w:val="000000" w:themeColor="text1"/>
        </w:rPr>
        <w:t>доля оцифрованных музейных предметов, представленных в сети Интернет, от общего числа музейных предметов основного фонда составляет 71%</w:t>
      </w:r>
      <w:r>
        <w:rPr>
          <w:color w:val="000000" w:themeColor="text1"/>
        </w:rPr>
        <w:t>, что соответствует показателям муниципального задания на 2018 год</w:t>
      </w:r>
      <w:r w:rsidRPr="002A183F">
        <w:rPr>
          <w:color w:val="000000" w:themeColor="text1"/>
        </w:rPr>
        <w:t>;</w:t>
      </w:r>
    </w:p>
    <w:p w:rsidR="003D7AC6" w:rsidRPr="002A183F" w:rsidRDefault="003D7AC6" w:rsidP="003D7AC6">
      <w:pPr>
        <w:pStyle w:val="aa"/>
        <w:widowControl w:val="0"/>
        <w:spacing w:before="0" w:beforeAutospacing="0" w:after="0" w:afterAutospacing="0"/>
        <w:ind w:firstLine="709"/>
        <w:jc w:val="both"/>
        <w:rPr>
          <w:color w:val="000000" w:themeColor="text1"/>
        </w:rPr>
      </w:pPr>
      <w:r w:rsidRPr="002A183F">
        <w:rPr>
          <w:color w:val="000000" w:themeColor="text1"/>
        </w:rPr>
        <w:t>доля музейных предметов и музейных коллекций, отраженных в электронных каталогах в общем объеме музейных фондов и музейных коллекций в учреждении исполнен на 100%.</w:t>
      </w:r>
    </w:p>
    <w:p w:rsidR="003D7AC6" w:rsidRPr="002A183F"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2A183F">
        <w:rPr>
          <w:rFonts w:ascii="Times New Roman" w:eastAsia="Times New Roman" w:hAnsi="Times New Roman" w:cs="Times New Roman"/>
          <w:color w:val="000000" w:themeColor="text1"/>
          <w:sz w:val="24"/>
          <w:szCs w:val="24"/>
          <w:lang w:eastAsia="ru-RU"/>
        </w:rPr>
        <w:lastRenderedPageBreak/>
        <w:t xml:space="preserve">Таблица </w:t>
      </w:r>
      <w:r>
        <w:rPr>
          <w:rFonts w:ascii="Times New Roman" w:eastAsia="Times New Roman" w:hAnsi="Times New Roman" w:cs="Times New Roman"/>
          <w:color w:val="000000" w:themeColor="text1"/>
          <w:sz w:val="24"/>
          <w:szCs w:val="24"/>
          <w:lang w:eastAsia="ru-RU"/>
        </w:rPr>
        <w:t>9</w:t>
      </w:r>
    </w:p>
    <w:p w:rsidR="003D7AC6" w:rsidRPr="002A183F"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p w:rsidR="003D7AC6" w:rsidRPr="002A183F" w:rsidRDefault="003D7AC6" w:rsidP="003D7AC6">
      <w:pPr>
        <w:widowControl w:val="0"/>
        <w:spacing w:after="0" w:line="240" w:lineRule="auto"/>
        <w:ind w:firstLine="708"/>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Сравнительные</w:t>
      </w:r>
      <w:r>
        <w:rPr>
          <w:rFonts w:ascii="Times New Roman" w:hAnsi="Times New Roman" w:cs="Times New Roman"/>
          <w:color w:val="000000" w:themeColor="text1"/>
          <w:sz w:val="24"/>
          <w:szCs w:val="24"/>
        </w:rPr>
        <w:t xml:space="preserve"> данные основных показателей муниципального автономного учреждения</w:t>
      </w:r>
      <w:r w:rsidRPr="002A183F">
        <w:rPr>
          <w:rFonts w:ascii="Times New Roman" w:hAnsi="Times New Roman" w:cs="Times New Roman"/>
          <w:color w:val="000000" w:themeColor="text1"/>
          <w:sz w:val="24"/>
          <w:szCs w:val="24"/>
        </w:rPr>
        <w:t xml:space="preserve"> «Экоцентр»</w:t>
      </w:r>
    </w:p>
    <w:p w:rsidR="003D7AC6" w:rsidRPr="002A183F"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10"/>
        <w:gridCol w:w="1110"/>
        <w:gridCol w:w="1110"/>
        <w:gridCol w:w="1110"/>
        <w:gridCol w:w="1110"/>
        <w:gridCol w:w="1111"/>
      </w:tblGrid>
      <w:tr w:rsidR="003D7AC6" w:rsidRPr="002A183F" w:rsidTr="003472E9">
        <w:trPr>
          <w:tblHeader/>
        </w:trPr>
        <w:tc>
          <w:tcPr>
            <w:tcW w:w="2977" w:type="dxa"/>
            <w:shd w:val="clear" w:color="auto" w:fill="auto"/>
            <w:vAlign w:val="center"/>
          </w:tcPr>
          <w:p w:rsidR="003D7AC6" w:rsidRPr="002A183F" w:rsidRDefault="003D7AC6" w:rsidP="003472E9">
            <w:pPr>
              <w:widowControl w:val="0"/>
              <w:spacing w:after="0" w:line="240" w:lineRule="auto"/>
              <w:ind w:firstLine="708"/>
              <w:jc w:val="center"/>
              <w:rPr>
                <w:rFonts w:ascii="Times New Roman" w:hAnsi="Times New Roman" w:cs="Times New Roman"/>
                <w:color w:val="000000" w:themeColor="text1"/>
                <w:sz w:val="20"/>
                <w:szCs w:val="20"/>
              </w:rPr>
            </w:pPr>
            <w:r w:rsidRPr="002A183F">
              <w:rPr>
                <w:rFonts w:ascii="Times New Roman" w:hAnsi="Times New Roman" w:cs="Times New Roman"/>
                <w:color w:val="000000" w:themeColor="text1"/>
                <w:sz w:val="20"/>
                <w:szCs w:val="20"/>
              </w:rPr>
              <w:t>Показатели</w:t>
            </w:r>
          </w:p>
        </w:tc>
        <w:tc>
          <w:tcPr>
            <w:tcW w:w="1110" w:type="dxa"/>
            <w:vAlign w:val="center"/>
          </w:tcPr>
          <w:p w:rsidR="003D7AC6" w:rsidRPr="002A183F" w:rsidRDefault="003D7AC6" w:rsidP="003472E9">
            <w:pPr>
              <w:widowControl w:val="0"/>
              <w:spacing w:after="0" w:line="240" w:lineRule="auto"/>
              <w:jc w:val="center"/>
              <w:rPr>
                <w:rFonts w:ascii="Times New Roman" w:hAnsi="Times New Roman" w:cs="Times New Roman"/>
                <w:color w:val="000000" w:themeColor="text1"/>
                <w:sz w:val="20"/>
                <w:szCs w:val="20"/>
              </w:rPr>
            </w:pPr>
            <w:r w:rsidRPr="002A183F">
              <w:rPr>
                <w:rFonts w:ascii="Times New Roman" w:hAnsi="Times New Roman" w:cs="Times New Roman"/>
                <w:color w:val="000000" w:themeColor="text1"/>
                <w:sz w:val="20"/>
                <w:szCs w:val="20"/>
              </w:rPr>
              <w:t>2014 год</w:t>
            </w:r>
          </w:p>
        </w:tc>
        <w:tc>
          <w:tcPr>
            <w:tcW w:w="1110" w:type="dxa"/>
            <w:vAlign w:val="center"/>
          </w:tcPr>
          <w:p w:rsidR="003D7AC6" w:rsidRPr="002A183F" w:rsidRDefault="003D7AC6" w:rsidP="003472E9">
            <w:pPr>
              <w:widowControl w:val="0"/>
              <w:spacing w:after="0" w:line="240" w:lineRule="auto"/>
              <w:jc w:val="center"/>
              <w:rPr>
                <w:rFonts w:ascii="Times New Roman" w:hAnsi="Times New Roman" w:cs="Times New Roman"/>
                <w:color w:val="000000" w:themeColor="text1"/>
                <w:sz w:val="20"/>
                <w:szCs w:val="20"/>
              </w:rPr>
            </w:pPr>
            <w:r w:rsidRPr="002A183F">
              <w:rPr>
                <w:rFonts w:ascii="Times New Roman" w:hAnsi="Times New Roman" w:cs="Times New Roman"/>
                <w:color w:val="000000" w:themeColor="text1"/>
                <w:sz w:val="20"/>
                <w:szCs w:val="20"/>
              </w:rPr>
              <w:t>2015 год</w:t>
            </w:r>
          </w:p>
        </w:tc>
        <w:tc>
          <w:tcPr>
            <w:tcW w:w="1110" w:type="dxa"/>
            <w:vAlign w:val="center"/>
          </w:tcPr>
          <w:p w:rsidR="003D7AC6" w:rsidRPr="002A183F" w:rsidRDefault="003D7AC6" w:rsidP="003472E9">
            <w:pPr>
              <w:widowControl w:val="0"/>
              <w:spacing w:after="0" w:line="240" w:lineRule="auto"/>
              <w:jc w:val="center"/>
              <w:rPr>
                <w:rFonts w:ascii="Times New Roman" w:hAnsi="Times New Roman" w:cs="Times New Roman"/>
                <w:color w:val="000000" w:themeColor="text1"/>
                <w:sz w:val="20"/>
                <w:szCs w:val="20"/>
              </w:rPr>
            </w:pPr>
            <w:r w:rsidRPr="002A183F">
              <w:rPr>
                <w:rFonts w:ascii="Times New Roman" w:hAnsi="Times New Roman" w:cs="Times New Roman"/>
                <w:color w:val="000000" w:themeColor="text1"/>
                <w:sz w:val="20"/>
                <w:szCs w:val="20"/>
              </w:rPr>
              <w:t>2016 год</w:t>
            </w:r>
          </w:p>
        </w:tc>
        <w:tc>
          <w:tcPr>
            <w:tcW w:w="1110" w:type="dxa"/>
            <w:vAlign w:val="center"/>
          </w:tcPr>
          <w:p w:rsidR="003D7AC6" w:rsidRPr="002A183F" w:rsidRDefault="003D7AC6" w:rsidP="003472E9">
            <w:pPr>
              <w:widowControl w:val="0"/>
              <w:spacing w:after="0" w:line="240" w:lineRule="auto"/>
              <w:jc w:val="center"/>
              <w:rPr>
                <w:rFonts w:ascii="Times New Roman" w:hAnsi="Times New Roman" w:cs="Times New Roman"/>
                <w:color w:val="000000" w:themeColor="text1"/>
                <w:sz w:val="20"/>
                <w:szCs w:val="20"/>
              </w:rPr>
            </w:pPr>
            <w:r w:rsidRPr="002A183F">
              <w:rPr>
                <w:rFonts w:ascii="Times New Roman" w:hAnsi="Times New Roman" w:cs="Times New Roman"/>
                <w:color w:val="000000" w:themeColor="text1"/>
                <w:sz w:val="20"/>
                <w:szCs w:val="20"/>
              </w:rPr>
              <w:t>2017 год</w:t>
            </w:r>
          </w:p>
        </w:tc>
        <w:tc>
          <w:tcPr>
            <w:tcW w:w="1110" w:type="dxa"/>
            <w:shd w:val="clear" w:color="auto" w:fill="auto"/>
            <w:vAlign w:val="center"/>
          </w:tcPr>
          <w:p w:rsidR="003D7AC6" w:rsidRPr="002A183F" w:rsidRDefault="003D7AC6" w:rsidP="003472E9">
            <w:pPr>
              <w:widowControl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2018 год</w:t>
            </w:r>
          </w:p>
        </w:tc>
        <w:tc>
          <w:tcPr>
            <w:tcW w:w="1111" w:type="dxa"/>
            <w:shd w:val="clear" w:color="auto" w:fill="auto"/>
            <w:vAlign w:val="center"/>
          </w:tcPr>
          <w:p w:rsidR="003D7AC6" w:rsidRPr="002A183F" w:rsidRDefault="003D7AC6" w:rsidP="003472E9">
            <w:pPr>
              <w:widowControl w:val="0"/>
              <w:spacing w:after="0" w:line="240" w:lineRule="auto"/>
              <w:jc w:val="center"/>
              <w:rPr>
                <w:rFonts w:ascii="Times New Roman" w:hAnsi="Times New Roman" w:cs="Times New Roman"/>
                <w:color w:val="000000" w:themeColor="text1"/>
                <w:sz w:val="20"/>
                <w:szCs w:val="20"/>
              </w:rPr>
            </w:pPr>
            <w:r w:rsidRPr="002A183F">
              <w:rPr>
                <w:rFonts w:ascii="Times New Roman" w:hAnsi="Times New Roman" w:cs="Times New Roman"/>
                <w:color w:val="000000" w:themeColor="text1"/>
                <w:sz w:val="20"/>
                <w:szCs w:val="20"/>
              </w:rPr>
              <w:t>Увеличение за 5 лет</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b/>
                <w:color w:val="000000" w:themeColor="text1"/>
                <w:sz w:val="24"/>
                <w:szCs w:val="24"/>
              </w:rPr>
            </w:pPr>
            <w:r w:rsidRPr="002A183F">
              <w:rPr>
                <w:rFonts w:ascii="Times New Roman" w:hAnsi="Times New Roman" w:cs="Times New Roman"/>
                <w:color w:val="000000" w:themeColor="text1"/>
                <w:sz w:val="24"/>
                <w:szCs w:val="24"/>
              </w:rPr>
              <w:t>Число предметов музейного фонда (ед.)</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16685</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17402</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17862</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18357</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18914</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2229</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b/>
                <w:color w:val="000000" w:themeColor="text1"/>
                <w:sz w:val="24"/>
                <w:szCs w:val="24"/>
              </w:rPr>
            </w:pPr>
            <w:r w:rsidRPr="002A183F">
              <w:rPr>
                <w:rFonts w:ascii="Times New Roman" w:hAnsi="Times New Roman" w:cs="Times New Roman"/>
                <w:color w:val="000000" w:themeColor="text1"/>
                <w:sz w:val="24"/>
                <w:szCs w:val="24"/>
              </w:rPr>
              <w:t>Количество музейных предметов внесенных в электронный каталог (ед.)</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16685</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17402</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17682</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18357</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18914</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2229</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b/>
                <w:color w:val="000000" w:themeColor="text1"/>
                <w:sz w:val="24"/>
                <w:szCs w:val="24"/>
              </w:rPr>
            </w:pPr>
            <w:r w:rsidRPr="002A183F">
              <w:rPr>
                <w:rFonts w:ascii="Times New Roman" w:hAnsi="Times New Roman" w:cs="Times New Roman"/>
                <w:color w:val="000000" w:themeColor="text1"/>
                <w:sz w:val="24"/>
                <w:szCs w:val="24"/>
              </w:rPr>
              <w:t>Число музейных предметов, имеющих цифровые изображения (ед.)</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6192</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8829</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11257</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12707</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13618</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7426</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Количество оцифрованных музейных предметов, представленных в сети интернет (ед.)</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6192</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8829</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10916</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12134</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13618</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7426</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Количество музейных предметов основного фонда, которые экспонировались (ед.)</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5231</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2881</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4477</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bCs/>
                <w:color w:val="000000" w:themeColor="text1"/>
                <w:sz w:val="24"/>
                <w:szCs w:val="24"/>
              </w:rPr>
              <w:t>3724</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2692</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Число посещений (чел.)</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21971</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23000</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23500</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24100</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25000</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3029</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Количество выставочных проектов</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rPr>
              <w:t>34</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rPr>
              <w:t>39</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lang w:val="en-US"/>
              </w:rPr>
              <w:t>43</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lang w:val="en-US"/>
              </w:rPr>
              <w:t>46</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50</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16</w:t>
            </w:r>
          </w:p>
        </w:tc>
      </w:tr>
      <w:tr w:rsidR="003D7AC6" w:rsidRPr="002A183F" w:rsidTr="003472E9">
        <w:tc>
          <w:tcPr>
            <w:tcW w:w="2977" w:type="dxa"/>
            <w:shd w:val="clear" w:color="auto" w:fill="auto"/>
            <w:vAlign w:val="center"/>
          </w:tcPr>
          <w:p w:rsidR="003D7AC6" w:rsidRPr="002A183F" w:rsidRDefault="003D7AC6" w:rsidP="003472E9">
            <w:pPr>
              <w:widowControl w:val="0"/>
              <w:spacing w:after="0" w:line="240" w:lineRule="auto"/>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Количество передвижных выставок</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rPr>
              <w:t>9</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rPr>
              <w:t>8</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lang w:val="en-US"/>
              </w:rPr>
              <w:t>4</w:t>
            </w:r>
          </w:p>
        </w:tc>
        <w:tc>
          <w:tcPr>
            <w:tcW w:w="1110" w:type="dxa"/>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2A183F">
              <w:rPr>
                <w:rFonts w:ascii="Times New Roman" w:hAnsi="Times New Roman" w:cs="Times New Roman"/>
                <w:color w:val="000000" w:themeColor="text1"/>
                <w:sz w:val="24"/>
                <w:szCs w:val="24"/>
                <w:lang w:val="en-US"/>
              </w:rPr>
              <w:t>9</w:t>
            </w:r>
          </w:p>
        </w:tc>
        <w:tc>
          <w:tcPr>
            <w:tcW w:w="1110"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8</w:t>
            </w:r>
          </w:p>
        </w:tc>
        <w:tc>
          <w:tcPr>
            <w:tcW w:w="1111" w:type="dxa"/>
            <w:shd w:val="clear" w:color="auto" w:fill="auto"/>
            <w:vAlign w:val="center"/>
          </w:tcPr>
          <w:p w:rsidR="003D7AC6" w:rsidRPr="002A183F" w:rsidRDefault="003D7AC6" w:rsidP="003472E9">
            <w:pPr>
              <w:widowControl w:val="0"/>
              <w:spacing w:after="0" w:line="240" w:lineRule="auto"/>
              <w:ind w:left="32" w:firstLine="2"/>
              <w:jc w:val="center"/>
              <w:rPr>
                <w:rFonts w:ascii="Times New Roman" w:hAnsi="Times New Roman" w:cs="Times New Roman"/>
                <w:color w:val="000000" w:themeColor="text1"/>
                <w:sz w:val="24"/>
                <w:szCs w:val="24"/>
              </w:rPr>
            </w:pPr>
            <w:r w:rsidRPr="002A183F">
              <w:rPr>
                <w:rFonts w:ascii="Times New Roman" w:hAnsi="Times New Roman" w:cs="Times New Roman"/>
                <w:color w:val="000000" w:themeColor="text1"/>
                <w:sz w:val="24"/>
                <w:szCs w:val="24"/>
              </w:rPr>
              <w:t>-</w:t>
            </w:r>
          </w:p>
        </w:tc>
      </w:tr>
    </w:tbl>
    <w:p w:rsidR="003D7AC6" w:rsidRPr="002A183F" w:rsidRDefault="003D7AC6" w:rsidP="003D7AC6">
      <w:pPr>
        <w:pStyle w:val="aa"/>
        <w:widowControl w:val="0"/>
        <w:spacing w:before="0" w:beforeAutospacing="0" w:after="0" w:afterAutospacing="0"/>
        <w:ind w:firstLine="709"/>
        <w:jc w:val="both"/>
        <w:rPr>
          <w:color w:val="000000" w:themeColor="text1"/>
        </w:rPr>
      </w:pPr>
    </w:p>
    <w:p w:rsidR="003D7AC6" w:rsidRPr="006D350E" w:rsidRDefault="003D7AC6" w:rsidP="003D7AC6">
      <w:pPr>
        <w:pStyle w:val="aa"/>
        <w:spacing w:before="0" w:beforeAutospacing="0" w:after="0" w:afterAutospacing="0"/>
        <w:ind w:firstLine="709"/>
        <w:jc w:val="both"/>
      </w:pPr>
      <w:r w:rsidRPr="006D350E">
        <w:t>В 201</w:t>
      </w:r>
      <w:r>
        <w:t>8</w:t>
      </w:r>
      <w:r w:rsidRPr="006D350E">
        <w:t xml:space="preserve"> году деятельность Учреждения была направлена на:</w:t>
      </w:r>
    </w:p>
    <w:p w:rsidR="003D7AC6" w:rsidRPr="006D350E" w:rsidRDefault="003D7AC6" w:rsidP="003D7AC6">
      <w:pPr>
        <w:pStyle w:val="aa"/>
        <w:spacing w:before="0" w:beforeAutospacing="0" w:after="0" w:afterAutospacing="0"/>
        <w:ind w:firstLine="709"/>
        <w:jc w:val="both"/>
      </w:pPr>
      <w:r w:rsidRPr="006D350E">
        <w:t>совершенствование публичного представления музейных предметов и музейных коллекций согласно муниципального задания;</w:t>
      </w:r>
    </w:p>
    <w:p w:rsidR="003D7AC6" w:rsidRPr="006D350E" w:rsidRDefault="003D7AC6" w:rsidP="003D7AC6">
      <w:pPr>
        <w:pStyle w:val="aa"/>
        <w:spacing w:before="0" w:beforeAutospacing="0" w:after="0" w:afterAutospacing="0"/>
        <w:ind w:firstLine="709"/>
        <w:jc w:val="both"/>
      </w:pPr>
      <w:r w:rsidRPr="006D350E">
        <w:t>проведение комплексной сверки музейных фо</w:t>
      </w:r>
      <w:r>
        <w:t>ндов согласно плана 2016-2018 годов</w:t>
      </w:r>
      <w:r w:rsidRPr="006D350E">
        <w:t>;</w:t>
      </w:r>
    </w:p>
    <w:p w:rsidR="003D7AC6" w:rsidRPr="006D350E" w:rsidRDefault="003D7AC6" w:rsidP="003D7AC6">
      <w:pPr>
        <w:pStyle w:val="aa"/>
        <w:spacing w:before="0" w:beforeAutospacing="0" w:after="0" w:afterAutospacing="0"/>
        <w:ind w:firstLine="709"/>
        <w:jc w:val="both"/>
      </w:pPr>
      <w:r w:rsidRPr="006D350E">
        <w:t>популяризация истории, краеведения, экологии, этнографии автономного округа;</w:t>
      </w:r>
    </w:p>
    <w:p w:rsidR="003D7AC6" w:rsidRPr="006D350E" w:rsidRDefault="003D7AC6" w:rsidP="003D7AC6">
      <w:pPr>
        <w:pStyle w:val="aa"/>
        <w:spacing w:before="0" w:beforeAutospacing="0" w:after="0" w:afterAutospacing="0"/>
        <w:ind w:firstLine="709"/>
        <w:jc w:val="both"/>
      </w:pPr>
      <w:r w:rsidRPr="006D350E">
        <w:t xml:space="preserve">изучение и сохранение культуры коренных малочисленных народов </w:t>
      </w:r>
      <w:r>
        <w:t>Ю</w:t>
      </w:r>
      <w:r w:rsidRPr="006D350E">
        <w:t xml:space="preserve">гры, как неотъемлемой части культуры </w:t>
      </w:r>
      <w:r>
        <w:t>Р</w:t>
      </w:r>
      <w:r w:rsidRPr="006D350E">
        <w:t xml:space="preserve">оссийской </w:t>
      </w:r>
      <w:r>
        <w:t>Ф</w:t>
      </w:r>
      <w:r w:rsidRPr="006D350E">
        <w:t>едерации;</w:t>
      </w:r>
    </w:p>
    <w:p w:rsidR="003D7AC6" w:rsidRPr="006D350E" w:rsidRDefault="003D7AC6" w:rsidP="003D7AC6">
      <w:pPr>
        <w:pStyle w:val="aa"/>
        <w:spacing w:before="0" w:beforeAutospacing="0" w:after="0" w:afterAutospacing="0"/>
        <w:ind w:firstLine="709"/>
        <w:jc w:val="both"/>
      </w:pPr>
      <w:r w:rsidRPr="006D350E">
        <w:t>ведение научно-исследовательской работы по направлениям деятельности учреждения;</w:t>
      </w:r>
    </w:p>
    <w:p w:rsidR="003D7AC6" w:rsidRPr="006D350E" w:rsidRDefault="003D7AC6" w:rsidP="003D7AC6">
      <w:pPr>
        <w:pStyle w:val="aa"/>
        <w:spacing w:before="0" w:beforeAutospacing="0" w:after="0" w:afterAutospacing="0"/>
        <w:ind w:firstLine="709"/>
        <w:jc w:val="both"/>
      </w:pPr>
      <w:r w:rsidRPr="006D350E">
        <w:t xml:space="preserve">приобщение населения к историческому культурному наследию </w:t>
      </w:r>
      <w:r>
        <w:t>Р</w:t>
      </w:r>
      <w:r w:rsidRPr="006D350E">
        <w:t xml:space="preserve">оссийской </w:t>
      </w:r>
      <w:r>
        <w:t>Ф</w:t>
      </w:r>
      <w:r w:rsidRPr="006D350E">
        <w:t>едерации;</w:t>
      </w:r>
    </w:p>
    <w:p w:rsidR="003D7AC6" w:rsidRPr="006D350E" w:rsidRDefault="003D7AC6" w:rsidP="003D7AC6">
      <w:pPr>
        <w:pStyle w:val="aa"/>
        <w:spacing w:before="0" w:beforeAutospacing="0" w:after="0" w:afterAutospacing="0"/>
        <w:ind w:firstLine="709"/>
        <w:jc w:val="both"/>
      </w:pPr>
      <w:r w:rsidRPr="006D350E">
        <w:t>формирование и повышение спроса на результаты музейной д</w:t>
      </w:r>
      <w:r>
        <w:t>еятельности и услуги учреждения.</w:t>
      </w:r>
    </w:p>
    <w:p w:rsidR="003D7AC6" w:rsidRPr="006D350E" w:rsidRDefault="003D7AC6" w:rsidP="003D7AC6">
      <w:pPr>
        <w:pStyle w:val="aa"/>
        <w:spacing w:before="0" w:beforeAutospacing="0" w:after="0" w:afterAutospacing="0"/>
        <w:ind w:firstLine="709"/>
        <w:jc w:val="both"/>
      </w:pPr>
      <w:r w:rsidRPr="006D350E">
        <w:t>Приоритетными направлениями деятельности Экоцентра являются:</w:t>
      </w:r>
    </w:p>
    <w:p w:rsidR="003D7AC6" w:rsidRPr="006D350E" w:rsidRDefault="003D7AC6" w:rsidP="003D7AC6">
      <w:pPr>
        <w:pStyle w:val="aa"/>
        <w:spacing w:before="0" w:beforeAutospacing="0" w:after="0" w:afterAutospacing="0"/>
        <w:ind w:firstLine="709"/>
        <w:jc w:val="both"/>
      </w:pPr>
      <w:r w:rsidRPr="006D350E">
        <w:t>внедрение информационных и коммуникационных технологий;</w:t>
      </w:r>
    </w:p>
    <w:p w:rsidR="003D7AC6" w:rsidRPr="006D350E" w:rsidRDefault="003D7AC6" w:rsidP="003D7AC6">
      <w:pPr>
        <w:pStyle w:val="aa"/>
        <w:spacing w:before="0" w:beforeAutospacing="0" w:after="0" w:afterAutospacing="0"/>
        <w:ind w:firstLine="709"/>
        <w:jc w:val="both"/>
      </w:pPr>
      <w:r w:rsidRPr="006D350E">
        <w:t xml:space="preserve">активное использование предметной среды (разработка концепций экспозиций); </w:t>
      </w:r>
    </w:p>
    <w:p w:rsidR="003D7AC6" w:rsidRPr="006D350E" w:rsidRDefault="003D7AC6" w:rsidP="003D7AC6">
      <w:pPr>
        <w:pStyle w:val="aa"/>
        <w:spacing w:before="0" w:beforeAutospacing="0" w:after="0" w:afterAutospacing="0"/>
        <w:ind w:firstLine="709"/>
        <w:jc w:val="both"/>
      </w:pPr>
      <w:r w:rsidRPr="006D350E">
        <w:t>разработка экскурсий, в соответствии с психологическими особенностями возрастных групп;</w:t>
      </w:r>
    </w:p>
    <w:p w:rsidR="003D7AC6" w:rsidRPr="006D350E" w:rsidRDefault="003D7AC6" w:rsidP="003D7AC6">
      <w:pPr>
        <w:pStyle w:val="aa"/>
        <w:spacing w:before="0" w:beforeAutospacing="0" w:after="0" w:afterAutospacing="0"/>
        <w:ind w:firstLine="709"/>
        <w:jc w:val="both"/>
      </w:pPr>
      <w:r w:rsidRPr="006D350E">
        <w:t>проектная деятельность (просветительские, научно-исследовательские проекты);</w:t>
      </w:r>
    </w:p>
    <w:p w:rsidR="003D7AC6" w:rsidRPr="006D350E" w:rsidRDefault="003D7AC6" w:rsidP="003D7AC6">
      <w:pPr>
        <w:pStyle w:val="aa"/>
        <w:spacing w:before="0" w:beforeAutospacing="0" w:after="0" w:afterAutospacing="0"/>
        <w:ind w:firstLine="709"/>
        <w:jc w:val="both"/>
      </w:pPr>
      <w:r w:rsidRPr="006D350E">
        <w:t>обеспечение сохранности музейных предметов;</w:t>
      </w:r>
    </w:p>
    <w:p w:rsidR="003D7AC6" w:rsidRPr="006D350E" w:rsidRDefault="003D7AC6" w:rsidP="003D7AC6">
      <w:pPr>
        <w:pStyle w:val="aa"/>
        <w:spacing w:before="0" w:beforeAutospacing="0" w:after="0" w:afterAutospacing="0"/>
        <w:ind w:firstLine="709"/>
        <w:jc w:val="both"/>
      </w:pPr>
      <w:r w:rsidRPr="006D350E">
        <w:t>позиционирование продукции народных художественных промыслов как элементов национального достояния России, изделий духовно-патриотического назначения;</w:t>
      </w:r>
    </w:p>
    <w:p w:rsidR="003D7AC6" w:rsidRPr="006D350E" w:rsidRDefault="003D7AC6" w:rsidP="003D7AC6">
      <w:pPr>
        <w:pStyle w:val="aa"/>
        <w:spacing w:before="0" w:beforeAutospacing="0" w:after="0" w:afterAutospacing="0"/>
        <w:ind w:firstLine="709"/>
        <w:jc w:val="both"/>
      </w:pPr>
      <w:r w:rsidRPr="006D350E">
        <w:t xml:space="preserve">укрепление сотрудничества </w:t>
      </w:r>
      <w:r>
        <w:t>между субъектами сферы культуры</w:t>
      </w:r>
      <w:r w:rsidRPr="00AD1C30">
        <w:t>.</w:t>
      </w:r>
    </w:p>
    <w:p w:rsidR="003D7AC6" w:rsidRPr="00A33A6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основе деятельности</w:t>
      </w:r>
      <w:r w:rsidRPr="00A33A6B">
        <w:rPr>
          <w:rFonts w:ascii="Times New Roman" w:hAnsi="Times New Roman" w:cs="Times New Roman"/>
          <w:color w:val="000000" w:themeColor="text1"/>
          <w:sz w:val="24"/>
          <w:szCs w:val="24"/>
        </w:rPr>
        <w:t xml:space="preserve"> муниципального автономного учреждения «Театр музыки» - удовлетворение культурных и духовных запросов населения. «Театр музыки» способствует эстетическому воспитанию зрителей, влияет на общий культурный уровень горожан, пропагандируя классическую хоровую музыку, лучшие образцы эстрадной и народной музыки.</w:t>
      </w:r>
    </w:p>
    <w:p w:rsidR="003D7AC6" w:rsidRPr="00A33A6B"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A33A6B">
        <w:rPr>
          <w:rFonts w:ascii="Times New Roman" w:hAnsi="Times New Roman" w:cs="Times New Roman"/>
          <w:color w:val="000000" w:themeColor="text1"/>
          <w:sz w:val="24"/>
          <w:szCs w:val="24"/>
        </w:rPr>
        <w:t>Для достижения целей учреждение осуществляет организацию и проведение концертных, театральных, зрелищных мероприятий, музыкальных спектаклей (в том числе для семейного просмотра), сольных программ.</w:t>
      </w:r>
    </w:p>
    <w:p w:rsidR="003D7AC6" w:rsidRPr="00A33A6B" w:rsidRDefault="003D7AC6" w:rsidP="003D7AC6">
      <w:pPr>
        <w:pStyle w:val="ConsPlusNonformat"/>
        <w:widowControl w:val="0"/>
        <w:ind w:firstLine="708"/>
        <w:jc w:val="right"/>
        <w:rPr>
          <w:rFonts w:ascii="Times New Roman" w:hAnsi="Times New Roman" w:cs="Times New Roman"/>
          <w:color w:val="000000" w:themeColor="text1"/>
          <w:sz w:val="24"/>
          <w:szCs w:val="24"/>
        </w:rPr>
      </w:pPr>
      <w:r w:rsidRPr="000A3E66">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10</w:t>
      </w:r>
    </w:p>
    <w:p w:rsidR="003D7AC6" w:rsidRPr="00A33A6B" w:rsidRDefault="003D7AC6" w:rsidP="003D7AC6">
      <w:pPr>
        <w:pStyle w:val="ConsPlusNonformat"/>
        <w:widowControl w:val="0"/>
        <w:ind w:firstLine="708"/>
        <w:jc w:val="center"/>
        <w:rPr>
          <w:rFonts w:ascii="Times New Roman" w:hAnsi="Times New Roman" w:cs="Times New Roman"/>
          <w:color w:val="000000" w:themeColor="text1"/>
          <w:sz w:val="24"/>
          <w:szCs w:val="24"/>
        </w:rPr>
      </w:pPr>
      <w:r w:rsidRPr="00A33A6B">
        <w:rPr>
          <w:rFonts w:ascii="Times New Roman" w:hAnsi="Times New Roman" w:cs="Times New Roman"/>
          <w:color w:val="000000" w:themeColor="text1"/>
          <w:sz w:val="24"/>
          <w:szCs w:val="24"/>
        </w:rPr>
        <w:t xml:space="preserve">Основные показатели деятельности </w:t>
      </w:r>
    </w:p>
    <w:p w:rsidR="003D7AC6" w:rsidRPr="00A33A6B" w:rsidRDefault="003D7AC6" w:rsidP="003D7AC6">
      <w:pPr>
        <w:pStyle w:val="ConsPlusNonformat"/>
        <w:widowControl w:val="0"/>
        <w:ind w:firstLine="708"/>
        <w:jc w:val="center"/>
        <w:rPr>
          <w:rFonts w:ascii="Times New Roman" w:hAnsi="Times New Roman" w:cs="Times New Roman"/>
          <w:color w:val="000000" w:themeColor="text1"/>
          <w:sz w:val="24"/>
          <w:szCs w:val="24"/>
        </w:rPr>
      </w:pPr>
      <w:r w:rsidRPr="00A33A6B">
        <w:rPr>
          <w:rFonts w:ascii="Times New Roman" w:hAnsi="Times New Roman" w:cs="Times New Roman"/>
          <w:color w:val="000000" w:themeColor="text1"/>
          <w:sz w:val="24"/>
          <w:szCs w:val="24"/>
        </w:rPr>
        <w:t>муниципального автономного учреждения «Театр музыки»</w:t>
      </w:r>
    </w:p>
    <w:p w:rsidR="003D7AC6" w:rsidRPr="00A33A6B" w:rsidRDefault="003D7AC6" w:rsidP="003D7AC6">
      <w:pPr>
        <w:pStyle w:val="ConsPlusNonformat"/>
        <w:widowControl w:val="0"/>
        <w:ind w:firstLine="708"/>
        <w:jc w:val="right"/>
        <w:rPr>
          <w:rFonts w:ascii="Times New Roman" w:hAnsi="Times New Roman" w:cs="Times New Roman"/>
          <w:color w:val="000000" w:themeColor="text1"/>
          <w:sz w:val="24"/>
          <w:szCs w:val="24"/>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869"/>
        <w:gridCol w:w="869"/>
        <w:gridCol w:w="871"/>
        <w:gridCol w:w="873"/>
      </w:tblGrid>
      <w:tr w:rsidR="003D7AC6" w:rsidRPr="00276C5A" w:rsidTr="003472E9">
        <w:trPr>
          <w:trHeight w:val="695"/>
          <w:tblHeader/>
        </w:trPr>
        <w:tc>
          <w:tcPr>
            <w:tcW w:w="6199" w:type="dxa"/>
            <w:vMerge w:val="restart"/>
            <w:vAlign w:val="center"/>
          </w:tcPr>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Наименование</w:t>
            </w:r>
          </w:p>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показателя</w:t>
            </w:r>
          </w:p>
        </w:tc>
        <w:tc>
          <w:tcPr>
            <w:tcW w:w="3482" w:type="dxa"/>
            <w:gridSpan w:val="4"/>
            <w:vAlign w:val="center"/>
          </w:tcPr>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Значения показателей качества муниципальной услуги</w:t>
            </w:r>
          </w:p>
        </w:tc>
      </w:tr>
      <w:tr w:rsidR="003D7AC6" w:rsidRPr="00276C5A" w:rsidTr="003472E9">
        <w:trPr>
          <w:trHeight w:val="149"/>
          <w:tblHeader/>
        </w:trPr>
        <w:tc>
          <w:tcPr>
            <w:tcW w:w="6199" w:type="dxa"/>
            <w:vMerge/>
            <w:vAlign w:val="center"/>
          </w:tcPr>
          <w:p w:rsidR="003D7AC6" w:rsidRPr="00276C5A" w:rsidRDefault="003D7AC6" w:rsidP="003472E9">
            <w:pPr>
              <w:pStyle w:val="ae"/>
              <w:widowControl w:val="0"/>
              <w:jc w:val="center"/>
              <w:rPr>
                <w:color w:val="000000" w:themeColor="text1"/>
                <w:sz w:val="20"/>
                <w:szCs w:val="20"/>
              </w:rPr>
            </w:pPr>
          </w:p>
        </w:tc>
        <w:tc>
          <w:tcPr>
            <w:tcW w:w="869" w:type="dxa"/>
            <w:vAlign w:val="center"/>
          </w:tcPr>
          <w:p w:rsidR="003D7AC6" w:rsidRPr="00276C5A" w:rsidRDefault="003D7AC6" w:rsidP="003472E9">
            <w:pPr>
              <w:pStyle w:val="ae"/>
              <w:widowControl w:val="0"/>
              <w:ind w:right="-108"/>
              <w:jc w:val="center"/>
              <w:rPr>
                <w:color w:val="000000" w:themeColor="text1"/>
                <w:sz w:val="20"/>
                <w:szCs w:val="20"/>
              </w:rPr>
            </w:pPr>
            <w:r w:rsidRPr="00276C5A">
              <w:rPr>
                <w:color w:val="000000" w:themeColor="text1"/>
                <w:sz w:val="20"/>
                <w:szCs w:val="20"/>
              </w:rPr>
              <w:t>2015</w:t>
            </w:r>
          </w:p>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год</w:t>
            </w:r>
          </w:p>
        </w:tc>
        <w:tc>
          <w:tcPr>
            <w:tcW w:w="869" w:type="dxa"/>
            <w:vAlign w:val="center"/>
          </w:tcPr>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2016</w:t>
            </w:r>
          </w:p>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год</w:t>
            </w:r>
          </w:p>
        </w:tc>
        <w:tc>
          <w:tcPr>
            <w:tcW w:w="871" w:type="dxa"/>
            <w:vAlign w:val="center"/>
          </w:tcPr>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2017</w:t>
            </w:r>
          </w:p>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год</w:t>
            </w:r>
          </w:p>
        </w:tc>
        <w:tc>
          <w:tcPr>
            <w:tcW w:w="871" w:type="dxa"/>
            <w:vAlign w:val="center"/>
          </w:tcPr>
          <w:p w:rsidR="003D7AC6" w:rsidRPr="00276C5A" w:rsidRDefault="003D7AC6" w:rsidP="003472E9">
            <w:pPr>
              <w:pStyle w:val="ae"/>
              <w:widowControl w:val="0"/>
              <w:jc w:val="center"/>
              <w:rPr>
                <w:color w:val="000000" w:themeColor="text1"/>
                <w:sz w:val="20"/>
                <w:szCs w:val="20"/>
              </w:rPr>
            </w:pPr>
            <w:r w:rsidRPr="00276C5A">
              <w:rPr>
                <w:color w:val="000000" w:themeColor="text1"/>
                <w:sz w:val="20"/>
                <w:szCs w:val="20"/>
              </w:rPr>
              <w:t>2018 год</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Среднее число зрителей на одном мероприятии</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41</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43</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52</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40</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Средняя наполняемость концертного зала (%)</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69</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72</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100,4</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66,6</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 xml:space="preserve">Число концертных организаций (ед.) </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 xml:space="preserve">Число новых и капитально восстановленных постановок </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4</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3</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6</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5</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 xml:space="preserve"> - в т.ч. для детей</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2</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0</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2</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3</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Число мероприятий, всего</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67</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73</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75</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73</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 xml:space="preserve"> - в т.ч. для детей</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36</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28</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19</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24</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 xml:space="preserve"> - в т.ч. участие в городских мероприятиях</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14</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20</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32</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20</w:t>
            </w:r>
          </w:p>
        </w:tc>
      </w:tr>
      <w:tr w:rsidR="003D7AC6" w:rsidRPr="00A33A6B" w:rsidTr="003472E9">
        <w:trPr>
          <w:trHeight w:val="314"/>
        </w:trPr>
        <w:tc>
          <w:tcPr>
            <w:tcW w:w="6199" w:type="dxa"/>
            <w:vAlign w:val="center"/>
          </w:tcPr>
          <w:p w:rsidR="003D7AC6" w:rsidRPr="00A33A6B" w:rsidRDefault="003D7AC6" w:rsidP="003472E9">
            <w:pPr>
              <w:pStyle w:val="ae"/>
              <w:widowControl w:val="0"/>
              <w:rPr>
                <w:color w:val="000000" w:themeColor="text1"/>
                <w:sz w:val="24"/>
                <w:szCs w:val="24"/>
              </w:rPr>
            </w:pPr>
            <w:r w:rsidRPr="00A33A6B">
              <w:rPr>
                <w:color w:val="000000" w:themeColor="text1"/>
                <w:sz w:val="24"/>
                <w:szCs w:val="24"/>
              </w:rPr>
              <w:t xml:space="preserve">Число зрителей </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7600</w:t>
            </w:r>
          </w:p>
        </w:tc>
        <w:tc>
          <w:tcPr>
            <w:tcW w:w="869"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7783</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7869</w:t>
            </w:r>
          </w:p>
        </w:tc>
        <w:tc>
          <w:tcPr>
            <w:tcW w:w="871" w:type="dxa"/>
            <w:vAlign w:val="center"/>
          </w:tcPr>
          <w:p w:rsidR="003D7AC6" w:rsidRPr="00A33A6B" w:rsidRDefault="003D7AC6" w:rsidP="003472E9">
            <w:pPr>
              <w:pStyle w:val="ae"/>
              <w:widowControl w:val="0"/>
              <w:jc w:val="center"/>
              <w:rPr>
                <w:color w:val="000000" w:themeColor="text1"/>
                <w:sz w:val="24"/>
                <w:szCs w:val="24"/>
              </w:rPr>
            </w:pPr>
            <w:r w:rsidRPr="00A33A6B">
              <w:rPr>
                <w:color w:val="000000" w:themeColor="text1"/>
                <w:sz w:val="24"/>
                <w:szCs w:val="24"/>
              </w:rPr>
              <w:t>6694</w:t>
            </w:r>
          </w:p>
        </w:tc>
      </w:tr>
    </w:tbl>
    <w:p w:rsidR="003D7AC6" w:rsidRPr="00A33A6B" w:rsidRDefault="003D7AC6" w:rsidP="003D7AC6">
      <w:pPr>
        <w:pStyle w:val="ae"/>
        <w:widowControl w:val="0"/>
        <w:ind w:firstLine="708"/>
        <w:jc w:val="both"/>
        <w:rPr>
          <w:color w:val="000000" w:themeColor="text1"/>
          <w:sz w:val="24"/>
          <w:szCs w:val="24"/>
        </w:rPr>
      </w:pPr>
    </w:p>
    <w:p w:rsidR="003D7AC6" w:rsidRPr="006D350E" w:rsidRDefault="003D7AC6" w:rsidP="003D7AC6">
      <w:pPr>
        <w:pStyle w:val="ae"/>
        <w:ind w:firstLine="708"/>
        <w:jc w:val="both"/>
        <w:rPr>
          <w:sz w:val="24"/>
          <w:szCs w:val="24"/>
        </w:rPr>
      </w:pPr>
      <w:r>
        <w:rPr>
          <w:sz w:val="24"/>
          <w:szCs w:val="24"/>
        </w:rPr>
        <w:t xml:space="preserve">В связи с изменениями основного кадрового состава и репертуарного плана уменьшилось количество спектаклей. </w:t>
      </w:r>
    </w:p>
    <w:p w:rsidR="003D7AC6" w:rsidRPr="00F57D84" w:rsidRDefault="003D7AC6" w:rsidP="003D7AC6">
      <w:pPr>
        <w:pStyle w:val="ae"/>
        <w:ind w:firstLine="708"/>
        <w:jc w:val="both"/>
        <w:rPr>
          <w:sz w:val="24"/>
          <w:szCs w:val="24"/>
        </w:rPr>
      </w:pPr>
      <w:r w:rsidRPr="00F57D84">
        <w:rPr>
          <w:sz w:val="24"/>
          <w:szCs w:val="24"/>
        </w:rPr>
        <w:t>В целях реализации целевых окружных и городских программ по организации работы с детьми, подростками и молодежью МАУ «Театр музыки» совместно с Мегионским фондом поддержки социальных программ и проектов «Меценат» успешно реализует творческий социально-значимый, социально-полезный проект «Уроки жизни». В рамках проекта состоялся спектакль «Птица», премьера которого состоялась в январе 2018 года.   Спектакль «ПТИЦА», вызвал неоднозначное мнение у зрителей, адресованный родителям и подросткам, он учит быть сильными тех, кто оказался в сложной жизненной ситуации. Зрители, посетившие премьеру спектакля, в своих отзывах  размышляли, сопереживали, и самое главное задумались - может кто-то нуждается именно в его  участии и помощи. Спектакль посетили более 400 подростков с родителями.</w:t>
      </w:r>
    </w:p>
    <w:p w:rsidR="003D7AC6" w:rsidRDefault="003D7AC6" w:rsidP="003D7AC6">
      <w:pPr>
        <w:widowControl w:val="0"/>
        <w:spacing w:after="0" w:line="240" w:lineRule="auto"/>
        <w:ind w:firstLine="708"/>
        <w:jc w:val="both"/>
        <w:rPr>
          <w:rFonts w:ascii="Times New Roman" w:hAnsi="Times New Roman" w:cs="Times New Roman"/>
          <w:color w:val="000000" w:themeColor="text1"/>
          <w:sz w:val="24"/>
          <w:szCs w:val="24"/>
          <w:shd w:val="clear" w:color="auto" w:fill="FFFFFF"/>
        </w:rPr>
      </w:pPr>
      <w:r w:rsidRPr="00F57D84">
        <w:rPr>
          <w:rFonts w:ascii="Times New Roman" w:hAnsi="Times New Roman" w:cs="Times New Roman"/>
          <w:color w:val="000000" w:themeColor="text1"/>
          <w:sz w:val="24"/>
          <w:szCs w:val="24"/>
          <w:shd w:val="clear" w:color="auto" w:fill="FFFFFF"/>
        </w:rPr>
        <w:t>Начиная с 2016 года отмечается  увеличение показателей</w:t>
      </w:r>
      <w:r w:rsidRPr="00A33A6B">
        <w:rPr>
          <w:rFonts w:ascii="Times New Roman" w:hAnsi="Times New Roman" w:cs="Times New Roman"/>
          <w:color w:val="000000" w:themeColor="text1"/>
          <w:sz w:val="24"/>
          <w:szCs w:val="24"/>
          <w:shd w:val="clear" w:color="auto" w:fill="FFFFFF"/>
        </w:rPr>
        <w:t xml:space="preserve"> в сфере развития системы дополнитель</w:t>
      </w:r>
      <w:r>
        <w:rPr>
          <w:rFonts w:ascii="Times New Roman" w:hAnsi="Times New Roman" w:cs="Times New Roman"/>
          <w:color w:val="000000" w:themeColor="text1"/>
          <w:sz w:val="24"/>
          <w:szCs w:val="24"/>
          <w:shd w:val="clear" w:color="auto" w:fill="FFFFFF"/>
        </w:rPr>
        <w:t>ного образования детей.</w:t>
      </w:r>
    </w:p>
    <w:p w:rsidR="003D7AC6" w:rsidRPr="00A33A6B"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A33A6B">
        <w:rPr>
          <w:rFonts w:ascii="Times New Roman" w:eastAsia="Calibri" w:hAnsi="Times New Roman" w:cs="Times New Roman"/>
          <w:color w:val="000000" w:themeColor="text1"/>
          <w:sz w:val="24"/>
          <w:szCs w:val="24"/>
        </w:rPr>
        <w:t xml:space="preserve">В учреждениях дополнительного образования в сфере культуры в 2018-2019 учебном </w:t>
      </w:r>
      <w:r>
        <w:rPr>
          <w:rFonts w:ascii="Times New Roman" w:eastAsia="Calibri" w:hAnsi="Times New Roman" w:cs="Times New Roman"/>
          <w:color w:val="000000"/>
          <w:sz w:val="24"/>
          <w:szCs w:val="24"/>
        </w:rPr>
        <w:t xml:space="preserve">году </w:t>
      </w:r>
      <w:r w:rsidRPr="00252BF3">
        <w:rPr>
          <w:rFonts w:ascii="Times New Roman" w:eastAsia="Calibri" w:hAnsi="Times New Roman" w:cs="Times New Roman"/>
          <w:color w:val="000000"/>
          <w:sz w:val="24"/>
          <w:szCs w:val="24"/>
        </w:rPr>
        <w:t xml:space="preserve">обучаются </w:t>
      </w:r>
      <w:r>
        <w:rPr>
          <w:rFonts w:ascii="Times New Roman" w:eastAsia="Calibri" w:hAnsi="Times New Roman" w:cs="Times New Roman"/>
          <w:color w:val="000000"/>
          <w:sz w:val="24"/>
          <w:szCs w:val="24"/>
        </w:rPr>
        <w:t xml:space="preserve">1 471 человек, </w:t>
      </w:r>
      <w:r w:rsidRPr="00252BF3">
        <w:rPr>
          <w:rFonts w:ascii="Times New Roman" w:eastAsia="Calibri" w:hAnsi="Times New Roman" w:cs="Times New Roman"/>
          <w:color w:val="000000"/>
          <w:sz w:val="24"/>
          <w:szCs w:val="24"/>
        </w:rPr>
        <w:t>в 201</w:t>
      </w:r>
      <w:r>
        <w:rPr>
          <w:rFonts w:ascii="Times New Roman" w:eastAsia="Calibri" w:hAnsi="Times New Roman" w:cs="Times New Roman"/>
          <w:color w:val="000000"/>
          <w:sz w:val="24"/>
          <w:szCs w:val="24"/>
        </w:rPr>
        <w:t>7</w:t>
      </w:r>
      <w:r w:rsidRPr="00252BF3">
        <w:rPr>
          <w:rFonts w:ascii="Times New Roman" w:eastAsia="Calibri" w:hAnsi="Times New Roman" w:cs="Times New Roman"/>
          <w:color w:val="000000"/>
          <w:sz w:val="24"/>
          <w:szCs w:val="24"/>
        </w:rPr>
        <w:t>-201</w:t>
      </w:r>
      <w:r>
        <w:rPr>
          <w:rFonts w:ascii="Times New Roman" w:eastAsia="Calibri" w:hAnsi="Times New Roman" w:cs="Times New Roman"/>
          <w:color w:val="000000"/>
          <w:sz w:val="24"/>
          <w:szCs w:val="24"/>
        </w:rPr>
        <w:t>8</w:t>
      </w:r>
      <w:r w:rsidRPr="00252BF3">
        <w:rPr>
          <w:rFonts w:ascii="Times New Roman" w:eastAsia="Calibri" w:hAnsi="Times New Roman" w:cs="Times New Roman"/>
          <w:color w:val="000000"/>
          <w:sz w:val="24"/>
          <w:szCs w:val="24"/>
        </w:rPr>
        <w:t xml:space="preserve"> учебном году </w:t>
      </w:r>
      <w:r>
        <w:rPr>
          <w:rFonts w:ascii="Times New Roman" w:eastAsia="Calibri" w:hAnsi="Times New Roman" w:cs="Times New Roman"/>
          <w:color w:val="000000"/>
          <w:sz w:val="24"/>
          <w:szCs w:val="24"/>
        </w:rPr>
        <w:t>– 1 435</w:t>
      </w:r>
      <w:r w:rsidRPr="00252BF3">
        <w:rPr>
          <w:rFonts w:ascii="Times New Roman" w:eastAsia="Calibri" w:hAnsi="Times New Roman" w:cs="Times New Roman"/>
          <w:color w:val="000000"/>
          <w:sz w:val="24"/>
          <w:szCs w:val="24"/>
        </w:rPr>
        <w:t xml:space="preserve"> человек.</w:t>
      </w:r>
      <w:r w:rsidRPr="00252BF3">
        <w:rPr>
          <w:rFonts w:ascii="Times New Roman" w:eastAsia="Calibri" w:hAnsi="Times New Roman" w:cs="Times New Roman"/>
          <w:sz w:val="24"/>
          <w:szCs w:val="24"/>
        </w:rPr>
        <w:t xml:space="preserve"> Из них </w:t>
      </w:r>
      <w:r>
        <w:rPr>
          <w:rFonts w:ascii="Times New Roman" w:eastAsia="Calibri" w:hAnsi="Times New Roman" w:cs="Times New Roman"/>
          <w:sz w:val="24"/>
          <w:szCs w:val="24"/>
        </w:rPr>
        <w:t>804</w:t>
      </w:r>
      <w:r w:rsidRPr="00252BF3">
        <w:rPr>
          <w:rFonts w:ascii="Times New Roman" w:eastAsia="Calibri" w:hAnsi="Times New Roman" w:cs="Times New Roman"/>
          <w:sz w:val="24"/>
          <w:szCs w:val="24"/>
        </w:rPr>
        <w:t xml:space="preserve"> обучаются по пр</w:t>
      </w:r>
      <w:r>
        <w:rPr>
          <w:rFonts w:ascii="Times New Roman" w:eastAsia="Calibri" w:hAnsi="Times New Roman" w:cs="Times New Roman"/>
          <w:sz w:val="24"/>
          <w:szCs w:val="24"/>
        </w:rPr>
        <w:t xml:space="preserve">едпрофессиональным программам. </w:t>
      </w:r>
      <w:r w:rsidRPr="00252BF3">
        <w:rPr>
          <w:rFonts w:ascii="Times New Roman" w:eastAsia="Calibri" w:hAnsi="Times New Roman" w:cs="Times New Roman"/>
          <w:sz w:val="24"/>
          <w:szCs w:val="24"/>
        </w:rPr>
        <w:t xml:space="preserve">Этот показатель ежегодно увеличивается по мере поступления детей в </w:t>
      </w:r>
      <w:r>
        <w:rPr>
          <w:rFonts w:ascii="Times New Roman" w:eastAsia="Calibri" w:hAnsi="Times New Roman" w:cs="Times New Roman"/>
          <w:sz w:val="24"/>
          <w:szCs w:val="24"/>
        </w:rPr>
        <w:t>школы искусств</w:t>
      </w:r>
      <w:r w:rsidRPr="00252BF3">
        <w:rPr>
          <w:rFonts w:ascii="Times New Roman" w:eastAsia="Calibri" w:hAnsi="Times New Roman" w:cs="Times New Roman"/>
          <w:sz w:val="24"/>
          <w:szCs w:val="24"/>
        </w:rPr>
        <w:t>. Стабильны показатели по количеству детей, получающих платные услуги (реализация дополнительных общеразвивающих программ для детей 4-6 лет).</w:t>
      </w:r>
      <w:r w:rsidRPr="0062727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Постоянно совершенствуется с</w:t>
      </w:r>
      <w:r w:rsidRPr="00A33A6B">
        <w:rPr>
          <w:rFonts w:ascii="Times New Roman" w:eastAsia="Calibri" w:hAnsi="Times New Roman" w:cs="Times New Roman"/>
          <w:color w:val="000000" w:themeColor="text1"/>
          <w:sz w:val="24"/>
          <w:szCs w:val="24"/>
        </w:rPr>
        <w:t>истема поиска выявления и с</w:t>
      </w:r>
      <w:r>
        <w:rPr>
          <w:rFonts w:ascii="Times New Roman" w:eastAsia="Calibri" w:hAnsi="Times New Roman" w:cs="Times New Roman"/>
          <w:color w:val="000000" w:themeColor="text1"/>
          <w:sz w:val="24"/>
          <w:szCs w:val="24"/>
        </w:rPr>
        <w:t>опровождения талантливых детей.</w:t>
      </w:r>
      <w:r w:rsidRPr="00A33A6B">
        <w:rPr>
          <w:rFonts w:ascii="Times New Roman" w:eastAsia="Calibri" w:hAnsi="Times New Roman" w:cs="Times New Roman"/>
          <w:color w:val="000000" w:themeColor="text1"/>
          <w:sz w:val="24"/>
          <w:szCs w:val="24"/>
        </w:rPr>
        <w:t xml:space="preserve"> Одно из основных направлений развития творческих способност</w:t>
      </w:r>
      <w:r>
        <w:rPr>
          <w:rFonts w:ascii="Times New Roman" w:eastAsia="Calibri" w:hAnsi="Times New Roman" w:cs="Times New Roman"/>
          <w:color w:val="000000" w:themeColor="text1"/>
          <w:sz w:val="24"/>
          <w:szCs w:val="24"/>
        </w:rPr>
        <w:t>ей ребенка – участие в конкурсах различных уровней.</w:t>
      </w:r>
    </w:p>
    <w:p w:rsidR="003D7AC6" w:rsidRPr="00A33A6B" w:rsidRDefault="003D7AC6" w:rsidP="003D7AC6">
      <w:pPr>
        <w:widowControl w:val="0"/>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A33A6B">
        <w:rPr>
          <w:rFonts w:ascii="Times New Roman" w:eastAsia="Calibri" w:hAnsi="Times New Roman" w:cs="Times New Roman"/>
          <w:color w:val="000000" w:themeColor="text1"/>
          <w:sz w:val="24"/>
          <w:szCs w:val="24"/>
        </w:rPr>
        <w:t>Детские школы искусств организуют проведение горо</w:t>
      </w:r>
      <w:r>
        <w:rPr>
          <w:rFonts w:ascii="Times New Roman" w:eastAsia="Calibri" w:hAnsi="Times New Roman" w:cs="Times New Roman"/>
          <w:color w:val="000000" w:themeColor="text1"/>
          <w:sz w:val="24"/>
          <w:szCs w:val="24"/>
        </w:rPr>
        <w:t xml:space="preserve">дских, региональных конкурсов, </w:t>
      </w:r>
      <w:r w:rsidRPr="00A33A6B">
        <w:rPr>
          <w:rFonts w:ascii="Times New Roman" w:eastAsia="Calibri" w:hAnsi="Times New Roman" w:cs="Times New Roman"/>
          <w:color w:val="000000" w:themeColor="text1"/>
          <w:sz w:val="24"/>
          <w:szCs w:val="24"/>
        </w:rPr>
        <w:t xml:space="preserve">фестивалей («Вечёрки», «Русская душа», «Планета </w:t>
      </w:r>
      <w:r>
        <w:rPr>
          <w:rFonts w:ascii="Times New Roman" w:eastAsia="Calibri" w:hAnsi="Times New Roman" w:cs="Times New Roman"/>
          <w:color w:val="000000" w:themeColor="text1"/>
          <w:sz w:val="24"/>
          <w:szCs w:val="24"/>
        </w:rPr>
        <w:t>детства», «Фейерверк»</w:t>
      </w:r>
      <w:r w:rsidRPr="00A33A6B">
        <w:rPr>
          <w:rFonts w:ascii="Times New Roman" w:eastAsia="Calibri" w:hAnsi="Times New Roman" w:cs="Times New Roman"/>
          <w:color w:val="000000" w:themeColor="text1"/>
          <w:sz w:val="24"/>
          <w:szCs w:val="24"/>
        </w:rPr>
        <w:t>, «ВундерКиндер»). Ежегодно около 700 детей встречаются на площадках в городе Мегионе и п</w:t>
      </w:r>
      <w:r>
        <w:rPr>
          <w:rFonts w:ascii="Times New Roman" w:eastAsia="Calibri" w:hAnsi="Times New Roman" w:cs="Times New Roman"/>
          <w:color w:val="000000" w:themeColor="text1"/>
          <w:sz w:val="24"/>
          <w:szCs w:val="24"/>
        </w:rPr>
        <w:t>оселке городского типа</w:t>
      </w:r>
      <w:r w:rsidRPr="00A33A6B">
        <w:rPr>
          <w:rFonts w:ascii="Times New Roman" w:eastAsia="Calibri" w:hAnsi="Times New Roman" w:cs="Times New Roman"/>
          <w:color w:val="000000" w:themeColor="text1"/>
          <w:sz w:val="24"/>
          <w:szCs w:val="24"/>
        </w:rPr>
        <w:t xml:space="preserve"> Высок</w:t>
      </w:r>
      <w:r>
        <w:rPr>
          <w:rFonts w:ascii="Times New Roman" w:eastAsia="Calibri" w:hAnsi="Times New Roman" w:cs="Times New Roman"/>
          <w:color w:val="000000" w:themeColor="text1"/>
          <w:sz w:val="24"/>
          <w:szCs w:val="24"/>
        </w:rPr>
        <w:t>ий</w:t>
      </w:r>
      <w:r w:rsidRPr="00A33A6B">
        <w:rPr>
          <w:rFonts w:ascii="Times New Roman" w:eastAsia="Calibri" w:hAnsi="Times New Roman" w:cs="Times New Roman"/>
          <w:color w:val="000000" w:themeColor="text1"/>
          <w:sz w:val="24"/>
          <w:szCs w:val="24"/>
        </w:rPr>
        <w:t xml:space="preserve"> для творческого общения и роста.</w:t>
      </w:r>
    </w:p>
    <w:p w:rsidR="003D7AC6" w:rsidRPr="00A33A6B" w:rsidRDefault="003D7AC6" w:rsidP="003D7AC6">
      <w:pPr>
        <w:widowControl w:val="0"/>
        <w:tabs>
          <w:tab w:val="left" w:pos="709"/>
        </w:tabs>
        <w:spacing w:after="0" w:line="240" w:lineRule="auto"/>
        <w:ind w:firstLine="709"/>
        <w:jc w:val="both"/>
        <w:rPr>
          <w:rFonts w:ascii="Times New Roman" w:eastAsia="Calibri" w:hAnsi="Times New Roman" w:cs="Times New Roman"/>
          <w:color w:val="000000" w:themeColor="text1"/>
          <w:sz w:val="24"/>
          <w:szCs w:val="24"/>
        </w:rPr>
      </w:pPr>
    </w:p>
    <w:p w:rsidR="003D7AC6" w:rsidRPr="00A33A6B" w:rsidRDefault="003D7AC6" w:rsidP="003D7AC6">
      <w:pPr>
        <w:widowControl w:val="0"/>
        <w:tabs>
          <w:tab w:val="left" w:pos="709"/>
        </w:tabs>
        <w:spacing w:after="0" w:line="240" w:lineRule="auto"/>
        <w:jc w:val="right"/>
        <w:rPr>
          <w:rFonts w:ascii="Times New Roman" w:eastAsia="Calibri" w:hAnsi="Times New Roman" w:cs="Times New Roman"/>
          <w:color w:val="000000" w:themeColor="text1"/>
          <w:sz w:val="24"/>
          <w:szCs w:val="24"/>
        </w:rPr>
      </w:pPr>
      <w:r w:rsidRPr="00A33A6B">
        <w:rPr>
          <w:rFonts w:ascii="Times New Roman" w:eastAsia="Calibri" w:hAnsi="Times New Roman" w:cs="Times New Roman"/>
          <w:color w:val="000000" w:themeColor="text1"/>
          <w:sz w:val="24"/>
          <w:szCs w:val="24"/>
        </w:rPr>
        <w:t xml:space="preserve">Таблица </w:t>
      </w:r>
      <w:r>
        <w:rPr>
          <w:rFonts w:ascii="Times New Roman" w:eastAsia="Calibri" w:hAnsi="Times New Roman" w:cs="Times New Roman"/>
          <w:color w:val="000000" w:themeColor="text1"/>
          <w:sz w:val="24"/>
          <w:szCs w:val="24"/>
        </w:rPr>
        <w:t>11</w:t>
      </w:r>
    </w:p>
    <w:p w:rsidR="003D7AC6" w:rsidRPr="00A33A6B" w:rsidRDefault="003D7AC6" w:rsidP="003D7AC6">
      <w:pPr>
        <w:widowControl w:val="0"/>
        <w:tabs>
          <w:tab w:val="left" w:pos="709"/>
        </w:tabs>
        <w:spacing w:after="0" w:line="240" w:lineRule="auto"/>
        <w:jc w:val="center"/>
        <w:rPr>
          <w:rFonts w:ascii="Times New Roman" w:eastAsia="Calibri" w:hAnsi="Times New Roman" w:cs="Times New Roman"/>
          <w:color w:val="000000" w:themeColor="text1"/>
          <w:sz w:val="24"/>
          <w:szCs w:val="24"/>
        </w:rPr>
      </w:pPr>
      <w:r w:rsidRPr="00A33A6B">
        <w:rPr>
          <w:rFonts w:ascii="Times New Roman" w:hAnsi="Times New Roman" w:cs="Times New Roman"/>
          <w:color w:val="000000" w:themeColor="text1"/>
          <w:sz w:val="24"/>
          <w:szCs w:val="24"/>
        </w:rPr>
        <w:t>Показатели по мероприятиям</w:t>
      </w:r>
    </w:p>
    <w:p w:rsidR="003D7AC6" w:rsidRPr="00050D48" w:rsidRDefault="003D7AC6" w:rsidP="003D7AC6">
      <w:pPr>
        <w:widowControl w:val="0"/>
        <w:tabs>
          <w:tab w:val="left" w:pos="709"/>
        </w:tabs>
        <w:spacing w:after="0" w:line="240" w:lineRule="auto"/>
        <w:jc w:val="both"/>
        <w:rPr>
          <w:rFonts w:ascii="Times New Roman" w:eastAsia="Calibri" w:hAnsi="Times New Roman" w:cs="Times New Roman"/>
          <w:color w:val="000000" w:themeColor="text1"/>
          <w:sz w:val="24"/>
          <w:szCs w:val="24"/>
        </w:rPr>
      </w:pPr>
    </w:p>
    <w:tbl>
      <w:tblPr>
        <w:tblStyle w:val="a3"/>
        <w:tblW w:w="0" w:type="auto"/>
        <w:tblLook w:val="04A0" w:firstRow="1" w:lastRow="0" w:firstColumn="1" w:lastColumn="0" w:noHBand="0" w:noVBand="1"/>
      </w:tblPr>
      <w:tblGrid>
        <w:gridCol w:w="2051"/>
        <w:gridCol w:w="1284"/>
        <w:gridCol w:w="1339"/>
        <w:gridCol w:w="1283"/>
        <w:gridCol w:w="1326"/>
        <w:gridCol w:w="1210"/>
        <w:gridCol w:w="1272"/>
      </w:tblGrid>
      <w:tr w:rsidR="003D7AC6" w:rsidRPr="00276C5A" w:rsidTr="003472E9">
        <w:trPr>
          <w:trHeight w:val="446"/>
          <w:tblHeader/>
        </w:trPr>
        <w:tc>
          <w:tcPr>
            <w:tcW w:w="2051" w:type="dxa"/>
            <w:vMerge w:val="restart"/>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p>
        </w:tc>
        <w:tc>
          <w:tcPr>
            <w:tcW w:w="2623" w:type="dxa"/>
            <w:gridSpan w:val="2"/>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2016 год</w:t>
            </w:r>
          </w:p>
        </w:tc>
        <w:tc>
          <w:tcPr>
            <w:tcW w:w="2609" w:type="dxa"/>
            <w:gridSpan w:val="2"/>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2017 год</w:t>
            </w:r>
          </w:p>
        </w:tc>
        <w:tc>
          <w:tcPr>
            <w:tcW w:w="2482" w:type="dxa"/>
            <w:gridSpan w:val="2"/>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2018 год</w:t>
            </w:r>
          </w:p>
        </w:tc>
      </w:tr>
      <w:tr w:rsidR="003D7AC6" w:rsidRPr="00276C5A" w:rsidTr="003472E9">
        <w:trPr>
          <w:trHeight w:val="146"/>
          <w:tblHeader/>
        </w:trPr>
        <w:tc>
          <w:tcPr>
            <w:tcW w:w="2051" w:type="dxa"/>
            <w:vMerge/>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p>
        </w:tc>
        <w:tc>
          <w:tcPr>
            <w:tcW w:w="1284" w:type="dxa"/>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Выставки, фестивали, конкурсы, ед.</w:t>
            </w:r>
          </w:p>
        </w:tc>
        <w:tc>
          <w:tcPr>
            <w:tcW w:w="1339" w:type="dxa"/>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Количество призеров, человек</w:t>
            </w:r>
          </w:p>
        </w:tc>
        <w:tc>
          <w:tcPr>
            <w:tcW w:w="1283" w:type="dxa"/>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Выставки, фестивали, конкурсы, ед.</w:t>
            </w:r>
          </w:p>
        </w:tc>
        <w:tc>
          <w:tcPr>
            <w:tcW w:w="1326" w:type="dxa"/>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Количество призеров, человек</w:t>
            </w:r>
          </w:p>
        </w:tc>
        <w:tc>
          <w:tcPr>
            <w:tcW w:w="1210" w:type="dxa"/>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Выставки, фестивали, конкурсы, ед.</w:t>
            </w:r>
          </w:p>
        </w:tc>
        <w:tc>
          <w:tcPr>
            <w:tcW w:w="1272" w:type="dxa"/>
            <w:vAlign w:val="center"/>
          </w:tcPr>
          <w:p w:rsidR="003D7AC6" w:rsidRPr="00276C5A" w:rsidRDefault="003D7AC6" w:rsidP="003472E9">
            <w:pPr>
              <w:pStyle w:val="aa"/>
              <w:widowControl w:val="0"/>
              <w:spacing w:before="0" w:beforeAutospacing="0" w:after="0" w:afterAutospacing="0"/>
              <w:jc w:val="center"/>
              <w:rPr>
                <w:color w:val="000000" w:themeColor="text1"/>
                <w:sz w:val="20"/>
                <w:szCs w:val="20"/>
              </w:rPr>
            </w:pPr>
            <w:r w:rsidRPr="00276C5A">
              <w:rPr>
                <w:color w:val="000000" w:themeColor="text1"/>
                <w:sz w:val="20"/>
                <w:szCs w:val="20"/>
              </w:rPr>
              <w:t>Количество призеров, человек</w:t>
            </w:r>
          </w:p>
        </w:tc>
      </w:tr>
      <w:tr w:rsidR="003D7AC6" w:rsidRPr="007E04B1" w:rsidTr="003472E9">
        <w:trPr>
          <w:trHeight w:val="274"/>
        </w:trPr>
        <w:tc>
          <w:tcPr>
            <w:tcW w:w="2051" w:type="dxa"/>
            <w:vAlign w:val="center"/>
          </w:tcPr>
          <w:p w:rsidR="003D7AC6" w:rsidRPr="007E04B1" w:rsidRDefault="003D7AC6" w:rsidP="003472E9">
            <w:pPr>
              <w:pStyle w:val="ae"/>
              <w:widowControl w:val="0"/>
              <w:tabs>
                <w:tab w:val="center" w:pos="4677"/>
                <w:tab w:val="right" w:pos="9355"/>
              </w:tabs>
              <w:autoSpaceDE w:val="0"/>
              <w:autoSpaceDN w:val="0"/>
              <w:adjustRightInd w:val="0"/>
              <w:rPr>
                <w:color w:val="000000" w:themeColor="text1"/>
                <w:sz w:val="24"/>
                <w:szCs w:val="24"/>
              </w:rPr>
            </w:pPr>
            <w:r w:rsidRPr="007E04B1">
              <w:rPr>
                <w:color w:val="000000" w:themeColor="text1"/>
                <w:sz w:val="24"/>
                <w:szCs w:val="24"/>
              </w:rPr>
              <w:t>международные</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71</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212</w:t>
            </w:r>
          </w:p>
        </w:tc>
        <w:tc>
          <w:tcPr>
            <w:tcW w:w="1283"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114</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252</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73</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136</w:t>
            </w:r>
          </w:p>
        </w:tc>
      </w:tr>
      <w:tr w:rsidR="003D7AC6" w:rsidRPr="007E04B1" w:rsidTr="003472E9">
        <w:trPr>
          <w:trHeight w:val="289"/>
        </w:trPr>
        <w:tc>
          <w:tcPr>
            <w:tcW w:w="2051" w:type="dxa"/>
            <w:vAlign w:val="center"/>
          </w:tcPr>
          <w:p w:rsidR="003D7AC6" w:rsidRPr="007E04B1" w:rsidRDefault="003D7AC6" w:rsidP="003472E9">
            <w:pPr>
              <w:pStyle w:val="ae"/>
              <w:widowControl w:val="0"/>
              <w:tabs>
                <w:tab w:val="center" w:pos="4677"/>
                <w:tab w:val="right" w:pos="9355"/>
              </w:tabs>
              <w:autoSpaceDE w:val="0"/>
              <w:autoSpaceDN w:val="0"/>
              <w:adjustRightInd w:val="0"/>
              <w:rPr>
                <w:color w:val="000000" w:themeColor="text1"/>
                <w:sz w:val="24"/>
                <w:szCs w:val="24"/>
              </w:rPr>
            </w:pPr>
            <w:r w:rsidRPr="007E04B1">
              <w:rPr>
                <w:color w:val="000000" w:themeColor="text1"/>
                <w:sz w:val="24"/>
                <w:szCs w:val="24"/>
              </w:rPr>
              <w:t>всероссийские</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34</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114</w:t>
            </w:r>
          </w:p>
        </w:tc>
        <w:tc>
          <w:tcPr>
            <w:tcW w:w="1283"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44</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154</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37</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170</w:t>
            </w:r>
          </w:p>
        </w:tc>
      </w:tr>
      <w:tr w:rsidR="003D7AC6" w:rsidRPr="007E04B1" w:rsidTr="003472E9">
        <w:trPr>
          <w:trHeight w:val="274"/>
        </w:trPr>
        <w:tc>
          <w:tcPr>
            <w:tcW w:w="2051" w:type="dxa"/>
            <w:vAlign w:val="center"/>
          </w:tcPr>
          <w:p w:rsidR="003D7AC6" w:rsidRPr="007E04B1" w:rsidRDefault="003D7AC6" w:rsidP="003472E9">
            <w:pPr>
              <w:pStyle w:val="ae"/>
              <w:widowControl w:val="0"/>
              <w:tabs>
                <w:tab w:val="center" w:pos="4677"/>
                <w:tab w:val="right" w:pos="9355"/>
              </w:tabs>
              <w:autoSpaceDE w:val="0"/>
              <w:autoSpaceDN w:val="0"/>
              <w:adjustRightInd w:val="0"/>
              <w:rPr>
                <w:color w:val="000000" w:themeColor="text1"/>
                <w:sz w:val="24"/>
                <w:szCs w:val="24"/>
              </w:rPr>
            </w:pPr>
            <w:r w:rsidRPr="007E04B1">
              <w:rPr>
                <w:color w:val="000000" w:themeColor="text1"/>
                <w:sz w:val="24"/>
                <w:szCs w:val="24"/>
              </w:rPr>
              <w:t>региональные</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35</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85</w:t>
            </w:r>
          </w:p>
        </w:tc>
        <w:tc>
          <w:tcPr>
            <w:tcW w:w="1283"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26</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50</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78</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194</w:t>
            </w:r>
          </w:p>
        </w:tc>
      </w:tr>
      <w:tr w:rsidR="003D7AC6" w:rsidRPr="007E04B1" w:rsidTr="003472E9">
        <w:trPr>
          <w:trHeight w:val="274"/>
        </w:trPr>
        <w:tc>
          <w:tcPr>
            <w:tcW w:w="2051" w:type="dxa"/>
            <w:vAlign w:val="center"/>
          </w:tcPr>
          <w:p w:rsidR="003D7AC6" w:rsidRPr="007E04B1" w:rsidRDefault="003D7AC6" w:rsidP="003472E9">
            <w:pPr>
              <w:pStyle w:val="ae"/>
              <w:widowControl w:val="0"/>
              <w:tabs>
                <w:tab w:val="center" w:pos="4677"/>
                <w:tab w:val="right" w:pos="9355"/>
              </w:tabs>
              <w:autoSpaceDE w:val="0"/>
              <w:autoSpaceDN w:val="0"/>
              <w:adjustRightInd w:val="0"/>
              <w:rPr>
                <w:color w:val="000000" w:themeColor="text1"/>
                <w:sz w:val="24"/>
                <w:szCs w:val="24"/>
              </w:rPr>
            </w:pPr>
            <w:r w:rsidRPr="007E04B1">
              <w:rPr>
                <w:color w:val="000000" w:themeColor="text1"/>
                <w:sz w:val="24"/>
                <w:szCs w:val="24"/>
              </w:rPr>
              <w:t>окружные</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13</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24</w:t>
            </w:r>
          </w:p>
        </w:tc>
        <w:tc>
          <w:tcPr>
            <w:tcW w:w="1283"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10</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34</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66</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198</w:t>
            </w:r>
          </w:p>
        </w:tc>
      </w:tr>
      <w:tr w:rsidR="003D7AC6" w:rsidRPr="007E04B1" w:rsidTr="003472E9">
        <w:trPr>
          <w:trHeight w:val="274"/>
        </w:trPr>
        <w:tc>
          <w:tcPr>
            <w:tcW w:w="2051" w:type="dxa"/>
            <w:vAlign w:val="center"/>
          </w:tcPr>
          <w:p w:rsidR="003D7AC6" w:rsidRPr="007E04B1" w:rsidRDefault="003D7AC6" w:rsidP="003472E9">
            <w:pPr>
              <w:pStyle w:val="ae"/>
              <w:widowControl w:val="0"/>
              <w:tabs>
                <w:tab w:val="center" w:pos="4677"/>
                <w:tab w:val="right" w:pos="9355"/>
              </w:tabs>
              <w:autoSpaceDE w:val="0"/>
              <w:autoSpaceDN w:val="0"/>
              <w:adjustRightInd w:val="0"/>
              <w:rPr>
                <w:color w:val="000000" w:themeColor="text1"/>
                <w:sz w:val="24"/>
                <w:szCs w:val="24"/>
              </w:rPr>
            </w:pPr>
            <w:r w:rsidRPr="007E04B1">
              <w:rPr>
                <w:color w:val="000000" w:themeColor="text1"/>
                <w:sz w:val="24"/>
                <w:szCs w:val="24"/>
              </w:rPr>
              <w:t>городские</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32</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255</w:t>
            </w:r>
          </w:p>
        </w:tc>
        <w:tc>
          <w:tcPr>
            <w:tcW w:w="1283"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38</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205</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32</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238</w:t>
            </w:r>
          </w:p>
        </w:tc>
      </w:tr>
      <w:tr w:rsidR="003D7AC6" w:rsidRPr="007E04B1" w:rsidTr="003472E9">
        <w:trPr>
          <w:trHeight w:val="274"/>
        </w:trPr>
        <w:tc>
          <w:tcPr>
            <w:tcW w:w="2051" w:type="dxa"/>
            <w:vAlign w:val="center"/>
          </w:tcPr>
          <w:p w:rsidR="003D7AC6" w:rsidRPr="007E04B1" w:rsidRDefault="003D7AC6" w:rsidP="003472E9">
            <w:pPr>
              <w:pStyle w:val="ae"/>
              <w:widowControl w:val="0"/>
              <w:tabs>
                <w:tab w:val="center" w:pos="4677"/>
                <w:tab w:val="right" w:pos="9355"/>
              </w:tabs>
              <w:autoSpaceDE w:val="0"/>
              <w:autoSpaceDN w:val="0"/>
              <w:adjustRightInd w:val="0"/>
              <w:rPr>
                <w:color w:val="000000" w:themeColor="text1"/>
                <w:sz w:val="24"/>
                <w:szCs w:val="24"/>
              </w:rPr>
            </w:pPr>
            <w:r w:rsidRPr="007E04B1">
              <w:rPr>
                <w:color w:val="000000" w:themeColor="text1"/>
                <w:sz w:val="24"/>
                <w:szCs w:val="24"/>
              </w:rPr>
              <w:t>школьные</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17</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35</w:t>
            </w:r>
          </w:p>
        </w:tc>
        <w:tc>
          <w:tcPr>
            <w:tcW w:w="1283"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30</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348</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29</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429</w:t>
            </w:r>
          </w:p>
        </w:tc>
      </w:tr>
      <w:tr w:rsidR="003D7AC6" w:rsidRPr="007E04B1" w:rsidTr="003472E9">
        <w:trPr>
          <w:trHeight w:val="274"/>
        </w:trPr>
        <w:tc>
          <w:tcPr>
            <w:tcW w:w="2051" w:type="dxa"/>
            <w:vAlign w:val="center"/>
          </w:tcPr>
          <w:p w:rsidR="003D7AC6" w:rsidRPr="007E04B1" w:rsidRDefault="003D7AC6" w:rsidP="003472E9">
            <w:pPr>
              <w:pStyle w:val="aa"/>
              <w:widowControl w:val="0"/>
              <w:spacing w:before="0" w:beforeAutospacing="0" w:after="0" w:afterAutospacing="0"/>
              <w:rPr>
                <w:color w:val="000000" w:themeColor="text1"/>
              </w:rPr>
            </w:pPr>
            <w:r w:rsidRPr="007E04B1">
              <w:rPr>
                <w:color w:val="000000" w:themeColor="text1"/>
              </w:rPr>
              <w:t>ВСЕГО:</w:t>
            </w:r>
          </w:p>
        </w:tc>
        <w:tc>
          <w:tcPr>
            <w:tcW w:w="1284"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sidRPr="007E04B1">
              <w:rPr>
                <w:color w:val="000000" w:themeColor="text1"/>
                <w:sz w:val="24"/>
                <w:szCs w:val="24"/>
              </w:rPr>
              <w:t>202</w:t>
            </w:r>
          </w:p>
        </w:tc>
        <w:tc>
          <w:tcPr>
            <w:tcW w:w="1339"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725</w:t>
            </w:r>
          </w:p>
        </w:tc>
        <w:tc>
          <w:tcPr>
            <w:tcW w:w="1283" w:type="dxa"/>
            <w:vAlign w:val="center"/>
          </w:tcPr>
          <w:p w:rsidR="003D7AC6" w:rsidRPr="007E04B1" w:rsidRDefault="003D7AC6" w:rsidP="003472E9">
            <w:pPr>
              <w:pStyle w:val="ae"/>
              <w:widowControl w:val="0"/>
              <w:tabs>
                <w:tab w:val="center" w:pos="4677"/>
                <w:tab w:val="right" w:pos="9355"/>
              </w:tabs>
              <w:autoSpaceDE w:val="0"/>
              <w:autoSpaceDN w:val="0"/>
              <w:adjustRightInd w:val="0"/>
              <w:jc w:val="center"/>
              <w:rPr>
                <w:color w:val="000000" w:themeColor="text1"/>
                <w:sz w:val="24"/>
                <w:szCs w:val="24"/>
              </w:rPr>
            </w:pPr>
            <w:r>
              <w:rPr>
                <w:color w:val="000000" w:themeColor="text1"/>
                <w:sz w:val="24"/>
                <w:szCs w:val="24"/>
              </w:rPr>
              <w:t>262</w:t>
            </w:r>
          </w:p>
        </w:tc>
        <w:tc>
          <w:tcPr>
            <w:tcW w:w="1326" w:type="dxa"/>
            <w:vAlign w:val="center"/>
          </w:tcPr>
          <w:p w:rsidR="003D7AC6" w:rsidRPr="007E04B1" w:rsidRDefault="003D7AC6" w:rsidP="003472E9">
            <w:pPr>
              <w:pStyle w:val="aa"/>
              <w:widowControl w:val="0"/>
              <w:spacing w:before="0" w:beforeAutospacing="0" w:after="0" w:afterAutospacing="0"/>
              <w:jc w:val="center"/>
              <w:rPr>
                <w:color w:val="000000" w:themeColor="text1"/>
              </w:rPr>
            </w:pPr>
            <w:r w:rsidRPr="007E04B1">
              <w:rPr>
                <w:color w:val="000000" w:themeColor="text1"/>
              </w:rPr>
              <w:t>1043</w:t>
            </w:r>
          </w:p>
        </w:tc>
        <w:tc>
          <w:tcPr>
            <w:tcW w:w="1210"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315</w:t>
            </w:r>
          </w:p>
        </w:tc>
        <w:tc>
          <w:tcPr>
            <w:tcW w:w="1272" w:type="dxa"/>
          </w:tcPr>
          <w:p w:rsidR="003D7AC6" w:rsidRPr="007E04B1" w:rsidRDefault="003D7AC6" w:rsidP="003472E9">
            <w:pPr>
              <w:pStyle w:val="aa"/>
              <w:widowControl w:val="0"/>
              <w:spacing w:before="0" w:beforeAutospacing="0" w:after="0" w:afterAutospacing="0"/>
              <w:jc w:val="center"/>
              <w:rPr>
                <w:color w:val="000000" w:themeColor="text1"/>
              </w:rPr>
            </w:pPr>
            <w:r>
              <w:rPr>
                <w:color w:val="000000" w:themeColor="text1"/>
              </w:rPr>
              <w:t>1365</w:t>
            </w:r>
          </w:p>
        </w:tc>
      </w:tr>
    </w:tbl>
    <w:p w:rsidR="003D7AC6" w:rsidRDefault="003D7AC6" w:rsidP="003D7AC6">
      <w:pPr>
        <w:pStyle w:val="aa"/>
        <w:widowControl w:val="0"/>
        <w:spacing w:before="0" w:beforeAutospacing="0" w:after="0" w:afterAutospacing="0"/>
        <w:ind w:firstLine="709"/>
        <w:jc w:val="both"/>
        <w:rPr>
          <w:color w:val="FF0000"/>
        </w:rPr>
      </w:pPr>
    </w:p>
    <w:p w:rsidR="003D7AC6" w:rsidRDefault="003D7AC6" w:rsidP="003D7AC6">
      <w:pPr>
        <w:spacing w:after="0" w:line="240" w:lineRule="auto"/>
        <w:ind w:firstLine="709"/>
        <w:jc w:val="both"/>
        <w:rPr>
          <w:rFonts w:ascii="Times New Roman" w:eastAsia="Calibri" w:hAnsi="Times New Roman" w:cs="Times New Roman"/>
          <w:sz w:val="24"/>
          <w:szCs w:val="24"/>
        </w:rPr>
      </w:pPr>
      <w:r w:rsidRPr="001E6109">
        <w:rPr>
          <w:rFonts w:ascii="Times New Roman" w:eastAsia="Calibri" w:hAnsi="Times New Roman" w:cs="Times New Roman"/>
          <w:sz w:val="24"/>
          <w:szCs w:val="24"/>
        </w:rPr>
        <w:t xml:space="preserve">Уменьшение количества победителей </w:t>
      </w:r>
      <w:r>
        <w:rPr>
          <w:rFonts w:ascii="Times New Roman" w:eastAsia="Calibri" w:hAnsi="Times New Roman" w:cs="Times New Roman"/>
          <w:sz w:val="24"/>
          <w:szCs w:val="24"/>
        </w:rPr>
        <w:t>международных и в</w:t>
      </w:r>
      <w:r w:rsidRPr="001E6109">
        <w:rPr>
          <w:rFonts w:ascii="Times New Roman" w:eastAsia="Calibri" w:hAnsi="Times New Roman" w:cs="Times New Roman"/>
          <w:sz w:val="24"/>
          <w:szCs w:val="24"/>
        </w:rPr>
        <w:t>сероссийских конкурсов обусловлено</w:t>
      </w:r>
      <w:r>
        <w:rPr>
          <w:rFonts w:ascii="Times New Roman" w:eastAsia="Calibri" w:hAnsi="Times New Roman" w:cs="Times New Roman"/>
          <w:sz w:val="24"/>
          <w:szCs w:val="24"/>
        </w:rPr>
        <w:t>,</w:t>
      </w:r>
      <w:r w:rsidRPr="001E6109">
        <w:rPr>
          <w:rFonts w:ascii="Times New Roman" w:eastAsia="Calibri" w:hAnsi="Times New Roman" w:cs="Times New Roman"/>
          <w:sz w:val="24"/>
          <w:szCs w:val="24"/>
        </w:rPr>
        <w:t xml:space="preserve"> в первую очередь</w:t>
      </w:r>
      <w:r>
        <w:rPr>
          <w:rFonts w:ascii="Times New Roman" w:eastAsia="Calibri" w:hAnsi="Times New Roman" w:cs="Times New Roman"/>
          <w:sz w:val="24"/>
          <w:szCs w:val="24"/>
        </w:rPr>
        <w:t xml:space="preserve">, отказом </w:t>
      </w:r>
      <w:r w:rsidRPr="001E6109">
        <w:rPr>
          <w:rFonts w:ascii="Times New Roman" w:eastAsia="Calibri" w:hAnsi="Times New Roman" w:cs="Times New Roman"/>
          <w:sz w:val="24"/>
          <w:szCs w:val="24"/>
        </w:rPr>
        <w:t xml:space="preserve"> учреждени</w:t>
      </w:r>
      <w:r>
        <w:rPr>
          <w:rFonts w:ascii="Times New Roman" w:eastAsia="Calibri" w:hAnsi="Times New Roman" w:cs="Times New Roman"/>
          <w:sz w:val="24"/>
          <w:szCs w:val="24"/>
        </w:rPr>
        <w:t>й в участии</w:t>
      </w:r>
      <w:r w:rsidRPr="001E6109">
        <w:rPr>
          <w:rFonts w:ascii="Times New Roman" w:eastAsia="Calibri" w:hAnsi="Times New Roman" w:cs="Times New Roman"/>
          <w:sz w:val="24"/>
          <w:szCs w:val="24"/>
        </w:rPr>
        <w:t xml:space="preserve"> в коммерческих виртуальных конкурсах. С другой стороны, значительно повысился показатель участия в мероприятиях </w:t>
      </w:r>
      <w:r>
        <w:rPr>
          <w:rFonts w:ascii="Times New Roman" w:eastAsia="Calibri" w:hAnsi="Times New Roman" w:cs="Times New Roman"/>
          <w:sz w:val="24"/>
          <w:szCs w:val="24"/>
        </w:rPr>
        <w:t>регионального и городского уровней</w:t>
      </w:r>
      <w:r w:rsidRPr="001E61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региональных мероприятиях,  более 30</w:t>
      </w:r>
      <w:r w:rsidRPr="001E6109">
        <w:rPr>
          <w:rFonts w:ascii="Times New Roman" w:eastAsia="Calibri" w:hAnsi="Times New Roman" w:cs="Times New Roman"/>
          <w:sz w:val="24"/>
          <w:szCs w:val="24"/>
        </w:rPr>
        <w:t>% участников становятся победителями.</w:t>
      </w:r>
    </w:p>
    <w:p w:rsidR="003D7AC6" w:rsidRPr="00252BF3" w:rsidRDefault="003D7AC6" w:rsidP="003D7AC6">
      <w:pPr>
        <w:keepNext/>
        <w:spacing w:after="0" w:line="240" w:lineRule="auto"/>
        <w:ind w:firstLine="709"/>
        <w:jc w:val="both"/>
        <w:rPr>
          <w:rFonts w:ascii="Times New Roman" w:eastAsia="Calibri" w:hAnsi="Times New Roman" w:cs="Times New Roman"/>
          <w:sz w:val="24"/>
          <w:szCs w:val="24"/>
        </w:rPr>
      </w:pPr>
      <w:r w:rsidRPr="00252BF3">
        <w:rPr>
          <w:rFonts w:ascii="Times New Roman" w:eastAsia="Calibri" w:hAnsi="Times New Roman" w:cs="Times New Roman"/>
          <w:sz w:val="24"/>
          <w:szCs w:val="24"/>
        </w:rPr>
        <w:t xml:space="preserve">Наряду </w:t>
      </w:r>
      <w:r>
        <w:rPr>
          <w:rFonts w:ascii="Times New Roman" w:eastAsia="Calibri" w:hAnsi="Times New Roman" w:cs="Times New Roman"/>
          <w:sz w:val="24"/>
          <w:szCs w:val="24"/>
        </w:rPr>
        <w:t>с образовательной деятельностью</w:t>
      </w:r>
      <w:r w:rsidRPr="00252BF3">
        <w:rPr>
          <w:rFonts w:ascii="Times New Roman" w:eastAsia="Calibri" w:hAnsi="Times New Roman" w:cs="Times New Roman"/>
          <w:sz w:val="24"/>
          <w:szCs w:val="24"/>
        </w:rPr>
        <w:t xml:space="preserve"> в школ</w:t>
      </w:r>
      <w:r>
        <w:rPr>
          <w:rFonts w:ascii="Times New Roman" w:eastAsia="Calibri" w:hAnsi="Times New Roman" w:cs="Times New Roman"/>
          <w:sz w:val="24"/>
          <w:szCs w:val="24"/>
        </w:rPr>
        <w:t>ах</w:t>
      </w:r>
      <w:r w:rsidRPr="00252BF3">
        <w:rPr>
          <w:rFonts w:ascii="Times New Roman" w:eastAsia="Calibri" w:hAnsi="Times New Roman" w:cs="Times New Roman"/>
          <w:sz w:val="24"/>
          <w:szCs w:val="24"/>
        </w:rPr>
        <w:t xml:space="preserve"> большое значение у</w:t>
      </w:r>
      <w:r>
        <w:rPr>
          <w:rFonts w:ascii="Times New Roman" w:eastAsia="Calibri" w:hAnsi="Times New Roman" w:cs="Times New Roman"/>
          <w:sz w:val="24"/>
          <w:szCs w:val="24"/>
        </w:rPr>
        <w:t>деляется воспитательной работе</w:t>
      </w:r>
      <w:r w:rsidRPr="00252BF3">
        <w:rPr>
          <w:rFonts w:ascii="Times New Roman" w:eastAsia="Calibri" w:hAnsi="Times New Roman" w:cs="Times New Roman"/>
          <w:sz w:val="24"/>
          <w:szCs w:val="24"/>
        </w:rPr>
        <w:t>.</w:t>
      </w:r>
    </w:p>
    <w:p w:rsidR="003D7AC6" w:rsidRPr="00627270" w:rsidRDefault="003D7AC6" w:rsidP="003D7AC6">
      <w:pPr>
        <w:widowControl w:val="0"/>
        <w:spacing w:after="0" w:line="240" w:lineRule="auto"/>
        <w:ind w:firstLine="709"/>
        <w:jc w:val="both"/>
        <w:rPr>
          <w:rFonts w:ascii="Times New Roman" w:hAnsi="Times New Roman" w:cs="Times New Roman"/>
          <w:bCs/>
          <w:color w:val="FF0000"/>
          <w:sz w:val="24"/>
          <w:szCs w:val="24"/>
        </w:rPr>
      </w:pPr>
      <w:r w:rsidRPr="00252BF3">
        <w:rPr>
          <w:rFonts w:ascii="Times New Roman" w:eastAsia="Calibri" w:hAnsi="Times New Roman" w:cs="Times New Roman"/>
          <w:sz w:val="24"/>
          <w:szCs w:val="24"/>
        </w:rPr>
        <w:t>Ежегодно на базе школ организуются летние творческие площадки для детей и молодежи по разным направлениям искусства.</w:t>
      </w:r>
    </w:p>
    <w:p w:rsidR="003D7AC6" w:rsidRDefault="003D7AC6" w:rsidP="003D7AC6">
      <w:pPr>
        <w:widowControl w:val="0"/>
        <w:spacing w:after="0" w:line="240" w:lineRule="auto"/>
        <w:ind w:firstLine="709"/>
        <w:jc w:val="both"/>
        <w:rPr>
          <w:rFonts w:ascii="Times New Roman" w:eastAsia="Calibri" w:hAnsi="Times New Roman" w:cs="Times New Roman"/>
          <w:sz w:val="24"/>
          <w:szCs w:val="24"/>
        </w:rPr>
      </w:pPr>
      <w:r w:rsidRPr="00252BF3">
        <w:rPr>
          <w:rFonts w:ascii="Times New Roman" w:eastAsia="Calibri" w:hAnsi="Times New Roman" w:cs="Times New Roman"/>
          <w:sz w:val="24"/>
          <w:szCs w:val="24"/>
        </w:rPr>
        <w:t xml:space="preserve">Высокий показатель качества обучения обусловлен </w:t>
      </w:r>
      <w:r>
        <w:rPr>
          <w:rFonts w:ascii="Times New Roman" w:eastAsia="Calibri" w:hAnsi="Times New Roman" w:cs="Times New Roman"/>
          <w:sz w:val="24"/>
          <w:szCs w:val="24"/>
        </w:rPr>
        <w:t>повышением квалификации и профессиональной переподготовкой работников</w:t>
      </w:r>
      <w:r w:rsidRPr="00252BF3">
        <w:rPr>
          <w:rFonts w:ascii="Times New Roman" w:eastAsia="Calibri" w:hAnsi="Times New Roman" w:cs="Times New Roman"/>
          <w:sz w:val="24"/>
          <w:szCs w:val="24"/>
        </w:rPr>
        <w:t>. В 201</w:t>
      </w:r>
      <w:r>
        <w:rPr>
          <w:rFonts w:ascii="Times New Roman" w:eastAsia="Calibri" w:hAnsi="Times New Roman" w:cs="Times New Roman"/>
          <w:sz w:val="24"/>
          <w:szCs w:val="24"/>
        </w:rPr>
        <w:t>8</w:t>
      </w:r>
      <w:r w:rsidRPr="00252BF3">
        <w:rPr>
          <w:rFonts w:ascii="Times New Roman" w:eastAsia="Calibri" w:hAnsi="Times New Roman" w:cs="Times New Roman"/>
          <w:sz w:val="24"/>
          <w:szCs w:val="24"/>
        </w:rPr>
        <w:t xml:space="preserve"> году </w:t>
      </w:r>
      <w:r>
        <w:rPr>
          <w:rFonts w:ascii="Times New Roman" w:eastAsia="Calibri" w:hAnsi="Times New Roman" w:cs="Times New Roman"/>
          <w:sz w:val="24"/>
          <w:szCs w:val="24"/>
        </w:rPr>
        <w:t>24</w:t>
      </w:r>
      <w:r w:rsidRPr="00252BF3">
        <w:rPr>
          <w:rFonts w:ascii="Times New Roman" w:eastAsia="Calibri" w:hAnsi="Times New Roman" w:cs="Times New Roman"/>
          <w:sz w:val="24"/>
          <w:szCs w:val="24"/>
        </w:rPr>
        <w:t xml:space="preserve"> человека прошли повышение квалификации</w:t>
      </w:r>
      <w:r>
        <w:rPr>
          <w:rFonts w:ascii="Times New Roman" w:eastAsia="Calibri" w:hAnsi="Times New Roman" w:cs="Times New Roman"/>
          <w:sz w:val="24"/>
          <w:szCs w:val="24"/>
        </w:rPr>
        <w:t>, что соответствует 100% от запланированного количества.</w:t>
      </w:r>
    </w:p>
    <w:p w:rsidR="003D7AC6" w:rsidRPr="00627270" w:rsidRDefault="003D7AC6" w:rsidP="003D7AC6">
      <w:pPr>
        <w:widowControl w:val="0"/>
        <w:spacing w:after="0" w:line="240" w:lineRule="auto"/>
        <w:ind w:firstLine="709"/>
        <w:jc w:val="both"/>
        <w:rPr>
          <w:rFonts w:ascii="Times New Roman" w:eastAsia="Calibri" w:hAnsi="Times New Roman" w:cs="Times New Roman"/>
          <w:sz w:val="24"/>
          <w:szCs w:val="24"/>
        </w:rPr>
      </w:pPr>
      <w:r w:rsidRPr="00627270">
        <w:rPr>
          <w:rFonts w:ascii="Times New Roman" w:eastAsia="Calibri" w:hAnsi="Times New Roman" w:cs="Times New Roman"/>
          <w:color w:val="00B050"/>
          <w:sz w:val="24"/>
          <w:szCs w:val="24"/>
        </w:rPr>
        <w:t xml:space="preserve"> </w:t>
      </w:r>
      <w:r w:rsidRPr="00627270">
        <w:rPr>
          <w:rFonts w:ascii="Times New Roman" w:eastAsia="Calibri" w:hAnsi="Times New Roman" w:cs="Times New Roman"/>
          <w:sz w:val="24"/>
          <w:szCs w:val="24"/>
        </w:rPr>
        <w:t>В соответствии с Программой поэтапного совершенствования системы оплаты труда в государственных (муниципальных) учреждениях на 2012-2018 годы, по состоянию на октябрь 2018 года заключены эффективные контракты с 447 работниками культуры, что составляет 100% от общего количества работников учреждений. Эффективными контрактами конкретизированы должностные обязанности работника,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3D7AC6" w:rsidRPr="00627270" w:rsidRDefault="003D7AC6" w:rsidP="003D7AC6">
      <w:pPr>
        <w:widowControl w:val="0"/>
        <w:spacing w:after="0" w:line="240" w:lineRule="auto"/>
        <w:ind w:firstLine="709"/>
        <w:jc w:val="both"/>
        <w:rPr>
          <w:rFonts w:ascii="Times New Roman" w:eastAsia="Calibri" w:hAnsi="Times New Roman" w:cs="Times New Roman"/>
          <w:sz w:val="24"/>
          <w:szCs w:val="24"/>
        </w:rPr>
      </w:pPr>
      <w:r w:rsidRPr="00627270">
        <w:rPr>
          <w:rFonts w:ascii="Times New Roman" w:eastAsia="Calibri" w:hAnsi="Times New Roman" w:cs="Times New Roman"/>
          <w:sz w:val="24"/>
          <w:szCs w:val="24"/>
        </w:rPr>
        <w:t>С положительной динамикой выполнены показатели Указов Президента Российской Федерации. Среднемесячная заработная плата работников учреждений культуры в 2018 году составила 63 507,8 тыс. руб., оплата труда педагогов дополнительного образования составила 64 444,4 руб., что соответствует показателям муниципальной «дорожной карты» по повышению оплаты труда работников культуры.</w:t>
      </w:r>
    </w:p>
    <w:p w:rsidR="003D7AC6" w:rsidRDefault="003D7AC6" w:rsidP="003D7AC6">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2018 году </w:t>
      </w:r>
      <w:r w:rsidRPr="00050D48">
        <w:rPr>
          <w:rFonts w:ascii="Times New Roman" w:hAnsi="Times New Roman"/>
          <w:color w:val="000000" w:themeColor="text1"/>
          <w:sz w:val="24"/>
          <w:szCs w:val="24"/>
        </w:rPr>
        <w:t>достигнуты</w:t>
      </w:r>
      <w:r>
        <w:rPr>
          <w:rFonts w:ascii="Times New Roman" w:hAnsi="Times New Roman"/>
          <w:color w:val="000000" w:themeColor="text1"/>
          <w:sz w:val="24"/>
          <w:szCs w:val="24"/>
        </w:rPr>
        <w:t>:</w:t>
      </w:r>
    </w:p>
    <w:p w:rsidR="003D7AC6" w:rsidRPr="00050D48" w:rsidRDefault="003D7AC6" w:rsidP="003D7AC6">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 плановые показатели эффективности деятельности муниципальных бюджетных учреждений культуры, сохранена стабильность в деятельности, направленной на создание условий для творческой самореализации населения, развити</w:t>
      </w:r>
      <w:r>
        <w:rPr>
          <w:rFonts w:ascii="Times New Roman" w:hAnsi="Times New Roman"/>
          <w:color w:val="000000" w:themeColor="text1"/>
          <w:sz w:val="24"/>
          <w:szCs w:val="24"/>
        </w:rPr>
        <w:t>е</w:t>
      </w:r>
      <w:r w:rsidRPr="00050D48">
        <w:rPr>
          <w:rFonts w:ascii="Times New Roman" w:hAnsi="Times New Roman"/>
          <w:color w:val="000000" w:themeColor="text1"/>
          <w:sz w:val="24"/>
          <w:szCs w:val="24"/>
        </w:rPr>
        <w:t xml:space="preserve"> традиционного народного художественного творчества, поддержку талантливых и одаренных детей, обеспечение доступа граждан к информации и услугам в сфере культуры;</w:t>
      </w:r>
    </w:p>
    <w:p w:rsidR="003D7AC6" w:rsidRPr="00050D48" w:rsidRDefault="003D7AC6" w:rsidP="003D7AC6">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 плановые показатели, определенные Указом Президента Российской Федерации от 07.05.2012 №597 «О мероприятиях по реализации государственной социальной политики»;</w:t>
      </w:r>
    </w:p>
    <w:p w:rsidR="003D7AC6" w:rsidRPr="00050D48" w:rsidRDefault="003D7AC6" w:rsidP="003D7AC6">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обеспечено качество услуг, предоставляемых населению.</w:t>
      </w:r>
    </w:p>
    <w:p w:rsidR="003D7AC6" w:rsidRPr="00A33A6B"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33A6B">
        <w:rPr>
          <w:rFonts w:ascii="Times New Roman" w:eastAsia="Calibri" w:hAnsi="Times New Roman" w:cs="Times New Roman"/>
          <w:color w:val="000000" w:themeColor="text1"/>
          <w:sz w:val="24"/>
          <w:szCs w:val="24"/>
        </w:rPr>
        <w:t>Основными задачами в области культуры городского округа</w:t>
      </w:r>
      <w:r>
        <w:rPr>
          <w:rFonts w:ascii="Times New Roman" w:eastAsia="Calibri" w:hAnsi="Times New Roman" w:cs="Times New Roman"/>
          <w:color w:val="000000" w:themeColor="text1"/>
          <w:sz w:val="24"/>
          <w:szCs w:val="24"/>
        </w:rPr>
        <w:t xml:space="preserve"> в 2019 году</w:t>
      </w:r>
      <w:r w:rsidRPr="00A33A6B">
        <w:rPr>
          <w:rFonts w:ascii="Times New Roman" w:eastAsia="Calibri" w:hAnsi="Times New Roman" w:cs="Times New Roman"/>
          <w:color w:val="000000" w:themeColor="text1"/>
          <w:sz w:val="24"/>
          <w:szCs w:val="24"/>
        </w:rPr>
        <w:t xml:space="preserve"> являются:</w:t>
      </w:r>
    </w:p>
    <w:p w:rsidR="003D7AC6" w:rsidRPr="00050D48" w:rsidRDefault="003D7AC6" w:rsidP="003D7AC6">
      <w:pPr>
        <w:pStyle w:val="aa"/>
        <w:widowControl w:val="0"/>
        <w:spacing w:before="0" w:beforeAutospacing="0" w:after="0" w:afterAutospacing="0"/>
        <w:ind w:firstLine="709"/>
        <w:jc w:val="both"/>
        <w:rPr>
          <w:color w:val="000000" w:themeColor="text1"/>
        </w:rPr>
      </w:pPr>
      <w:r w:rsidRPr="00050D48">
        <w:rPr>
          <w:color w:val="000000" w:themeColor="text1"/>
        </w:rPr>
        <w:t xml:space="preserve">повышение качества художественно-образовательных услуг через освоение </w:t>
      </w:r>
      <w:r w:rsidRPr="00050D48">
        <w:rPr>
          <w:color w:val="000000" w:themeColor="text1"/>
        </w:rPr>
        <w:lastRenderedPageBreak/>
        <w:t>предпрофессиональных программ;</w:t>
      </w:r>
    </w:p>
    <w:p w:rsidR="003D7AC6" w:rsidRPr="00050D48" w:rsidRDefault="003D7AC6" w:rsidP="003D7AC6">
      <w:pPr>
        <w:pStyle w:val="aa"/>
        <w:widowControl w:val="0"/>
        <w:spacing w:before="0" w:beforeAutospacing="0" w:after="0" w:afterAutospacing="0"/>
        <w:ind w:firstLine="709"/>
        <w:jc w:val="both"/>
        <w:rPr>
          <w:color w:val="000000" w:themeColor="text1"/>
        </w:rPr>
      </w:pPr>
      <w:r w:rsidRPr="00050D48">
        <w:rPr>
          <w:color w:val="000000" w:themeColor="text1"/>
        </w:rPr>
        <w:t>укрепление материаль</w:t>
      </w:r>
      <w:r>
        <w:rPr>
          <w:color w:val="000000" w:themeColor="text1"/>
        </w:rPr>
        <w:t>но-технической базы учреждений;</w:t>
      </w:r>
    </w:p>
    <w:p w:rsidR="003D7AC6" w:rsidRPr="00050D48" w:rsidRDefault="003D7AC6" w:rsidP="003D7AC6">
      <w:pPr>
        <w:pStyle w:val="aa"/>
        <w:widowControl w:val="0"/>
        <w:spacing w:before="0" w:beforeAutospacing="0" w:after="0" w:afterAutospacing="0"/>
        <w:ind w:firstLine="709"/>
        <w:jc w:val="both"/>
        <w:rPr>
          <w:color w:val="000000" w:themeColor="text1"/>
        </w:rPr>
      </w:pPr>
      <w:r w:rsidRPr="00050D48">
        <w:rPr>
          <w:color w:val="000000" w:themeColor="text1"/>
        </w:rPr>
        <w:t>повышение уровня удовлетворенности граждан качеством услуг, предоставляемых учреждениями культуры;</w:t>
      </w:r>
    </w:p>
    <w:p w:rsidR="003D7AC6" w:rsidRDefault="003D7AC6" w:rsidP="003D7AC6">
      <w:pPr>
        <w:widowControl w:val="0"/>
        <w:tabs>
          <w:tab w:val="left" w:pos="0"/>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050D48">
        <w:rPr>
          <w:rFonts w:ascii="Times New Roman" w:eastAsia="Calibri" w:hAnsi="Times New Roman"/>
          <w:color w:val="000000" w:themeColor="text1"/>
          <w:sz w:val="24"/>
          <w:szCs w:val="24"/>
        </w:rPr>
        <w:t>передача средств некоммерческим организациям в целях расширения спектра предоставляемых услуг населению в сфере культуры и, как следствие, увеличение охвата населения услугами культуры;</w:t>
      </w:r>
    </w:p>
    <w:p w:rsidR="003D7AC6" w:rsidRPr="00434C13" w:rsidRDefault="003D7AC6" w:rsidP="003D7AC6">
      <w:pPr>
        <w:pStyle w:val="aa"/>
        <w:widowControl w:val="0"/>
        <w:spacing w:before="0" w:beforeAutospacing="0" w:after="0" w:afterAutospacing="0"/>
        <w:ind w:firstLine="709"/>
        <w:jc w:val="both"/>
        <w:rPr>
          <w:color w:val="000000" w:themeColor="text1"/>
        </w:rPr>
      </w:pPr>
      <w:r>
        <w:rPr>
          <w:color w:val="000000" w:themeColor="text1"/>
        </w:rPr>
        <w:t xml:space="preserve">доведение доли библиотечных краеведческих фондов центральной библиотеки, отраженных в электронных каталогах, 100%; </w:t>
      </w:r>
    </w:p>
    <w:p w:rsidR="003D7AC6" w:rsidRDefault="003D7AC6" w:rsidP="003D7AC6">
      <w:pPr>
        <w:pStyle w:val="aa"/>
        <w:widowControl w:val="0"/>
        <w:spacing w:before="0" w:beforeAutospacing="0" w:after="0" w:afterAutospacing="0"/>
        <w:ind w:firstLine="709"/>
        <w:jc w:val="both"/>
        <w:rPr>
          <w:color w:val="000000" w:themeColor="text1"/>
        </w:rPr>
      </w:pPr>
      <w:r w:rsidRPr="00050D48">
        <w:rPr>
          <w:color w:val="000000" w:themeColor="text1"/>
        </w:rPr>
        <w:t>п</w:t>
      </w:r>
      <w:r>
        <w:rPr>
          <w:color w:val="000000" w:themeColor="text1"/>
        </w:rPr>
        <w:t>ривлечение</w:t>
      </w:r>
      <w:r w:rsidRPr="00050D48">
        <w:rPr>
          <w:color w:val="000000" w:themeColor="text1"/>
        </w:rPr>
        <w:t xml:space="preserve"> к участию</w:t>
      </w:r>
      <w:r>
        <w:rPr>
          <w:color w:val="000000" w:themeColor="text1"/>
        </w:rPr>
        <w:t xml:space="preserve"> в творческих мероприятиях до 50% детей;</w:t>
      </w:r>
    </w:p>
    <w:p w:rsidR="003D7AC6" w:rsidRDefault="003D7AC6" w:rsidP="003D7AC6">
      <w:pPr>
        <w:pStyle w:val="aa"/>
        <w:widowControl w:val="0"/>
        <w:spacing w:before="0" w:beforeAutospacing="0" w:after="0" w:afterAutospacing="0"/>
        <w:ind w:firstLine="709"/>
        <w:jc w:val="both"/>
        <w:rPr>
          <w:color w:val="000000" w:themeColor="text1"/>
        </w:rPr>
      </w:pPr>
      <w:r>
        <w:rPr>
          <w:color w:val="000000" w:themeColor="text1"/>
        </w:rPr>
        <w:t>организация и проведение мероприятий, посвященных знаменательным и памятным</w:t>
      </w:r>
      <w:r w:rsidRPr="001B6744">
        <w:rPr>
          <w:color w:val="000000" w:themeColor="text1"/>
        </w:rPr>
        <w:t xml:space="preserve"> дат</w:t>
      </w:r>
      <w:r>
        <w:rPr>
          <w:color w:val="000000" w:themeColor="text1"/>
        </w:rPr>
        <w:t>ам</w:t>
      </w:r>
      <w:r w:rsidRPr="001B6744">
        <w:rPr>
          <w:color w:val="000000" w:themeColor="text1"/>
        </w:rPr>
        <w:t xml:space="preserve"> страны, Ханты-Мансийского автономного округа-Югры, города Мегиона (Года театра в России, Года семьи в Югре, юбилейные даты общественных деятелей и классиков мировой и отечественной литературы, знаменательные и памятные даты и др.)</w:t>
      </w:r>
      <w:r>
        <w:rPr>
          <w:color w:val="000000" w:themeColor="text1"/>
        </w:rPr>
        <w:t>;</w:t>
      </w:r>
    </w:p>
    <w:p w:rsidR="003D7AC6" w:rsidRPr="001B6744" w:rsidRDefault="003D7AC6" w:rsidP="003D7AC6">
      <w:pPr>
        <w:pStyle w:val="aa"/>
        <w:widowControl w:val="0"/>
        <w:spacing w:before="0" w:beforeAutospacing="0" w:after="0" w:afterAutospacing="0"/>
        <w:ind w:firstLine="708"/>
        <w:jc w:val="both"/>
        <w:rPr>
          <w:color w:val="000000" w:themeColor="text1"/>
        </w:rPr>
      </w:pPr>
      <w:r>
        <w:rPr>
          <w:rFonts w:eastAsia="Calibri"/>
          <w:lang w:eastAsia="en-US"/>
        </w:rPr>
        <w:t xml:space="preserve"> обеспечение</w:t>
      </w:r>
      <w:r w:rsidRPr="004B6E21">
        <w:rPr>
          <w:rFonts w:eastAsia="Calibri"/>
          <w:lang w:eastAsia="en-US"/>
        </w:rPr>
        <w:t xml:space="preserve"> условий д</w:t>
      </w:r>
      <w:r>
        <w:rPr>
          <w:rFonts w:eastAsia="Calibri"/>
          <w:lang w:eastAsia="en-US"/>
        </w:rPr>
        <w:t>оступности для инвалидов кинозала и осуществление</w:t>
      </w:r>
      <w:r w:rsidRPr="004B6E21">
        <w:rPr>
          <w:rFonts w:eastAsia="Calibri"/>
          <w:lang w:eastAsia="en-US"/>
        </w:rPr>
        <w:t xml:space="preserve"> показа субтитрированных и тифлокомментированных полнометражных национальных фильмов,</w:t>
      </w:r>
      <w:r>
        <w:rPr>
          <w:rFonts w:eastAsia="Calibri"/>
          <w:lang w:eastAsia="en-US"/>
        </w:rPr>
        <w:t xml:space="preserve"> путем </w:t>
      </w:r>
      <w:r w:rsidRPr="004B6E21">
        <w:rPr>
          <w:rFonts w:eastAsia="Calibri"/>
          <w:lang w:eastAsia="en-US"/>
        </w:rPr>
        <w:t>оборудов</w:t>
      </w:r>
      <w:r>
        <w:rPr>
          <w:rFonts w:eastAsia="Calibri"/>
          <w:lang w:eastAsia="en-US"/>
        </w:rPr>
        <w:t xml:space="preserve">ания кинозала Дворца искусств </w:t>
      </w:r>
      <w:r w:rsidRPr="004B6E21">
        <w:rPr>
          <w:rFonts w:eastAsia="Calibri"/>
          <w:lang w:eastAsia="en-US"/>
        </w:rPr>
        <w:t xml:space="preserve"> </w:t>
      </w:r>
      <w:r>
        <w:rPr>
          <w:rFonts w:eastAsia="Calibri"/>
          <w:lang w:eastAsia="en-US"/>
        </w:rPr>
        <w:t>системой</w:t>
      </w:r>
      <w:r w:rsidRPr="00E3347B">
        <w:rPr>
          <w:rFonts w:eastAsia="Calibri"/>
          <w:lang w:eastAsia="en-US"/>
        </w:rPr>
        <w:t xml:space="preserve"> тифлокомментирования</w:t>
      </w:r>
      <w:r>
        <w:rPr>
          <w:rFonts w:eastAsia="Calibri"/>
          <w:lang w:eastAsia="en-US"/>
        </w:rPr>
        <w:t>.</w:t>
      </w:r>
    </w:p>
    <w:p w:rsidR="003D7AC6" w:rsidRDefault="003D7AC6" w:rsidP="003D7AC6">
      <w:pPr>
        <w:rPr>
          <w:rFonts w:ascii="Times New Roman" w:eastAsia="Calibri" w:hAnsi="Times New Roman"/>
          <w:color w:val="000000" w:themeColor="text1"/>
          <w:sz w:val="24"/>
        </w:rPr>
      </w:pPr>
      <w:r>
        <w:rPr>
          <w:rFonts w:ascii="Times New Roman" w:eastAsia="Calibri" w:hAnsi="Times New Roman"/>
          <w:color w:val="000000" w:themeColor="text1"/>
          <w:sz w:val="24"/>
        </w:rPr>
        <w:br w:type="page"/>
      </w:r>
    </w:p>
    <w:p w:rsidR="003D7AC6" w:rsidRPr="00175667" w:rsidRDefault="003D7AC6" w:rsidP="003D7AC6">
      <w:pPr>
        <w:widowControl w:val="0"/>
        <w:spacing w:after="0" w:line="240" w:lineRule="auto"/>
        <w:rPr>
          <w:rFonts w:ascii="Times New Roman" w:eastAsia="Calibri" w:hAnsi="Times New Roman"/>
          <w:b/>
          <w:i/>
          <w:color w:val="000000" w:themeColor="text1"/>
          <w:sz w:val="24"/>
        </w:rPr>
      </w:pPr>
      <w:r>
        <w:rPr>
          <w:rFonts w:ascii="Times New Roman" w:eastAsia="Calibri" w:hAnsi="Times New Roman"/>
          <w:b/>
          <w:i/>
          <w:color w:val="000000" w:themeColor="text1"/>
          <w:sz w:val="24"/>
        </w:rPr>
        <w:lastRenderedPageBreak/>
        <w:t>4.Ф</w:t>
      </w:r>
      <w:r w:rsidRPr="00175667">
        <w:rPr>
          <w:rFonts w:ascii="Times New Roman" w:eastAsia="Calibri" w:hAnsi="Times New Roman"/>
          <w:b/>
          <w:i/>
          <w:color w:val="000000" w:themeColor="text1"/>
          <w:sz w:val="24"/>
        </w:rPr>
        <w:t>изическ</w:t>
      </w:r>
      <w:r>
        <w:rPr>
          <w:rFonts w:ascii="Times New Roman" w:eastAsia="Calibri" w:hAnsi="Times New Roman"/>
          <w:b/>
          <w:i/>
          <w:color w:val="000000" w:themeColor="text1"/>
          <w:sz w:val="24"/>
        </w:rPr>
        <w:t>ая культура</w:t>
      </w:r>
      <w:r w:rsidRPr="00175667">
        <w:rPr>
          <w:rFonts w:ascii="Times New Roman" w:eastAsia="Calibri" w:hAnsi="Times New Roman"/>
          <w:b/>
          <w:i/>
          <w:color w:val="000000" w:themeColor="text1"/>
          <w:sz w:val="24"/>
        </w:rPr>
        <w:t xml:space="preserve"> и спорт</w:t>
      </w:r>
    </w:p>
    <w:p w:rsidR="003D7AC6" w:rsidRPr="00274A10"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6E09BF" w:rsidRDefault="003D7AC6" w:rsidP="003D7AC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172E8">
        <w:rPr>
          <w:rFonts w:ascii="Times New Roman" w:hAnsi="Times New Roman" w:cs="Times New Roman"/>
          <w:color w:val="000000" w:themeColor="text1"/>
          <w:sz w:val="24"/>
          <w:szCs w:val="24"/>
          <w:shd w:val="clear" w:color="auto" w:fill="FFFFFF"/>
        </w:rPr>
        <w:t>Главной целью развития физкультуры и спорта является создание условий для укрепления здоровья населения и повышения конкурентоспособности городского округа путем популяризации массового спорта, развития инфраструктуры спорта, а также приобщения различных слоев общества к регулярным занятиям физической культурой и спортом.</w:t>
      </w:r>
    </w:p>
    <w:p w:rsidR="003D7AC6" w:rsidRPr="002C30CD" w:rsidRDefault="003D7AC6" w:rsidP="003D7AC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74A10">
        <w:rPr>
          <w:rFonts w:ascii="Times New Roman" w:hAnsi="Times New Roman" w:cs="Times New Roman"/>
          <w:bCs/>
          <w:color w:val="000000" w:themeColor="text1"/>
          <w:sz w:val="24"/>
          <w:szCs w:val="24"/>
        </w:rPr>
        <w:t>Отрасль «физическая культура и спорт» городского округа представлен</w:t>
      </w:r>
      <w:r>
        <w:rPr>
          <w:rFonts w:ascii="Times New Roman" w:hAnsi="Times New Roman" w:cs="Times New Roman"/>
          <w:bCs/>
          <w:color w:val="000000" w:themeColor="text1"/>
          <w:sz w:val="24"/>
          <w:szCs w:val="24"/>
        </w:rPr>
        <w:t>а</w:t>
      </w:r>
      <w:r w:rsidRPr="00274A1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муниципальным</w:t>
      </w:r>
      <w:r w:rsidRPr="002C30CD">
        <w:rPr>
          <w:rFonts w:ascii="Times New Roman" w:hAnsi="Times New Roman" w:cs="Times New Roman"/>
          <w:bCs/>
          <w:color w:val="000000" w:themeColor="text1"/>
          <w:sz w:val="24"/>
          <w:szCs w:val="24"/>
        </w:rPr>
        <w:t xml:space="preserve"> бюджетн</w:t>
      </w:r>
      <w:r>
        <w:rPr>
          <w:rFonts w:ascii="Times New Roman" w:hAnsi="Times New Roman" w:cs="Times New Roman"/>
          <w:bCs/>
          <w:color w:val="000000" w:themeColor="text1"/>
          <w:sz w:val="24"/>
          <w:szCs w:val="24"/>
        </w:rPr>
        <w:t>ым</w:t>
      </w:r>
      <w:r w:rsidRPr="002C30CD">
        <w:rPr>
          <w:rFonts w:ascii="Times New Roman" w:hAnsi="Times New Roman" w:cs="Times New Roman"/>
          <w:bCs/>
          <w:color w:val="000000" w:themeColor="text1"/>
          <w:sz w:val="24"/>
          <w:szCs w:val="24"/>
        </w:rPr>
        <w:t xml:space="preserve"> учреждение</w:t>
      </w:r>
      <w:r>
        <w:rPr>
          <w:rFonts w:ascii="Times New Roman" w:hAnsi="Times New Roman" w:cs="Times New Roman"/>
          <w:bCs/>
          <w:color w:val="000000" w:themeColor="text1"/>
          <w:sz w:val="24"/>
          <w:szCs w:val="24"/>
        </w:rPr>
        <w:t>м</w:t>
      </w:r>
      <w:r w:rsidRPr="002C30C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«Спорт-Альтаир» и двумя</w:t>
      </w:r>
      <w:r w:rsidRPr="002C30CD">
        <w:rPr>
          <w:rFonts w:ascii="Times New Roman" w:hAnsi="Times New Roman" w:cs="Times New Roman"/>
          <w:bCs/>
          <w:color w:val="000000" w:themeColor="text1"/>
          <w:sz w:val="24"/>
          <w:szCs w:val="24"/>
        </w:rPr>
        <w:t xml:space="preserve"> учреждения</w:t>
      </w:r>
      <w:r>
        <w:rPr>
          <w:rFonts w:ascii="Times New Roman" w:hAnsi="Times New Roman" w:cs="Times New Roman"/>
          <w:bCs/>
          <w:color w:val="000000" w:themeColor="text1"/>
          <w:sz w:val="24"/>
          <w:szCs w:val="24"/>
        </w:rPr>
        <w:t>ми</w:t>
      </w:r>
      <w:r w:rsidRPr="002C30CD">
        <w:rPr>
          <w:rFonts w:ascii="Times New Roman" w:hAnsi="Times New Roman" w:cs="Times New Roman"/>
          <w:bCs/>
          <w:color w:val="000000" w:themeColor="text1"/>
          <w:sz w:val="24"/>
          <w:szCs w:val="24"/>
        </w:rPr>
        <w:t xml:space="preserve"> дополнительного образования детей</w:t>
      </w:r>
      <w:r>
        <w:rPr>
          <w:rFonts w:ascii="Times New Roman" w:hAnsi="Times New Roman" w:cs="Times New Roman"/>
          <w:bCs/>
          <w:color w:val="000000" w:themeColor="text1"/>
          <w:sz w:val="24"/>
          <w:szCs w:val="24"/>
        </w:rPr>
        <w:t>:</w:t>
      </w:r>
      <w:r w:rsidRPr="002C30C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м</w:t>
      </w:r>
      <w:r w:rsidRPr="002C30CD">
        <w:rPr>
          <w:rFonts w:ascii="Times New Roman" w:hAnsi="Times New Roman" w:cs="Times New Roman"/>
          <w:bCs/>
          <w:color w:val="000000" w:themeColor="text1"/>
          <w:sz w:val="24"/>
          <w:szCs w:val="24"/>
        </w:rPr>
        <w:t>униципальное бюджетное учреждение дополнительного образования «Детско-юношес</w:t>
      </w:r>
      <w:r>
        <w:rPr>
          <w:rFonts w:ascii="Times New Roman" w:hAnsi="Times New Roman" w:cs="Times New Roman"/>
          <w:bCs/>
          <w:color w:val="000000" w:themeColor="text1"/>
          <w:sz w:val="24"/>
          <w:szCs w:val="24"/>
        </w:rPr>
        <w:t>кая спортивная школа «Вымпел», м</w:t>
      </w:r>
      <w:r w:rsidRPr="002C30CD">
        <w:rPr>
          <w:rFonts w:ascii="Times New Roman" w:hAnsi="Times New Roman" w:cs="Times New Roman"/>
          <w:bCs/>
          <w:color w:val="000000" w:themeColor="text1"/>
          <w:sz w:val="24"/>
          <w:szCs w:val="24"/>
        </w:rPr>
        <w:t>униципальное автономное учреждение дополнительного образования «Детско-юношеская спортивная школа «Юность».</w:t>
      </w:r>
    </w:p>
    <w:p w:rsidR="003D7AC6" w:rsidRPr="002C30CD" w:rsidRDefault="003D7AC6" w:rsidP="003D7AC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C30CD">
        <w:rPr>
          <w:rFonts w:ascii="Times New Roman" w:hAnsi="Times New Roman" w:cs="Times New Roman"/>
          <w:bCs/>
          <w:color w:val="000000" w:themeColor="text1"/>
          <w:sz w:val="24"/>
          <w:szCs w:val="24"/>
        </w:rPr>
        <w:t>Общее число занимающихся в муниципальных спортивных учреждениях в 201</w:t>
      </w:r>
      <w:r>
        <w:rPr>
          <w:rFonts w:ascii="Times New Roman" w:hAnsi="Times New Roman" w:cs="Times New Roman"/>
          <w:bCs/>
          <w:color w:val="000000" w:themeColor="text1"/>
          <w:sz w:val="24"/>
          <w:szCs w:val="24"/>
        </w:rPr>
        <w:t>8</w:t>
      </w:r>
      <w:r w:rsidRPr="002C30CD">
        <w:rPr>
          <w:rFonts w:ascii="Times New Roman" w:hAnsi="Times New Roman" w:cs="Times New Roman"/>
          <w:bCs/>
          <w:color w:val="000000" w:themeColor="text1"/>
          <w:sz w:val="24"/>
          <w:szCs w:val="24"/>
        </w:rPr>
        <w:t xml:space="preserve"> году составило</w:t>
      </w:r>
      <w:r>
        <w:rPr>
          <w:rFonts w:ascii="Times New Roman" w:hAnsi="Times New Roman" w:cs="Times New Roman"/>
          <w:bCs/>
          <w:color w:val="000000" w:themeColor="text1"/>
          <w:sz w:val="24"/>
          <w:szCs w:val="24"/>
        </w:rPr>
        <w:t xml:space="preserve"> 3 403 чел.</w:t>
      </w:r>
      <w:r w:rsidRPr="002C30CD">
        <w:rPr>
          <w:rFonts w:ascii="Times New Roman" w:hAnsi="Times New Roman" w:cs="Times New Roman"/>
          <w:bCs/>
          <w:color w:val="000000" w:themeColor="text1"/>
          <w:sz w:val="24"/>
          <w:szCs w:val="24"/>
        </w:rPr>
        <w:t>, 201</w:t>
      </w:r>
      <w:r>
        <w:rPr>
          <w:rFonts w:ascii="Times New Roman" w:hAnsi="Times New Roman" w:cs="Times New Roman"/>
          <w:bCs/>
          <w:color w:val="000000" w:themeColor="text1"/>
          <w:sz w:val="24"/>
          <w:szCs w:val="24"/>
        </w:rPr>
        <w:t>7</w:t>
      </w:r>
      <w:r w:rsidRPr="002C30CD">
        <w:rPr>
          <w:rFonts w:ascii="Times New Roman" w:hAnsi="Times New Roman" w:cs="Times New Roman"/>
          <w:bCs/>
          <w:color w:val="000000" w:themeColor="text1"/>
          <w:sz w:val="24"/>
          <w:szCs w:val="24"/>
        </w:rPr>
        <w:t xml:space="preserve"> год – 3</w:t>
      </w:r>
      <w:r>
        <w:rPr>
          <w:rFonts w:ascii="Times New Roman" w:hAnsi="Times New Roman" w:cs="Times New Roman"/>
          <w:bCs/>
          <w:color w:val="000000" w:themeColor="text1"/>
          <w:sz w:val="24"/>
          <w:szCs w:val="24"/>
        </w:rPr>
        <w:t xml:space="preserve"> </w:t>
      </w:r>
      <w:r w:rsidRPr="002C30CD">
        <w:rPr>
          <w:rFonts w:ascii="Times New Roman" w:hAnsi="Times New Roman" w:cs="Times New Roman"/>
          <w:bCs/>
          <w:color w:val="000000" w:themeColor="text1"/>
          <w:sz w:val="24"/>
          <w:szCs w:val="24"/>
        </w:rPr>
        <w:t>371 чел.</w:t>
      </w:r>
    </w:p>
    <w:p w:rsidR="003D7AC6" w:rsidRPr="002C30CD"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C30CD">
        <w:rPr>
          <w:rFonts w:ascii="Times New Roman" w:hAnsi="Times New Roman" w:cs="Times New Roman"/>
          <w:bCs/>
          <w:color w:val="000000" w:themeColor="text1"/>
          <w:sz w:val="24"/>
          <w:szCs w:val="24"/>
        </w:rPr>
        <w:t xml:space="preserve">Кроме муниципальных учреждений </w:t>
      </w:r>
      <w:r w:rsidRPr="002C30CD">
        <w:rPr>
          <w:rFonts w:ascii="Times New Roman" w:eastAsia="Times New Roman" w:hAnsi="Times New Roman" w:cs="Times New Roman"/>
          <w:color w:val="000000" w:themeColor="text1"/>
          <w:sz w:val="24"/>
          <w:szCs w:val="24"/>
          <w:lang w:eastAsia="ru-RU"/>
        </w:rPr>
        <w:t>на территории Мегиона осуществляют деятельность по предоставлению услуг</w:t>
      </w:r>
      <w:r>
        <w:rPr>
          <w:rFonts w:ascii="Times New Roman" w:eastAsia="Times New Roman" w:hAnsi="Times New Roman" w:cs="Times New Roman"/>
          <w:color w:val="000000" w:themeColor="text1"/>
          <w:sz w:val="24"/>
          <w:szCs w:val="24"/>
          <w:lang w:eastAsia="ru-RU"/>
        </w:rPr>
        <w:t xml:space="preserve"> в сфере физической культуры и спорта:</w:t>
      </w:r>
      <w:r w:rsidRPr="002C30CD">
        <w:rPr>
          <w:rFonts w:ascii="Times New Roman" w:eastAsia="Times New Roman" w:hAnsi="Times New Roman" w:cs="Times New Roman"/>
          <w:color w:val="000000" w:themeColor="text1"/>
          <w:sz w:val="24"/>
          <w:szCs w:val="24"/>
          <w:lang w:eastAsia="ru-RU"/>
        </w:rPr>
        <w:t xml:space="preserve"> спортивно-оздоровительный комплекс «</w:t>
      </w:r>
      <w:r w:rsidRPr="003F0F00">
        <w:rPr>
          <w:rFonts w:ascii="Times New Roman" w:eastAsia="Times New Roman" w:hAnsi="Times New Roman" w:cs="Times New Roman"/>
          <w:color w:val="000000" w:themeColor="text1"/>
          <w:sz w:val="24"/>
          <w:szCs w:val="24"/>
          <w:lang w:eastAsia="ru-RU"/>
        </w:rPr>
        <w:t xml:space="preserve">Жемчужина» градообразующего предприятия ОАО «Славнефть-Мегионнефтегаз», частный семейный физкультурно-оздоровительный клуб «Пантеон», частный фитнесс-клуб «Мега», </w:t>
      </w:r>
      <w:r w:rsidRPr="003F0F00">
        <w:rPr>
          <w:rFonts w:ascii="Times New Roman" w:hAnsi="Times New Roman" w:cs="Times New Roman"/>
          <w:color w:val="000000"/>
          <w:sz w:val="24"/>
          <w:szCs w:val="24"/>
        </w:rPr>
        <w:t>автономная некоммерческая организация содействия развитию молодежи «До 16 и старше», автономная некоммерческая организаци</w:t>
      </w:r>
      <w:r>
        <w:rPr>
          <w:rFonts w:ascii="Times New Roman" w:hAnsi="Times New Roman" w:cs="Times New Roman"/>
          <w:color w:val="000000"/>
          <w:sz w:val="24"/>
          <w:szCs w:val="24"/>
        </w:rPr>
        <w:t xml:space="preserve">я «Боксерский клуб «9 Легион», </w:t>
      </w:r>
      <w:r w:rsidRPr="003F0F00">
        <w:rPr>
          <w:rFonts w:ascii="Times New Roman" w:hAnsi="Times New Roman" w:cs="Times New Roman"/>
          <w:color w:val="000000"/>
          <w:sz w:val="24"/>
          <w:szCs w:val="24"/>
        </w:rPr>
        <w:t>общественная организация «Федерация футбола города Мегиона», общественная спортивная организация «Северная лига», общественная организация баскетбольный клуб «Мегион».</w:t>
      </w:r>
    </w:p>
    <w:p w:rsidR="003D7AC6" w:rsidRPr="002C30CD" w:rsidRDefault="003D7AC6" w:rsidP="003D7AC6">
      <w:pPr>
        <w:pStyle w:val="af4"/>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2C30CD">
        <w:rPr>
          <w:rFonts w:ascii="Times New Roman" w:hAnsi="Times New Roman" w:cs="Times New Roman"/>
          <w:color w:val="000000" w:themeColor="text1"/>
          <w:sz w:val="24"/>
          <w:szCs w:val="24"/>
        </w:rPr>
        <w:t>сновны</w:t>
      </w:r>
      <w:r>
        <w:rPr>
          <w:rFonts w:ascii="Times New Roman" w:hAnsi="Times New Roman" w:cs="Times New Roman"/>
          <w:color w:val="000000" w:themeColor="text1"/>
          <w:sz w:val="24"/>
          <w:szCs w:val="24"/>
        </w:rPr>
        <w:t>е</w:t>
      </w:r>
      <w:r w:rsidRPr="002C30CD">
        <w:rPr>
          <w:rFonts w:ascii="Times New Roman" w:hAnsi="Times New Roman" w:cs="Times New Roman"/>
          <w:color w:val="000000" w:themeColor="text1"/>
          <w:sz w:val="24"/>
          <w:szCs w:val="24"/>
        </w:rPr>
        <w:t xml:space="preserve"> направлени</w:t>
      </w:r>
      <w:r>
        <w:rPr>
          <w:rFonts w:ascii="Times New Roman" w:hAnsi="Times New Roman" w:cs="Times New Roman"/>
          <w:color w:val="000000" w:themeColor="text1"/>
          <w:sz w:val="24"/>
          <w:szCs w:val="24"/>
        </w:rPr>
        <w:t>я</w:t>
      </w:r>
      <w:r w:rsidRPr="002C30CD">
        <w:rPr>
          <w:rFonts w:ascii="Times New Roman" w:hAnsi="Times New Roman" w:cs="Times New Roman"/>
          <w:color w:val="000000" w:themeColor="text1"/>
          <w:sz w:val="24"/>
          <w:szCs w:val="24"/>
        </w:rPr>
        <w:t xml:space="preserve"> развития</w:t>
      </w:r>
      <w:r>
        <w:rPr>
          <w:rFonts w:ascii="Times New Roman" w:hAnsi="Times New Roman" w:cs="Times New Roman"/>
          <w:color w:val="000000" w:themeColor="text1"/>
          <w:sz w:val="24"/>
          <w:szCs w:val="24"/>
        </w:rPr>
        <w:t xml:space="preserve"> сферы </w:t>
      </w:r>
      <w:r w:rsidRPr="002C30CD">
        <w:rPr>
          <w:rFonts w:ascii="Times New Roman" w:hAnsi="Times New Roman" w:cs="Times New Roman"/>
          <w:color w:val="000000" w:themeColor="text1"/>
          <w:sz w:val="24"/>
          <w:szCs w:val="24"/>
        </w:rPr>
        <w:t>физической куль</w:t>
      </w:r>
      <w:r>
        <w:rPr>
          <w:rFonts w:ascii="Times New Roman" w:hAnsi="Times New Roman" w:cs="Times New Roman"/>
          <w:color w:val="000000" w:themeColor="text1"/>
          <w:sz w:val="24"/>
          <w:szCs w:val="24"/>
        </w:rPr>
        <w:t>туры и спорта, предусматривают</w:t>
      </w:r>
      <w:r w:rsidRPr="002C30CD">
        <w:rPr>
          <w:rFonts w:ascii="Times New Roman" w:hAnsi="Times New Roman" w:cs="Times New Roman"/>
          <w:color w:val="000000" w:themeColor="text1"/>
          <w:sz w:val="24"/>
          <w:szCs w:val="24"/>
        </w:rPr>
        <w:t>:</w:t>
      </w:r>
    </w:p>
    <w:p w:rsidR="003D7AC6" w:rsidRPr="002C30CD" w:rsidRDefault="003D7AC6" w:rsidP="003D7AC6">
      <w:pPr>
        <w:pStyle w:val="26"/>
        <w:rPr>
          <w:rFonts w:cs="Times New Roman"/>
          <w:b w:val="0"/>
          <w:color w:val="000000" w:themeColor="text1"/>
        </w:rPr>
      </w:pPr>
      <w:r w:rsidRPr="002C30CD">
        <w:rPr>
          <w:rFonts w:cs="Times New Roman"/>
          <w:b w:val="0"/>
          <w:color w:val="000000" w:themeColor="text1"/>
        </w:rPr>
        <w:t>рост численности занимающихся физической культурой и спортом;</w:t>
      </w:r>
    </w:p>
    <w:p w:rsidR="003D7AC6" w:rsidRPr="002C30CD" w:rsidRDefault="003D7AC6" w:rsidP="003D7AC6">
      <w:pPr>
        <w:pStyle w:val="26"/>
        <w:rPr>
          <w:rFonts w:cs="Times New Roman"/>
          <w:b w:val="0"/>
          <w:color w:val="000000" w:themeColor="text1"/>
        </w:rPr>
      </w:pPr>
      <w:r w:rsidRPr="002C30CD">
        <w:rPr>
          <w:rFonts w:cs="Times New Roman"/>
          <w:b w:val="0"/>
          <w:color w:val="000000" w:themeColor="text1"/>
        </w:rPr>
        <w:t>улучшение материально-технической базы и расширение сети спортивных сооружений</w:t>
      </w:r>
      <w:r>
        <w:rPr>
          <w:rFonts w:cs="Times New Roman"/>
          <w:b w:val="0"/>
          <w:color w:val="000000" w:themeColor="text1"/>
        </w:rPr>
        <w:t>, повышение эффективности их использования</w:t>
      </w:r>
      <w:r w:rsidRPr="002C30CD">
        <w:rPr>
          <w:rFonts w:cs="Times New Roman"/>
          <w:b w:val="0"/>
          <w:color w:val="000000" w:themeColor="text1"/>
        </w:rPr>
        <w:t>;</w:t>
      </w:r>
    </w:p>
    <w:p w:rsidR="003D7AC6" w:rsidRPr="002C30CD" w:rsidRDefault="003D7AC6" w:rsidP="003D7AC6">
      <w:pPr>
        <w:pStyle w:val="26"/>
        <w:rPr>
          <w:rFonts w:cs="Times New Roman"/>
          <w:b w:val="0"/>
          <w:color w:val="000000" w:themeColor="text1"/>
        </w:rPr>
      </w:pPr>
      <w:r w:rsidRPr="002C30CD">
        <w:rPr>
          <w:rFonts w:cs="Times New Roman"/>
          <w:b w:val="0"/>
          <w:color w:val="000000" w:themeColor="text1"/>
        </w:rPr>
        <w:t>совершенствование форм управления;</w:t>
      </w:r>
    </w:p>
    <w:p w:rsidR="003D7AC6" w:rsidRPr="002C30CD" w:rsidRDefault="003D7AC6" w:rsidP="003D7AC6">
      <w:pPr>
        <w:pStyle w:val="26"/>
        <w:rPr>
          <w:rFonts w:cs="Times New Roman"/>
          <w:b w:val="0"/>
          <w:color w:val="000000" w:themeColor="text1"/>
        </w:rPr>
      </w:pPr>
      <w:r w:rsidRPr="002C30CD">
        <w:rPr>
          <w:rFonts w:cs="Times New Roman"/>
          <w:b w:val="0"/>
          <w:color w:val="000000" w:themeColor="text1"/>
        </w:rPr>
        <w:t xml:space="preserve">внедрение новых форм организации занятий; </w:t>
      </w:r>
    </w:p>
    <w:p w:rsidR="003D7AC6" w:rsidRPr="002C30CD" w:rsidRDefault="003D7AC6" w:rsidP="003D7AC6">
      <w:pPr>
        <w:pStyle w:val="26"/>
        <w:rPr>
          <w:rFonts w:cs="Times New Roman"/>
          <w:b w:val="0"/>
          <w:color w:val="000000" w:themeColor="text1"/>
        </w:rPr>
      </w:pPr>
      <w:r w:rsidRPr="002C30CD">
        <w:rPr>
          <w:rFonts w:cs="Times New Roman"/>
          <w:b w:val="0"/>
          <w:color w:val="000000" w:themeColor="text1"/>
        </w:rPr>
        <w:t>пропаганда здорового образа жизни в средствах массовой информации;</w:t>
      </w:r>
    </w:p>
    <w:p w:rsidR="003D7AC6" w:rsidRPr="002C30CD" w:rsidRDefault="003D7AC6" w:rsidP="003D7AC6">
      <w:pPr>
        <w:pStyle w:val="26"/>
        <w:rPr>
          <w:rFonts w:cs="Times New Roman"/>
          <w:b w:val="0"/>
          <w:color w:val="000000" w:themeColor="text1"/>
        </w:rPr>
      </w:pPr>
      <w:r w:rsidRPr="002C30CD">
        <w:rPr>
          <w:rFonts w:cs="Times New Roman"/>
          <w:b w:val="0"/>
          <w:color w:val="000000" w:themeColor="text1"/>
        </w:rPr>
        <w:t>подготовка спортивного резер</w:t>
      </w:r>
      <w:r>
        <w:rPr>
          <w:rFonts w:cs="Times New Roman"/>
          <w:b w:val="0"/>
          <w:color w:val="000000" w:themeColor="text1"/>
        </w:rPr>
        <w:t>ва и развитие всех видов спорта.</w:t>
      </w:r>
    </w:p>
    <w:p w:rsidR="003D7AC6" w:rsidRPr="002866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 xml:space="preserve">В учреждениях, осуществляющих подготовку спортивного резерва развиваются следующие виды спорта: баскетбол, бокс, волейбол, дзюдо, самбо, лыжные гонки, пауэрлифтинг, плавание, спортивная аэробика, фигурное катание на коньках, футбол, хоккей, художественная гимнастика, армспорт, гиревой спорт, каратэ, кикбоксинг, легкая атлетика, настольный теннис, </w:t>
      </w:r>
      <w:r w:rsidRPr="003F0F00">
        <w:rPr>
          <w:rFonts w:ascii="Times New Roman" w:eastAsia="Times New Roman" w:hAnsi="Times New Roman" w:cs="Times New Roman"/>
          <w:color w:val="000000" w:themeColor="text1"/>
          <w:sz w:val="24"/>
          <w:szCs w:val="24"/>
          <w:lang w:eastAsia="ru-RU"/>
        </w:rPr>
        <w:t xml:space="preserve">полиатлон, прыжки на батуте, рукопашный бой, теннис, </w:t>
      </w:r>
      <w:r w:rsidRPr="002866C6">
        <w:rPr>
          <w:rFonts w:ascii="Times New Roman" w:eastAsia="Times New Roman" w:hAnsi="Times New Roman" w:cs="Times New Roman"/>
          <w:color w:val="000000" w:themeColor="text1"/>
          <w:sz w:val="24"/>
          <w:szCs w:val="24"/>
          <w:lang w:eastAsia="ru-RU"/>
        </w:rPr>
        <w:t>тяжелая атлетика, адаптивный спорт, черлидинг.</w:t>
      </w:r>
    </w:p>
    <w:p w:rsidR="003D7AC6" w:rsidRPr="002866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занятий физической культурой и спортом различных возрастных категорий населения функционирует</w:t>
      </w:r>
      <w:r w:rsidRPr="00274A10">
        <w:rPr>
          <w:rFonts w:ascii="Times New Roman" w:hAnsi="Times New Roman" w:cs="Times New Roman"/>
          <w:color w:val="000000" w:themeColor="text1"/>
          <w:sz w:val="24"/>
          <w:szCs w:val="24"/>
        </w:rPr>
        <w:t xml:space="preserve"> 75 спортивных сооружени</w:t>
      </w:r>
      <w:r>
        <w:rPr>
          <w:rFonts w:ascii="Times New Roman" w:hAnsi="Times New Roman" w:cs="Times New Roman"/>
          <w:color w:val="000000" w:themeColor="text1"/>
          <w:sz w:val="24"/>
          <w:szCs w:val="24"/>
        </w:rPr>
        <w:t>й</w:t>
      </w:r>
      <w:r w:rsidRPr="00274A10">
        <w:rPr>
          <w:rFonts w:ascii="Times New Roman" w:hAnsi="Times New Roman" w:cs="Times New Roman"/>
          <w:color w:val="000000" w:themeColor="text1"/>
          <w:sz w:val="24"/>
          <w:szCs w:val="24"/>
        </w:rPr>
        <w:t xml:space="preserve"> с единовременной пропускной способностью (ЕПС) 2</w:t>
      </w:r>
      <w:r>
        <w:rPr>
          <w:rFonts w:ascii="Times New Roman" w:hAnsi="Times New Roman" w:cs="Times New Roman"/>
          <w:color w:val="000000" w:themeColor="text1"/>
          <w:sz w:val="24"/>
          <w:szCs w:val="24"/>
        </w:rPr>
        <w:t xml:space="preserve"> </w:t>
      </w:r>
      <w:r w:rsidRPr="00274A1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41</w:t>
      </w:r>
      <w:r w:rsidRPr="00274A10">
        <w:rPr>
          <w:rFonts w:ascii="Times New Roman" w:hAnsi="Times New Roman" w:cs="Times New Roman"/>
          <w:color w:val="000000" w:themeColor="text1"/>
          <w:sz w:val="24"/>
          <w:szCs w:val="24"/>
        </w:rPr>
        <w:t xml:space="preserve"> чел.</w:t>
      </w:r>
      <w:r w:rsidRPr="002866C6">
        <w:rPr>
          <w:rFonts w:ascii="Times New Roman" w:hAnsi="Times New Roman" w:cs="Times New Roman"/>
          <w:color w:val="000000" w:themeColor="text1"/>
          <w:sz w:val="24"/>
          <w:szCs w:val="24"/>
        </w:rPr>
        <w:t xml:space="preserve"> </w:t>
      </w:r>
    </w:p>
    <w:p w:rsidR="003D7AC6" w:rsidRPr="002C30C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В 2018</w:t>
      </w:r>
      <w:r w:rsidRPr="002C30CD">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 xml:space="preserve"> продолжено строительство спортивного </w:t>
      </w:r>
      <w:r w:rsidRPr="002C30CD">
        <w:rPr>
          <w:rFonts w:ascii="Times New Roman" w:hAnsi="Times New Roman" w:cs="Times New Roman"/>
          <w:color w:val="000000" w:themeColor="text1"/>
          <w:sz w:val="24"/>
          <w:szCs w:val="24"/>
        </w:rPr>
        <w:t>центра с</w:t>
      </w:r>
      <w:r>
        <w:rPr>
          <w:rFonts w:ascii="Times New Roman" w:hAnsi="Times New Roman" w:cs="Times New Roman"/>
          <w:color w:val="000000" w:themeColor="text1"/>
          <w:sz w:val="24"/>
          <w:szCs w:val="24"/>
        </w:rPr>
        <w:t xml:space="preserve"> универсальным</w:t>
      </w:r>
      <w:r w:rsidRPr="002C30CD">
        <w:rPr>
          <w:rFonts w:ascii="Times New Roman" w:hAnsi="Times New Roman" w:cs="Times New Roman"/>
          <w:color w:val="000000" w:themeColor="text1"/>
          <w:sz w:val="24"/>
          <w:szCs w:val="24"/>
        </w:rPr>
        <w:t xml:space="preserve"> игровым за</w:t>
      </w:r>
      <w:r>
        <w:rPr>
          <w:rFonts w:ascii="Times New Roman" w:hAnsi="Times New Roman" w:cs="Times New Roman"/>
          <w:color w:val="000000" w:themeColor="text1"/>
          <w:sz w:val="24"/>
          <w:szCs w:val="24"/>
        </w:rPr>
        <w:t>лом и плоскостными сооружениями</w:t>
      </w:r>
      <w:r w:rsidRPr="002C30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готовность объекта составляет 79%</w:t>
      </w:r>
      <w:r w:rsidRPr="002B5A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Был проведен ремонт фасада здания спортивного комплекса «Колизей».</w:t>
      </w:r>
      <w:r w:rsidRPr="002B5A77">
        <w:rPr>
          <w:rFonts w:ascii="Times New Roman" w:hAnsi="Times New Roman" w:cs="Times New Roman"/>
          <w:color w:val="000000" w:themeColor="text1"/>
          <w:sz w:val="24"/>
          <w:szCs w:val="24"/>
        </w:rPr>
        <w:t xml:space="preserve"> Департаментом физической культуры</w:t>
      </w:r>
      <w:r w:rsidRPr="002C30CD">
        <w:rPr>
          <w:rFonts w:ascii="Times New Roman" w:hAnsi="Times New Roman" w:cs="Times New Roman"/>
          <w:color w:val="000000" w:themeColor="text1"/>
          <w:sz w:val="24"/>
          <w:szCs w:val="24"/>
        </w:rPr>
        <w:t xml:space="preserve"> и спорта </w:t>
      </w:r>
      <w:r>
        <w:rPr>
          <w:rFonts w:ascii="Times New Roman" w:hAnsi="Times New Roman" w:cs="Times New Roman"/>
          <w:color w:val="000000" w:themeColor="text1"/>
          <w:sz w:val="24"/>
          <w:szCs w:val="24"/>
        </w:rPr>
        <w:t xml:space="preserve">Ханты-Мансийского </w:t>
      </w:r>
      <w:r w:rsidRPr="002C30CD">
        <w:rPr>
          <w:rFonts w:ascii="Times New Roman" w:hAnsi="Times New Roman" w:cs="Times New Roman"/>
          <w:color w:val="000000" w:themeColor="text1"/>
          <w:sz w:val="24"/>
          <w:szCs w:val="24"/>
        </w:rPr>
        <w:t>автономного округа</w:t>
      </w:r>
      <w:r>
        <w:rPr>
          <w:rFonts w:ascii="Times New Roman" w:hAnsi="Times New Roman" w:cs="Times New Roman"/>
          <w:color w:val="000000" w:themeColor="text1"/>
          <w:sz w:val="24"/>
          <w:szCs w:val="24"/>
        </w:rPr>
        <w:t xml:space="preserve"> - Югры переданы</w:t>
      </w:r>
      <w:r w:rsidRPr="002C30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две уличные</w:t>
      </w:r>
      <w:r w:rsidRPr="002C30CD">
        <w:rPr>
          <w:rFonts w:ascii="Times New Roman" w:hAnsi="Times New Roman" w:cs="Times New Roman"/>
          <w:color w:val="000000" w:themeColor="text1"/>
          <w:sz w:val="24"/>
          <w:szCs w:val="24"/>
        </w:rPr>
        <w:t xml:space="preserve"> площадк</w:t>
      </w:r>
      <w:r>
        <w:rPr>
          <w:rFonts w:ascii="Times New Roman" w:hAnsi="Times New Roman" w:cs="Times New Roman"/>
          <w:color w:val="000000" w:themeColor="text1"/>
          <w:sz w:val="24"/>
          <w:szCs w:val="24"/>
        </w:rPr>
        <w:t>и</w:t>
      </w:r>
      <w:r w:rsidRPr="002C30CD">
        <w:rPr>
          <w:rFonts w:ascii="Times New Roman" w:hAnsi="Times New Roman" w:cs="Times New Roman"/>
          <w:color w:val="000000" w:themeColor="text1"/>
          <w:sz w:val="24"/>
          <w:szCs w:val="24"/>
        </w:rPr>
        <w:t xml:space="preserve"> для занятий </w:t>
      </w:r>
      <w:r w:rsidRPr="002C30CD">
        <w:rPr>
          <w:rFonts w:ascii="Times New Roman" w:hAnsi="Times New Roman" w:cs="Times New Roman"/>
          <w:color w:val="000000" w:themeColor="text1"/>
          <w:sz w:val="24"/>
          <w:szCs w:val="24"/>
          <w:lang w:val="en-US"/>
        </w:rPr>
        <w:t>Street</w:t>
      </w:r>
      <w:r w:rsidRPr="002C30CD">
        <w:rPr>
          <w:rFonts w:ascii="Times New Roman" w:hAnsi="Times New Roman" w:cs="Times New Roman"/>
          <w:color w:val="000000" w:themeColor="text1"/>
          <w:sz w:val="24"/>
          <w:szCs w:val="24"/>
        </w:rPr>
        <w:t xml:space="preserve"> </w:t>
      </w:r>
      <w:r w:rsidRPr="002C30CD">
        <w:rPr>
          <w:rFonts w:ascii="Times New Roman" w:hAnsi="Times New Roman" w:cs="Times New Roman"/>
          <w:color w:val="000000" w:themeColor="text1"/>
          <w:sz w:val="24"/>
          <w:szCs w:val="24"/>
          <w:lang w:val="en-US"/>
        </w:rPr>
        <w:t>Worcout</w:t>
      </w:r>
      <w:r w:rsidRPr="002C30CD">
        <w:rPr>
          <w:rFonts w:ascii="Times New Roman" w:hAnsi="Times New Roman" w:cs="Times New Roman"/>
          <w:color w:val="000000" w:themeColor="text1"/>
          <w:sz w:val="24"/>
          <w:szCs w:val="24"/>
        </w:rPr>
        <w:t>.</w:t>
      </w:r>
    </w:p>
    <w:p w:rsidR="003D7AC6" w:rsidRPr="00360733"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83477">
        <w:rPr>
          <w:rFonts w:ascii="Times New Roman" w:eastAsia="Calibri" w:hAnsi="Times New Roman" w:cs="Times New Roman"/>
          <w:color w:val="000000" w:themeColor="text1"/>
          <w:sz w:val="24"/>
          <w:szCs w:val="24"/>
        </w:rPr>
        <w:t>Численность населения, систематически занимающегося физической культурой и спортом, по состоянию на 01.01.2019 в городском округе составила 18 818 чел., что составляет 36,2% от количества жителей в возрасте от 3 до 79 лет. Доля населения, систематически занимающегося физической культурой и спортом, увеличилась на 1,77% по сравнению с 2017 годом.</w:t>
      </w:r>
    </w:p>
    <w:p w:rsidR="003D7AC6" w:rsidRPr="00E83477"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Средняя заработная плата педагогических работников учреждений дополнительного образования физкультурно-спортивной направленности в 2018 году составила 65</w:t>
      </w:r>
      <w:r>
        <w:rPr>
          <w:rFonts w:ascii="Times New Roman" w:eastAsia="Times New Roman" w:hAnsi="Times New Roman" w:cs="Times New Roman"/>
          <w:color w:val="000000" w:themeColor="text1"/>
          <w:sz w:val="24"/>
          <w:szCs w:val="24"/>
          <w:lang w:eastAsia="ru-RU"/>
        </w:rPr>
        <w:t xml:space="preserve"> </w:t>
      </w:r>
      <w:r w:rsidRPr="002866C6">
        <w:rPr>
          <w:rFonts w:ascii="Times New Roman" w:eastAsia="Times New Roman" w:hAnsi="Times New Roman" w:cs="Times New Roman"/>
          <w:color w:val="000000" w:themeColor="text1"/>
          <w:sz w:val="24"/>
          <w:szCs w:val="24"/>
          <w:lang w:eastAsia="ru-RU"/>
        </w:rPr>
        <w:t xml:space="preserve">144,24 руб., </w:t>
      </w:r>
      <w:r w:rsidRPr="002866C6">
        <w:rPr>
          <w:rFonts w:ascii="Times New Roman" w:eastAsia="Times New Roman" w:hAnsi="Times New Roman" w:cs="Times New Roman"/>
          <w:color w:val="000000" w:themeColor="text1"/>
          <w:sz w:val="24"/>
          <w:szCs w:val="24"/>
          <w:lang w:eastAsia="ru-RU"/>
        </w:rPr>
        <w:lastRenderedPageBreak/>
        <w:t>что является 100% исполнение</w:t>
      </w:r>
      <w:r>
        <w:rPr>
          <w:rFonts w:ascii="Times New Roman" w:eastAsia="Times New Roman" w:hAnsi="Times New Roman" w:cs="Times New Roman"/>
          <w:color w:val="000000" w:themeColor="text1"/>
          <w:sz w:val="24"/>
          <w:szCs w:val="24"/>
          <w:lang w:eastAsia="ru-RU"/>
        </w:rPr>
        <w:t>м</w:t>
      </w:r>
      <w:r w:rsidRPr="002866C6">
        <w:rPr>
          <w:rFonts w:ascii="Times New Roman" w:eastAsia="Times New Roman" w:hAnsi="Times New Roman" w:cs="Times New Roman"/>
          <w:color w:val="000000" w:themeColor="text1"/>
          <w:sz w:val="24"/>
          <w:szCs w:val="24"/>
          <w:lang w:eastAsia="ru-RU"/>
        </w:rPr>
        <w:t xml:space="preserve"> </w:t>
      </w:r>
      <w:r w:rsidRPr="00276C5A">
        <w:rPr>
          <w:rFonts w:ascii="Times New Roman" w:eastAsia="Times New Roman" w:hAnsi="Times New Roman" w:cs="Times New Roman"/>
          <w:color w:val="000000" w:themeColor="text1"/>
          <w:sz w:val="24"/>
          <w:szCs w:val="24"/>
          <w:lang w:eastAsia="ru-RU"/>
        </w:rPr>
        <w:t>Указа Президента Российской Федерации от 01.06.2012 №761.</w:t>
      </w:r>
    </w:p>
    <w:p w:rsidR="003D7AC6" w:rsidRPr="002866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866C6">
        <w:rPr>
          <w:rFonts w:ascii="Times New Roman" w:eastAsia="Times New Roman" w:hAnsi="Times New Roman" w:cs="Times New Roman"/>
          <w:color w:val="000000" w:themeColor="text1"/>
          <w:sz w:val="24"/>
          <w:szCs w:val="24"/>
          <w:lang w:eastAsia="ru-RU"/>
        </w:rPr>
        <w:t xml:space="preserve">В городском округе ежегодно проводится комплекс различных мероприятий спортивной направленности. </w:t>
      </w:r>
      <w:r w:rsidRPr="002866C6">
        <w:rPr>
          <w:rFonts w:ascii="Times New Roman" w:hAnsi="Times New Roman" w:cs="Times New Roman"/>
          <w:color w:val="000000" w:themeColor="text1"/>
          <w:sz w:val="24"/>
          <w:szCs w:val="24"/>
        </w:rPr>
        <w:t>За отчетный период проведено 188 (2017</w:t>
      </w:r>
      <w:r>
        <w:rPr>
          <w:rFonts w:ascii="Times New Roman" w:hAnsi="Times New Roman" w:cs="Times New Roman"/>
          <w:color w:val="000000" w:themeColor="text1"/>
          <w:sz w:val="24"/>
          <w:szCs w:val="24"/>
        </w:rPr>
        <w:t xml:space="preserve"> год </w:t>
      </w:r>
      <w:r w:rsidRPr="002866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866C6">
        <w:rPr>
          <w:rFonts w:ascii="Times New Roman" w:hAnsi="Times New Roman" w:cs="Times New Roman"/>
          <w:color w:val="000000" w:themeColor="text1"/>
          <w:sz w:val="24"/>
          <w:szCs w:val="24"/>
        </w:rPr>
        <w:t>171) спортивно-массовых мероприятий, в которых участвовали 12</w:t>
      </w:r>
      <w:r>
        <w:rPr>
          <w:rFonts w:ascii="Times New Roman" w:hAnsi="Times New Roman" w:cs="Times New Roman"/>
          <w:color w:val="000000" w:themeColor="text1"/>
          <w:sz w:val="24"/>
          <w:szCs w:val="24"/>
        </w:rPr>
        <w:t xml:space="preserve"> </w:t>
      </w:r>
      <w:r w:rsidRPr="002866C6">
        <w:rPr>
          <w:rFonts w:ascii="Times New Roman" w:hAnsi="Times New Roman" w:cs="Times New Roman"/>
          <w:color w:val="000000" w:themeColor="text1"/>
          <w:sz w:val="24"/>
          <w:szCs w:val="24"/>
        </w:rPr>
        <w:t>573 человека (2017 год – 10</w:t>
      </w:r>
      <w:r>
        <w:rPr>
          <w:rFonts w:ascii="Times New Roman" w:hAnsi="Times New Roman" w:cs="Times New Roman"/>
          <w:color w:val="000000" w:themeColor="text1"/>
          <w:sz w:val="24"/>
          <w:szCs w:val="24"/>
        </w:rPr>
        <w:t xml:space="preserve"> </w:t>
      </w:r>
      <w:r w:rsidRPr="002866C6">
        <w:rPr>
          <w:rFonts w:ascii="Times New Roman" w:hAnsi="Times New Roman" w:cs="Times New Roman"/>
          <w:color w:val="000000" w:themeColor="text1"/>
          <w:sz w:val="24"/>
          <w:szCs w:val="24"/>
        </w:rPr>
        <w:t>655 человек), в том числе 10</w:t>
      </w:r>
      <w:r>
        <w:rPr>
          <w:rFonts w:ascii="Times New Roman" w:hAnsi="Times New Roman" w:cs="Times New Roman"/>
          <w:color w:val="000000" w:themeColor="text1"/>
          <w:sz w:val="24"/>
          <w:szCs w:val="24"/>
        </w:rPr>
        <w:t xml:space="preserve"> </w:t>
      </w:r>
      <w:r w:rsidRPr="002866C6">
        <w:rPr>
          <w:rFonts w:ascii="Times New Roman" w:hAnsi="Times New Roman" w:cs="Times New Roman"/>
          <w:color w:val="000000" w:themeColor="text1"/>
          <w:sz w:val="24"/>
          <w:szCs w:val="24"/>
        </w:rPr>
        <w:t>544 детей и подростков в возрасте до 18 лет (2017 год – 7</w:t>
      </w:r>
      <w:r>
        <w:rPr>
          <w:rFonts w:ascii="Times New Roman" w:hAnsi="Times New Roman" w:cs="Times New Roman"/>
          <w:color w:val="000000" w:themeColor="text1"/>
          <w:sz w:val="24"/>
          <w:szCs w:val="24"/>
        </w:rPr>
        <w:t xml:space="preserve"> </w:t>
      </w:r>
      <w:r w:rsidRPr="002866C6">
        <w:rPr>
          <w:rFonts w:ascii="Times New Roman" w:hAnsi="Times New Roman" w:cs="Times New Roman"/>
          <w:color w:val="000000" w:themeColor="text1"/>
          <w:sz w:val="24"/>
          <w:szCs w:val="24"/>
        </w:rPr>
        <w:t xml:space="preserve">660 человек). </w:t>
      </w:r>
    </w:p>
    <w:p w:rsidR="003D7AC6" w:rsidRDefault="003D7AC6" w:rsidP="003D7AC6">
      <w:pPr>
        <w:pStyle w:val="ae"/>
        <w:widowControl w:val="0"/>
        <w:ind w:firstLine="709"/>
        <w:jc w:val="right"/>
        <w:rPr>
          <w:color w:val="000000" w:themeColor="text1"/>
          <w:sz w:val="24"/>
          <w:szCs w:val="24"/>
        </w:rPr>
      </w:pPr>
    </w:p>
    <w:p w:rsidR="003D7AC6" w:rsidRPr="002866C6" w:rsidRDefault="003D7AC6" w:rsidP="003D7AC6">
      <w:pPr>
        <w:pStyle w:val="ae"/>
        <w:widowControl w:val="0"/>
        <w:ind w:firstLine="709"/>
        <w:jc w:val="right"/>
        <w:rPr>
          <w:color w:val="000000" w:themeColor="text1"/>
          <w:sz w:val="24"/>
          <w:szCs w:val="24"/>
        </w:rPr>
      </w:pPr>
      <w:r w:rsidRPr="002866C6">
        <w:rPr>
          <w:color w:val="000000" w:themeColor="text1"/>
          <w:sz w:val="24"/>
          <w:szCs w:val="24"/>
        </w:rPr>
        <w:t>Таблица 1</w:t>
      </w:r>
      <w:r>
        <w:rPr>
          <w:color w:val="000000" w:themeColor="text1"/>
          <w:sz w:val="24"/>
          <w:szCs w:val="24"/>
        </w:rPr>
        <w:t>2</w:t>
      </w:r>
    </w:p>
    <w:p w:rsidR="003D7AC6" w:rsidRPr="002866C6" w:rsidRDefault="003D7AC6" w:rsidP="003D7AC6">
      <w:pPr>
        <w:widowControl w:val="0"/>
        <w:spacing w:after="0" w:line="240" w:lineRule="auto"/>
        <w:ind w:firstLine="709"/>
        <w:jc w:val="center"/>
        <w:rPr>
          <w:rFonts w:ascii="Times New Roman" w:hAnsi="Times New Roman" w:cs="Times New Roman"/>
          <w:color w:val="000000" w:themeColor="text1"/>
          <w:sz w:val="24"/>
          <w:szCs w:val="24"/>
        </w:rPr>
      </w:pPr>
      <w:r w:rsidRPr="002866C6">
        <w:rPr>
          <w:rFonts w:ascii="Times New Roman" w:hAnsi="Times New Roman" w:cs="Times New Roman"/>
          <w:color w:val="000000" w:themeColor="text1"/>
          <w:sz w:val="24"/>
          <w:szCs w:val="24"/>
        </w:rPr>
        <w:t>Показатели по проведенным мероприятиям</w:t>
      </w: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43"/>
        <w:gridCol w:w="1243"/>
        <w:gridCol w:w="1243"/>
        <w:gridCol w:w="1244"/>
        <w:gridCol w:w="1350"/>
      </w:tblGrid>
      <w:tr w:rsidR="003D7AC6" w:rsidRPr="002C30CD" w:rsidTr="003472E9">
        <w:trPr>
          <w:trHeight w:val="70"/>
          <w:tblHeader/>
        </w:trPr>
        <w:tc>
          <w:tcPr>
            <w:tcW w:w="3402"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Показатели</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2015 год</w:t>
            </w:r>
          </w:p>
        </w:tc>
        <w:tc>
          <w:tcPr>
            <w:tcW w:w="1243"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0"/>
                <w:szCs w:val="20"/>
              </w:rPr>
            </w:pPr>
            <w:r w:rsidRPr="002C30CD">
              <w:rPr>
                <w:rFonts w:ascii="Times New Roman" w:eastAsia="Times New Roman" w:hAnsi="Times New Roman" w:cs="Times New Roman"/>
                <w:color w:val="000000" w:themeColor="text1"/>
                <w:sz w:val="20"/>
                <w:szCs w:val="20"/>
                <w:lang w:eastAsia="ru-RU"/>
              </w:rPr>
              <w:t>2016 год</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hAnsi="Times New Roman" w:cs="Times New Roman"/>
                <w:color w:val="000000" w:themeColor="text1"/>
                <w:sz w:val="20"/>
                <w:szCs w:val="20"/>
              </w:rPr>
              <w:t>2017 год</w:t>
            </w:r>
          </w:p>
        </w:tc>
        <w:tc>
          <w:tcPr>
            <w:tcW w:w="124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hAnsi="Times New Roman" w:cs="Times New Roman"/>
                <w:color w:val="000000" w:themeColor="text1"/>
                <w:sz w:val="20"/>
                <w:szCs w:val="20"/>
              </w:rPr>
              <w:t>201</w:t>
            </w:r>
            <w:r>
              <w:rPr>
                <w:rFonts w:ascii="Times New Roman" w:hAnsi="Times New Roman" w:cs="Times New Roman"/>
                <w:color w:val="000000" w:themeColor="text1"/>
                <w:sz w:val="20"/>
                <w:szCs w:val="20"/>
              </w:rPr>
              <w:t>8</w:t>
            </w:r>
            <w:r w:rsidRPr="002C30CD">
              <w:rPr>
                <w:rFonts w:ascii="Times New Roman" w:hAnsi="Times New Roman" w:cs="Times New Roman"/>
                <w:color w:val="000000" w:themeColor="text1"/>
                <w:sz w:val="20"/>
                <w:szCs w:val="20"/>
              </w:rPr>
              <w:t xml:space="preserve"> год</w:t>
            </w:r>
          </w:p>
        </w:tc>
        <w:tc>
          <w:tcPr>
            <w:tcW w:w="1350" w:type="dxa"/>
            <w:shd w:val="clear" w:color="auto" w:fill="auto"/>
            <w:vAlign w:val="center"/>
          </w:tcPr>
          <w:p w:rsidR="003D7AC6" w:rsidRPr="00F025E5" w:rsidRDefault="003D7AC6" w:rsidP="003472E9">
            <w:pPr>
              <w:widowControl w:val="0"/>
              <w:spacing w:after="0" w:line="240" w:lineRule="auto"/>
              <w:jc w:val="center"/>
              <w:rPr>
                <w:rFonts w:ascii="Times New Roman" w:hAnsi="Times New Roman" w:cs="Times New Roman"/>
                <w:color w:val="000000" w:themeColor="text1"/>
                <w:sz w:val="20"/>
                <w:szCs w:val="20"/>
              </w:rPr>
            </w:pPr>
            <w:r w:rsidRPr="00F025E5">
              <w:rPr>
                <w:rFonts w:ascii="Times New Roman" w:hAnsi="Times New Roman" w:cs="Times New Roman"/>
                <w:color w:val="000000" w:themeColor="text1"/>
                <w:sz w:val="20"/>
                <w:szCs w:val="20"/>
              </w:rPr>
              <w:t>Темп роста (снижения), %,</w:t>
            </w:r>
          </w:p>
          <w:p w:rsidR="003D7AC6" w:rsidRPr="00EA0A8C"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025E5">
              <w:rPr>
                <w:rFonts w:ascii="Times New Roman" w:hAnsi="Times New Roman" w:cs="Times New Roman"/>
                <w:color w:val="000000" w:themeColor="text1"/>
                <w:sz w:val="20"/>
                <w:szCs w:val="20"/>
              </w:rPr>
              <w:t>2018 к 2017</w:t>
            </w:r>
          </w:p>
        </w:tc>
      </w:tr>
      <w:tr w:rsidR="003D7AC6" w:rsidRPr="002C30CD" w:rsidTr="003472E9">
        <w:trPr>
          <w:trHeight w:val="279"/>
        </w:trPr>
        <w:tc>
          <w:tcPr>
            <w:tcW w:w="3402" w:type="dxa"/>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Муниципальные мероприятия</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122</w:t>
            </w:r>
          </w:p>
        </w:tc>
        <w:tc>
          <w:tcPr>
            <w:tcW w:w="1243"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4"/>
                <w:szCs w:val="24"/>
              </w:rPr>
            </w:pPr>
            <w:r w:rsidRPr="002C30CD">
              <w:rPr>
                <w:rFonts w:ascii="Times New Roman" w:eastAsia="Times New Roman" w:hAnsi="Times New Roman" w:cs="Times New Roman"/>
                <w:color w:val="000000" w:themeColor="text1"/>
                <w:sz w:val="24"/>
                <w:szCs w:val="24"/>
                <w:lang w:eastAsia="ru-RU"/>
              </w:rPr>
              <w:t>146</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hAnsi="Times New Roman" w:cs="Times New Roman"/>
                <w:color w:val="000000" w:themeColor="text1"/>
                <w:sz w:val="24"/>
                <w:szCs w:val="24"/>
              </w:rPr>
              <w:t>171</w:t>
            </w:r>
          </w:p>
        </w:tc>
        <w:tc>
          <w:tcPr>
            <w:tcW w:w="124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188</w:t>
            </w:r>
          </w:p>
        </w:tc>
        <w:tc>
          <w:tcPr>
            <w:tcW w:w="1350" w:type="dxa"/>
            <w:shd w:val="clear" w:color="auto" w:fill="auto"/>
            <w:vAlign w:val="center"/>
          </w:tcPr>
          <w:p w:rsidR="003D7AC6" w:rsidRPr="00EA0A8C"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A0A8C">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9</w:t>
            </w:r>
            <w:r w:rsidRPr="00EA0A8C">
              <w:rPr>
                <w:rFonts w:ascii="Times New Roman" w:eastAsia="Times New Roman" w:hAnsi="Times New Roman" w:cs="Times New Roman"/>
                <w:color w:val="000000" w:themeColor="text1"/>
                <w:sz w:val="24"/>
                <w:szCs w:val="24"/>
                <w:lang w:eastAsia="ru-RU"/>
              </w:rPr>
              <w:t>,9</w:t>
            </w:r>
          </w:p>
        </w:tc>
      </w:tr>
      <w:tr w:rsidR="003D7AC6" w:rsidRPr="002C30CD" w:rsidTr="003472E9">
        <w:trPr>
          <w:trHeight w:val="270"/>
        </w:trPr>
        <w:tc>
          <w:tcPr>
            <w:tcW w:w="3402" w:type="dxa"/>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В них приняло участие, чел., всего</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8417</w:t>
            </w:r>
          </w:p>
        </w:tc>
        <w:tc>
          <w:tcPr>
            <w:tcW w:w="1243"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4"/>
                <w:szCs w:val="24"/>
              </w:rPr>
            </w:pPr>
            <w:r w:rsidRPr="002C30CD">
              <w:rPr>
                <w:rFonts w:ascii="Times New Roman" w:eastAsia="Times New Roman" w:hAnsi="Times New Roman" w:cs="Times New Roman"/>
                <w:color w:val="000000" w:themeColor="text1"/>
                <w:sz w:val="24"/>
                <w:szCs w:val="24"/>
                <w:lang w:eastAsia="ru-RU"/>
              </w:rPr>
              <w:t>9086</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hAnsi="Times New Roman" w:cs="Times New Roman"/>
                <w:color w:val="000000" w:themeColor="text1"/>
                <w:sz w:val="24"/>
                <w:szCs w:val="24"/>
              </w:rPr>
              <w:t>10655</w:t>
            </w:r>
          </w:p>
        </w:tc>
        <w:tc>
          <w:tcPr>
            <w:tcW w:w="124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12573</w:t>
            </w:r>
          </w:p>
        </w:tc>
        <w:tc>
          <w:tcPr>
            <w:tcW w:w="1350" w:type="dxa"/>
            <w:shd w:val="clear" w:color="auto" w:fill="auto"/>
            <w:vAlign w:val="center"/>
          </w:tcPr>
          <w:p w:rsidR="003D7AC6" w:rsidRPr="00EA0A8C"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118,0</w:t>
            </w:r>
          </w:p>
        </w:tc>
      </w:tr>
      <w:tr w:rsidR="003D7AC6" w:rsidRPr="002C30CD" w:rsidTr="003472E9">
        <w:trPr>
          <w:trHeight w:val="270"/>
        </w:trPr>
        <w:tc>
          <w:tcPr>
            <w:tcW w:w="3402" w:type="dxa"/>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Численность участников до 18 лет</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5240</w:t>
            </w:r>
          </w:p>
        </w:tc>
        <w:tc>
          <w:tcPr>
            <w:tcW w:w="1243"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4"/>
                <w:szCs w:val="24"/>
              </w:rPr>
            </w:pPr>
            <w:r w:rsidRPr="002C30CD">
              <w:rPr>
                <w:rFonts w:ascii="Times New Roman" w:eastAsia="Times New Roman" w:hAnsi="Times New Roman" w:cs="Times New Roman"/>
                <w:color w:val="000000" w:themeColor="text1"/>
                <w:sz w:val="24"/>
                <w:szCs w:val="24"/>
                <w:lang w:eastAsia="ru-RU"/>
              </w:rPr>
              <w:t>6167</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hAnsi="Times New Roman" w:cs="Times New Roman"/>
                <w:color w:val="000000" w:themeColor="text1"/>
                <w:sz w:val="24"/>
                <w:szCs w:val="24"/>
              </w:rPr>
              <w:t>7660</w:t>
            </w:r>
          </w:p>
        </w:tc>
        <w:tc>
          <w:tcPr>
            <w:tcW w:w="124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9544</w:t>
            </w:r>
          </w:p>
        </w:tc>
        <w:tc>
          <w:tcPr>
            <w:tcW w:w="1350" w:type="dxa"/>
            <w:shd w:val="clear" w:color="auto" w:fill="auto"/>
            <w:vAlign w:val="center"/>
          </w:tcPr>
          <w:p w:rsidR="003D7AC6" w:rsidRPr="00EA0A8C"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124,6</w:t>
            </w:r>
          </w:p>
        </w:tc>
      </w:tr>
      <w:tr w:rsidR="003D7AC6" w:rsidRPr="002C30CD" w:rsidTr="003472E9">
        <w:trPr>
          <w:trHeight w:val="270"/>
        </w:trPr>
        <w:tc>
          <w:tcPr>
            <w:tcW w:w="3402" w:type="dxa"/>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Численность участников старше 18 лет</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3177</w:t>
            </w:r>
          </w:p>
        </w:tc>
        <w:tc>
          <w:tcPr>
            <w:tcW w:w="1243"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4"/>
                <w:szCs w:val="24"/>
              </w:rPr>
            </w:pPr>
            <w:r w:rsidRPr="002C30CD">
              <w:rPr>
                <w:rFonts w:ascii="Times New Roman" w:eastAsia="Times New Roman" w:hAnsi="Times New Roman" w:cs="Times New Roman"/>
                <w:color w:val="000000" w:themeColor="text1"/>
                <w:sz w:val="24"/>
                <w:szCs w:val="24"/>
                <w:lang w:eastAsia="ru-RU"/>
              </w:rPr>
              <w:t>2919</w:t>
            </w:r>
          </w:p>
        </w:tc>
        <w:tc>
          <w:tcPr>
            <w:tcW w:w="124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hAnsi="Times New Roman" w:cs="Times New Roman"/>
                <w:color w:val="000000" w:themeColor="text1"/>
                <w:sz w:val="24"/>
                <w:szCs w:val="24"/>
              </w:rPr>
              <w:t>2995</w:t>
            </w:r>
          </w:p>
        </w:tc>
        <w:tc>
          <w:tcPr>
            <w:tcW w:w="124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3029</w:t>
            </w:r>
          </w:p>
        </w:tc>
        <w:tc>
          <w:tcPr>
            <w:tcW w:w="1350" w:type="dxa"/>
            <w:shd w:val="clear" w:color="auto" w:fill="auto"/>
            <w:vAlign w:val="center"/>
          </w:tcPr>
          <w:p w:rsidR="003D7AC6" w:rsidRPr="00EA0A8C"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101,1</w:t>
            </w:r>
          </w:p>
        </w:tc>
      </w:tr>
    </w:tbl>
    <w:p w:rsidR="003D7AC6" w:rsidRPr="002866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2866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 xml:space="preserve">В 2018 году </w:t>
      </w:r>
      <w:r>
        <w:rPr>
          <w:rFonts w:ascii="Times New Roman" w:eastAsia="Times New Roman" w:hAnsi="Times New Roman" w:cs="Times New Roman"/>
          <w:color w:val="000000" w:themeColor="text1"/>
          <w:sz w:val="24"/>
          <w:szCs w:val="24"/>
          <w:lang w:eastAsia="ru-RU"/>
        </w:rPr>
        <w:t>м</w:t>
      </w:r>
      <w:r w:rsidRPr="002866C6">
        <w:rPr>
          <w:rFonts w:ascii="Times New Roman" w:eastAsia="Times New Roman" w:hAnsi="Times New Roman" w:cs="Times New Roman"/>
          <w:color w:val="000000" w:themeColor="text1"/>
          <w:sz w:val="24"/>
          <w:szCs w:val="24"/>
          <w:lang w:eastAsia="ru-RU"/>
        </w:rPr>
        <w:t xml:space="preserve">егионские спортсмены приняли участие в выездных соревнованиях межмуниципального, </w:t>
      </w:r>
      <w:r>
        <w:rPr>
          <w:rFonts w:ascii="Times New Roman" w:eastAsia="Times New Roman" w:hAnsi="Times New Roman" w:cs="Times New Roman"/>
          <w:color w:val="000000" w:themeColor="text1"/>
          <w:sz w:val="24"/>
          <w:szCs w:val="24"/>
          <w:lang w:eastAsia="ru-RU"/>
        </w:rPr>
        <w:t>регионального</w:t>
      </w:r>
      <w:r w:rsidRPr="002866C6">
        <w:rPr>
          <w:rFonts w:ascii="Times New Roman" w:eastAsia="Times New Roman" w:hAnsi="Times New Roman" w:cs="Times New Roman"/>
          <w:color w:val="000000" w:themeColor="text1"/>
          <w:sz w:val="24"/>
          <w:szCs w:val="24"/>
          <w:lang w:eastAsia="ru-RU"/>
        </w:rPr>
        <w:t>, всероссийского и международного уровней.</w:t>
      </w:r>
    </w:p>
    <w:p w:rsidR="003D7AC6" w:rsidRPr="002866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D7AC6" w:rsidRPr="002866C6"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Таблица 1</w:t>
      </w:r>
      <w:r>
        <w:rPr>
          <w:rFonts w:ascii="Times New Roman" w:eastAsia="Times New Roman" w:hAnsi="Times New Roman" w:cs="Times New Roman"/>
          <w:color w:val="000000" w:themeColor="text1"/>
          <w:sz w:val="24"/>
          <w:szCs w:val="24"/>
          <w:lang w:eastAsia="ru-RU"/>
        </w:rPr>
        <w:t>3</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31"/>
        <w:gridCol w:w="1231"/>
        <w:gridCol w:w="1231"/>
        <w:gridCol w:w="1231"/>
        <w:gridCol w:w="1373"/>
      </w:tblGrid>
      <w:tr w:rsidR="003D7AC6" w:rsidRPr="002866C6" w:rsidTr="003472E9">
        <w:trPr>
          <w:trHeight w:val="425"/>
        </w:trPr>
        <w:tc>
          <w:tcPr>
            <w:tcW w:w="3402"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866C6">
              <w:rPr>
                <w:rFonts w:ascii="Times New Roman" w:eastAsia="Times New Roman" w:hAnsi="Times New Roman" w:cs="Times New Roman"/>
                <w:color w:val="000000" w:themeColor="text1"/>
                <w:sz w:val="20"/>
                <w:szCs w:val="20"/>
                <w:lang w:eastAsia="ru-RU"/>
              </w:rPr>
              <w:t>Показатели</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866C6">
              <w:rPr>
                <w:rFonts w:ascii="Times New Roman" w:eastAsia="Times New Roman" w:hAnsi="Times New Roman" w:cs="Times New Roman"/>
                <w:color w:val="000000" w:themeColor="text1"/>
                <w:sz w:val="20"/>
                <w:szCs w:val="20"/>
                <w:lang w:eastAsia="ru-RU"/>
              </w:rPr>
              <w:t>2015 год</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866C6">
              <w:rPr>
                <w:rFonts w:ascii="Times New Roman" w:eastAsia="Times New Roman" w:hAnsi="Times New Roman" w:cs="Times New Roman"/>
                <w:color w:val="000000" w:themeColor="text1"/>
                <w:sz w:val="20"/>
                <w:szCs w:val="20"/>
                <w:lang w:eastAsia="ru-RU"/>
              </w:rPr>
              <w:t>2016 год</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866C6">
              <w:rPr>
                <w:rFonts w:ascii="Times New Roman" w:eastAsia="Times New Roman" w:hAnsi="Times New Roman" w:cs="Times New Roman"/>
                <w:color w:val="000000" w:themeColor="text1"/>
                <w:sz w:val="20"/>
                <w:szCs w:val="20"/>
                <w:lang w:eastAsia="ru-RU"/>
              </w:rPr>
              <w:t>2017 год</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866C6">
              <w:rPr>
                <w:rFonts w:ascii="Times New Roman" w:eastAsia="Times New Roman" w:hAnsi="Times New Roman" w:cs="Times New Roman"/>
                <w:color w:val="000000" w:themeColor="text1"/>
                <w:sz w:val="20"/>
                <w:szCs w:val="20"/>
                <w:lang w:eastAsia="ru-RU"/>
              </w:rPr>
              <w:t>2018 год</w:t>
            </w:r>
          </w:p>
        </w:tc>
        <w:tc>
          <w:tcPr>
            <w:tcW w:w="1373" w:type="dxa"/>
            <w:shd w:val="clear" w:color="auto" w:fill="auto"/>
            <w:vAlign w:val="center"/>
          </w:tcPr>
          <w:p w:rsidR="003D7AC6" w:rsidRPr="00F025E5" w:rsidRDefault="003D7AC6" w:rsidP="003472E9">
            <w:pPr>
              <w:widowControl w:val="0"/>
              <w:spacing w:after="0" w:line="240" w:lineRule="auto"/>
              <w:jc w:val="center"/>
              <w:rPr>
                <w:rFonts w:ascii="Times New Roman" w:hAnsi="Times New Roman" w:cs="Times New Roman"/>
                <w:color w:val="000000" w:themeColor="text1"/>
                <w:sz w:val="20"/>
                <w:szCs w:val="20"/>
              </w:rPr>
            </w:pPr>
            <w:r w:rsidRPr="00F025E5">
              <w:rPr>
                <w:rFonts w:ascii="Times New Roman" w:hAnsi="Times New Roman" w:cs="Times New Roman"/>
                <w:color w:val="000000" w:themeColor="text1"/>
                <w:sz w:val="20"/>
                <w:szCs w:val="20"/>
              </w:rPr>
              <w:t>Темп роста (снижения), %,</w:t>
            </w:r>
          </w:p>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025E5">
              <w:rPr>
                <w:rFonts w:ascii="Times New Roman" w:hAnsi="Times New Roman" w:cs="Times New Roman"/>
                <w:color w:val="000000" w:themeColor="text1"/>
                <w:sz w:val="20"/>
                <w:szCs w:val="20"/>
              </w:rPr>
              <w:t>2018 к 2017</w:t>
            </w:r>
          </w:p>
        </w:tc>
      </w:tr>
      <w:tr w:rsidR="003D7AC6" w:rsidRPr="002866C6" w:rsidTr="003472E9">
        <w:trPr>
          <w:trHeight w:val="187"/>
        </w:trPr>
        <w:tc>
          <w:tcPr>
            <w:tcW w:w="3402" w:type="dxa"/>
            <w:vAlign w:val="center"/>
          </w:tcPr>
          <w:p w:rsidR="003D7AC6" w:rsidRPr="002866C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Участие в выездных мероприятиях</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216</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240</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245</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266</w:t>
            </w:r>
          </w:p>
        </w:tc>
        <w:tc>
          <w:tcPr>
            <w:tcW w:w="1373" w:type="dxa"/>
            <w:shd w:val="clear" w:color="auto" w:fill="auto"/>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108,5</w:t>
            </w:r>
          </w:p>
        </w:tc>
      </w:tr>
      <w:tr w:rsidR="003D7AC6" w:rsidRPr="002866C6" w:rsidTr="003472E9">
        <w:trPr>
          <w:trHeight w:val="234"/>
        </w:trPr>
        <w:tc>
          <w:tcPr>
            <w:tcW w:w="3402" w:type="dxa"/>
            <w:vAlign w:val="center"/>
          </w:tcPr>
          <w:p w:rsidR="003D7AC6" w:rsidRPr="002866C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В них приняло участие</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2781</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2874</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2885</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3287</w:t>
            </w:r>
          </w:p>
        </w:tc>
        <w:tc>
          <w:tcPr>
            <w:tcW w:w="1373" w:type="dxa"/>
            <w:shd w:val="clear" w:color="auto" w:fill="auto"/>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113,9</w:t>
            </w:r>
          </w:p>
        </w:tc>
      </w:tr>
      <w:tr w:rsidR="003D7AC6" w:rsidRPr="002866C6" w:rsidTr="003472E9">
        <w:trPr>
          <w:trHeight w:val="234"/>
        </w:trPr>
        <w:tc>
          <w:tcPr>
            <w:tcW w:w="3402" w:type="dxa"/>
            <w:vAlign w:val="center"/>
          </w:tcPr>
          <w:p w:rsidR="003D7AC6" w:rsidRPr="002866C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Количество до 18 лет</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2592</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2683</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2686</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2955</w:t>
            </w:r>
          </w:p>
        </w:tc>
        <w:tc>
          <w:tcPr>
            <w:tcW w:w="1373" w:type="dxa"/>
            <w:shd w:val="clear" w:color="auto" w:fill="auto"/>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111,5</w:t>
            </w:r>
          </w:p>
        </w:tc>
      </w:tr>
      <w:tr w:rsidR="003D7AC6" w:rsidRPr="002866C6" w:rsidTr="003472E9">
        <w:trPr>
          <w:trHeight w:val="251"/>
        </w:trPr>
        <w:tc>
          <w:tcPr>
            <w:tcW w:w="3402" w:type="dxa"/>
            <w:vAlign w:val="center"/>
          </w:tcPr>
          <w:p w:rsidR="003D7AC6" w:rsidRPr="002866C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Количество старше 18 лет</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189</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191</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198</w:t>
            </w:r>
          </w:p>
        </w:tc>
        <w:tc>
          <w:tcPr>
            <w:tcW w:w="1231" w:type="dxa"/>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866C6">
              <w:rPr>
                <w:rFonts w:ascii="Times New Roman" w:eastAsia="Times New Roman" w:hAnsi="Times New Roman" w:cs="Times New Roman"/>
                <w:color w:val="000000" w:themeColor="text1"/>
                <w:sz w:val="24"/>
                <w:szCs w:val="24"/>
                <w:lang w:eastAsia="ru-RU"/>
              </w:rPr>
              <w:t>332</w:t>
            </w:r>
          </w:p>
        </w:tc>
        <w:tc>
          <w:tcPr>
            <w:tcW w:w="1373" w:type="dxa"/>
            <w:shd w:val="clear" w:color="auto" w:fill="auto"/>
            <w:vAlign w:val="center"/>
          </w:tcPr>
          <w:p w:rsidR="003D7AC6" w:rsidRPr="002866C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167,7</w:t>
            </w:r>
          </w:p>
        </w:tc>
      </w:tr>
    </w:tbl>
    <w:p w:rsidR="003D7AC6" w:rsidRPr="002866C6" w:rsidRDefault="003D7AC6" w:rsidP="003D7AC6">
      <w:pPr>
        <w:pStyle w:val="ae"/>
        <w:widowControl w:val="0"/>
        <w:ind w:firstLine="709"/>
        <w:jc w:val="both"/>
        <w:rPr>
          <w:color w:val="000000" w:themeColor="text1"/>
          <w:sz w:val="24"/>
          <w:szCs w:val="24"/>
        </w:rPr>
      </w:pPr>
    </w:p>
    <w:p w:rsidR="003D7AC6" w:rsidRPr="002C30CD" w:rsidRDefault="003D7AC6" w:rsidP="003D7AC6">
      <w:pPr>
        <w:pStyle w:val="ae"/>
        <w:widowControl w:val="0"/>
        <w:ind w:firstLine="709"/>
        <w:jc w:val="both"/>
        <w:rPr>
          <w:color w:val="000000" w:themeColor="text1"/>
          <w:sz w:val="24"/>
          <w:szCs w:val="24"/>
        </w:rPr>
      </w:pPr>
      <w:r>
        <w:rPr>
          <w:color w:val="000000" w:themeColor="text1"/>
          <w:sz w:val="24"/>
          <w:szCs w:val="24"/>
        </w:rPr>
        <w:t>На соревнованиях завоеваны</w:t>
      </w:r>
      <w:r w:rsidRPr="002C30CD">
        <w:rPr>
          <w:color w:val="000000" w:themeColor="text1"/>
          <w:sz w:val="24"/>
          <w:szCs w:val="24"/>
        </w:rPr>
        <w:t xml:space="preserve"> </w:t>
      </w:r>
      <w:r>
        <w:rPr>
          <w:color w:val="000000" w:themeColor="text1"/>
          <w:sz w:val="24"/>
          <w:szCs w:val="24"/>
        </w:rPr>
        <w:t>1 050 медалей</w:t>
      </w:r>
      <w:r w:rsidRPr="002C30CD">
        <w:rPr>
          <w:color w:val="000000" w:themeColor="text1"/>
          <w:sz w:val="24"/>
          <w:szCs w:val="24"/>
        </w:rPr>
        <w:t>, из них</w:t>
      </w:r>
      <w:r>
        <w:rPr>
          <w:color w:val="000000" w:themeColor="text1"/>
          <w:sz w:val="24"/>
          <w:szCs w:val="24"/>
        </w:rPr>
        <w:t>:</w:t>
      </w:r>
      <w:r w:rsidRPr="002C30CD">
        <w:rPr>
          <w:color w:val="000000" w:themeColor="text1"/>
          <w:sz w:val="24"/>
          <w:szCs w:val="24"/>
        </w:rPr>
        <w:t xml:space="preserve"> </w:t>
      </w:r>
      <w:r>
        <w:rPr>
          <w:color w:val="000000" w:themeColor="text1"/>
          <w:sz w:val="24"/>
          <w:szCs w:val="24"/>
        </w:rPr>
        <w:t xml:space="preserve">476 - </w:t>
      </w:r>
      <w:r w:rsidRPr="002C30CD">
        <w:rPr>
          <w:color w:val="000000" w:themeColor="text1"/>
          <w:sz w:val="24"/>
          <w:szCs w:val="24"/>
        </w:rPr>
        <w:t>золотых</w:t>
      </w:r>
      <w:r>
        <w:rPr>
          <w:color w:val="000000" w:themeColor="text1"/>
          <w:sz w:val="24"/>
          <w:szCs w:val="24"/>
        </w:rPr>
        <w:t xml:space="preserve">, 345 - </w:t>
      </w:r>
      <w:r w:rsidRPr="002C30CD">
        <w:rPr>
          <w:color w:val="000000" w:themeColor="text1"/>
          <w:sz w:val="24"/>
          <w:szCs w:val="24"/>
        </w:rPr>
        <w:t>серебряных и 2</w:t>
      </w:r>
      <w:r>
        <w:rPr>
          <w:color w:val="000000" w:themeColor="text1"/>
          <w:sz w:val="24"/>
          <w:szCs w:val="24"/>
        </w:rPr>
        <w:t xml:space="preserve">29 - </w:t>
      </w:r>
      <w:r w:rsidRPr="002C30CD">
        <w:rPr>
          <w:color w:val="000000" w:themeColor="text1"/>
          <w:sz w:val="24"/>
          <w:szCs w:val="24"/>
        </w:rPr>
        <w:t>бронзов</w:t>
      </w:r>
      <w:r>
        <w:rPr>
          <w:color w:val="000000" w:themeColor="text1"/>
          <w:sz w:val="24"/>
          <w:szCs w:val="24"/>
        </w:rPr>
        <w:t>ых</w:t>
      </w:r>
      <w:r w:rsidRPr="002C30CD">
        <w:rPr>
          <w:color w:val="000000" w:themeColor="text1"/>
          <w:sz w:val="24"/>
          <w:szCs w:val="24"/>
        </w:rPr>
        <w:t xml:space="preserve">. </w:t>
      </w:r>
      <w:r>
        <w:rPr>
          <w:color w:val="000000" w:themeColor="text1"/>
          <w:sz w:val="24"/>
          <w:szCs w:val="24"/>
        </w:rPr>
        <w:t>Из общего числа наград завоеваны</w:t>
      </w:r>
      <w:r w:rsidRPr="002C30CD">
        <w:rPr>
          <w:color w:val="000000" w:themeColor="text1"/>
          <w:sz w:val="24"/>
          <w:szCs w:val="24"/>
        </w:rPr>
        <w:t>: 1</w:t>
      </w:r>
      <w:r>
        <w:rPr>
          <w:color w:val="000000" w:themeColor="text1"/>
          <w:sz w:val="24"/>
          <w:szCs w:val="24"/>
        </w:rPr>
        <w:t>1</w:t>
      </w:r>
      <w:r w:rsidRPr="002C30CD">
        <w:rPr>
          <w:color w:val="000000" w:themeColor="text1"/>
          <w:sz w:val="24"/>
          <w:szCs w:val="24"/>
        </w:rPr>
        <w:t>-</w:t>
      </w:r>
      <w:r>
        <w:rPr>
          <w:color w:val="000000" w:themeColor="text1"/>
          <w:sz w:val="24"/>
          <w:szCs w:val="24"/>
        </w:rPr>
        <w:t xml:space="preserve"> </w:t>
      </w:r>
      <w:r w:rsidRPr="002C30CD">
        <w:rPr>
          <w:color w:val="000000" w:themeColor="text1"/>
          <w:sz w:val="24"/>
          <w:szCs w:val="24"/>
        </w:rPr>
        <w:t>на международных</w:t>
      </w:r>
      <w:r>
        <w:rPr>
          <w:color w:val="000000" w:themeColor="text1"/>
          <w:sz w:val="24"/>
          <w:szCs w:val="24"/>
        </w:rPr>
        <w:t xml:space="preserve"> соревнованиях</w:t>
      </w:r>
      <w:r w:rsidRPr="002C30CD">
        <w:rPr>
          <w:color w:val="000000" w:themeColor="text1"/>
          <w:sz w:val="24"/>
          <w:szCs w:val="24"/>
        </w:rPr>
        <w:t xml:space="preserve">, </w:t>
      </w:r>
      <w:r>
        <w:rPr>
          <w:color w:val="000000" w:themeColor="text1"/>
          <w:sz w:val="24"/>
          <w:szCs w:val="24"/>
        </w:rPr>
        <w:t xml:space="preserve">70 </w:t>
      </w:r>
      <w:r w:rsidRPr="002C30CD">
        <w:rPr>
          <w:color w:val="000000" w:themeColor="text1"/>
          <w:sz w:val="24"/>
          <w:szCs w:val="24"/>
        </w:rPr>
        <w:t>-</w:t>
      </w:r>
      <w:r>
        <w:rPr>
          <w:color w:val="000000" w:themeColor="text1"/>
          <w:sz w:val="24"/>
          <w:szCs w:val="24"/>
        </w:rPr>
        <w:t xml:space="preserve"> </w:t>
      </w:r>
      <w:r w:rsidRPr="002C30CD">
        <w:rPr>
          <w:color w:val="000000" w:themeColor="text1"/>
          <w:sz w:val="24"/>
          <w:szCs w:val="24"/>
        </w:rPr>
        <w:t>на всероссийских</w:t>
      </w:r>
      <w:r>
        <w:rPr>
          <w:color w:val="000000" w:themeColor="text1"/>
          <w:sz w:val="24"/>
          <w:szCs w:val="24"/>
        </w:rPr>
        <w:t xml:space="preserve"> соревнованиях</w:t>
      </w:r>
      <w:r w:rsidRPr="002C30CD">
        <w:rPr>
          <w:color w:val="000000" w:themeColor="text1"/>
          <w:sz w:val="24"/>
          <w:szCs w:val="24"/>
        </w:rPr>
        <w:t xml:space="preserve">, </w:t>
      </w:r>
      <w:r>
        <w:rPr>
          <w:color w:val="000000" w:themeColor="text1"/>
          <w:sz w:val="24"/>
          <w:szCs w:val="24"/>
        </w:rPr>
        <w:t>755</w:t>
      </w:r>
      <w:r w:rsidRPr="002C30CD">
        <w:rPr>
          <w:color w:val="000000" w:themeColor="text1"/>
          <w:sz w:val="24"/>
          <w:szCs w:val="24"/>
        </w:rPr>
        <w:t xml:space="preserve"> - на соревнованиях регионального уровня, </w:t>
      </w:r>
      <w:r>
        <w:rPr>
          <w:color w:val="000000" w:themeColor="text1"/>
          <w:sz w:val="24"/>
          <w:szCs w:val="24"/>
        </w:rPr>
        <w:t>214 – на соревнованиях</w:t>
      </w:r>
      <w:r w:rsidRPr="002C30CD">
        <w:rPr>
          <w:color w:val="000000" w:themeColor="text1"/>
          <w:sz w:val="24"/>
          <w:szCs w:val="24"/>
        </w:rPr>
        <w:t xml:space="preserve"> межмуниципального уровня.</w:t>
      </w:r>
    </w:p>
    <w:p w:rsidR="003D7AC6" w:rsidRPr="002C30CD"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14</w:t>
      </w:r>
    </w:p>
    <w:p w:rsidR="003D7AC6" w:rsidRPr="002C30CD" w:rsidRDefault="003D7AC6" w:rsidP="003D7AC6">
      <w:pPr>
        <w:widowControl w:val="0"/>
        <w:spacing w:after="0" w:line="240" w:lineRule="auto"/>
        <w:ind w:firstLine="709"/>
        <w:jc w:val="center"/>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Динамика показателей спортивных достижений</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274"/>
        <w:gridCol w:w="1038"/>
        <w:gridCol w:w="1143"/>
        <w:gridCol w:w="1151"/>
        <w:gridCol w:w="1149"/>
        <w:gridCol w:w="1236"/>
      </w:tblGrid>
      <w:tr w:rsidR="003D7AC6" w:rsidRPr="002C30CD" w:rsidTr="00DA37DD">
        <w:trPr>
          <w:trHeight w:val="70"/>
          <w:tblHeader/>
        </w:trPr>
        <w:tc>
          <w:tcPr>
            <w:tcW w:w="141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Медали</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2014 год</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2015 год</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2016 год</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2017 год</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2018 год</w:t>
            </w:r>
          </w:p>
        </w:tc>
        <w:tc>
          <w:tcPr>
            <w:tcW w:w="634" w:type="pct"/>
            <w:vAlign w:val="center"/>
          </w:tcPr>
          <w:p w:rsidR="003D7AC6" w:rsidRPr="00F025E5" w:rsidRDefault="003D7AC6" w:rsidP="003472E9">
            <w:pPr>
              <w:widowControl w:val="0"/>
              <w:spacing w:after="0" w:line="240" w:lineRule="auto"/>
              <w:jc w:val="center"/>
              <w:rPr>
                <w:rFonts w:ascii="Times New Roman" w:hAnsi="Times New Roman" w:cs="Times New Roman"/>
                <w:color w:val="000000" w:themeColor="text1"/>
                <w:sz w:val="20"/>
                <w:szCs w:val="20"/>
              </w:rPr>
            </w:pPr>
            <w:r w:rsidRPr="00F025E5">
              <w:rPr>
                <w:rFonts w:ascii="Times New Roman" w:hAnsi="Times New Roman" w:cs="Times New Roman"/>
                <w:color w:val="000000" w:themeColor="text1"/>
                <w:sz w:val="20"/>
                <w:szCs w:val="20"/>
              </w:rPr>
              <w:t>Темп роста (снижения), %,</w:t>
            </w:r>
          </w:p>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025E5">
              <w:rPr>
                <w:rFonts w:ascii="Times New Roman" w:hAnsi="Times New Roman" w:cs="Times New Roman"/>
                <w:color w:val="000000" w:themeColor="text1"/>
                <w:sz w:val="20"/>
                <w:szCs w:val="20"/>
              </w:rPr>
              <w:t>2018 к 2017</w:t>
            </w:r>
          </w:p>
        </w:tc>
      </w:tr>
      <w:tr w:rsidR="003D7AC6" w:rsidRPr="002C30CD" w:rsidTr="00DA37DD">
        <w:trPr>
          <w:trHeight w:val="212"/>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Золото</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297</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283</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285</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288</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476</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165,3</w:t>
            </w:r>
          </w:p>
        </w:tc>
      </w:tr>
      <w:tr w:rsidR="003D7AC6" w:rsidRPr="002C30CD" w:rsidTr="00DA37DD">
        <w:trPr>
          <w:trHeight w:val="198"/>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Серебро</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280</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267</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271</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276</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345</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125,0</w:t>
            </w:r>
          </w:p>
        </w:tc>
      </w:tr>
      <w:tr w:rsidR="003D7AC6" w:rsidRPr="002C30CD" w:rsidTr="00DA37DD">
        <w:trPr>
          <w:trHeight w:val="198"/>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Бронза</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215</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232</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235</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231</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229</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99,1</w:t>
            </w:r>
          </w:p>
        </w:tc>
      </w:tr>
      <w:tr w:rsidR="003D7AC6" w:rsidRPr="002C30CD" w:rsidTr="00DA37DD">
        <w:trPr>
          <w:trHeight w:val="198"/>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Итого</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792</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782</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791</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795</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1050</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132,1</w:t>
            </w:r>
          </w:p>
        </w:tc>
      </w:tr>
      <w:tr w:rsidR="003D7AC6" w:rsidRPr="002C30CD" w:rsidTr="00DA37DD">
        <w:trPr>
          <w:trHeight w:val="212"/>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Международные</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17</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16</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183,3</w:t>
            </w:r>
          </w:p>
        </w:tc>
      </w:tr>
      <w:tr w:rsidR="003D7AC6" w:rsidRPr="002C30CD" w:rsidTr="00DA37DD">
        <w:trPr>
          <w:trHeight w:val="198"/>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Всероссийские</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61</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32</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34</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43</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162,8</w:t>
            </w:r>
          </w:p>
        </w:tc>
      </w:tr>
      <w:tr w:rsidR="003D7AC6" w:rsidRPr="002C30CD" w:rsidTr="00DA37DD">
        <w:trPr>
          <w:trHeight w:val="198"/>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Региональные</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397</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353</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357</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369</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755</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2,1 раза</w:t>
            </w:r>
          </w:p>
        </w:tc>
      </w:tr>
      <w:tr w:rsidR="003D7AC6" w:rsidRPr="002C30CD" w:rsidTr="00DA37DD">
        <w:trPr>
          <w:trHeight w:val="212"/>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Межмуниципальные</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331</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380</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397</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367</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214</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58,3</w:t>
            </w:r>
          </w:p>
        </w:tc>
      </w:tr>
      <w:tr w:rsidR="003D7AC6" w:rsidRPr="002C30CD" w:rsidTr="00DA37DD">
        <w:trPr>
          <w:trHeight w:val="198"/>
        </w:trPr>
        <w:tc>
          <w:tcPr>
            <w:tcW w:w="1411" w:type="pct"/>
            <w:vAlign w:val="center"/>
          </w:tcPr>
          <w:p w:rsidR="003D7AC6" w:rsidRPr="002C30CD"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Итого</w:t>
            </w:r>
          </w:p>
        </w:tc>
        <w:tc>
          <w:tcPr>
            <w:tcW w:w="654"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792</w:t>
            </w:r>
          </w:p>
        </w:tc>
        <w:tc>
          <w:tcPr>
            <w:tcW w:w="533"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782</w:t>
            </w:r>
          </w:p>
        </w:tc>
        <w:tc>
          <w:tcPr>
            <w:tcW w:w="587"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791</w:t>
            </w:r>
          </w:p>
        </w:tc>
        <w:tc>
          <w:tcPr>
            <w:tcW w:w="591"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795</w:t>
            </w:r>
          </w:p>
        </w:tc>
        <w:tc>
          <w:tcPr>
            <w:tcW w:w="590" w:type="pct"/>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1050</w:t>
            </w:r>
          </w:p>
        </w:tc>
        <w:tc>
          <w:tcPr>
            <w:tcW w:w="634" w:type="pct"/>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132,1</w:t>
            </w:r>
          </w:p>
        </w:tc>
      </w:tr>
    </w:tbl>
    <w:p w:rsidR="003D7AC6" w:rsidRPr="002C30CD" w:rsidRDefault="003D7AC6" w:rsidP="003D7AC6">
      <w:pPr>
        <w:pStyle w:val="ae"/>
        <w:widowControl w:val="0"/>
        <w:ind w:firstLine="709"/>
        <w:jc w:val="both"/>
        <w:rPr>
          <w:color w:val="000000" w:themeColor="text1"/>
          <w:sz w:val="24"/>
          <w:szCs w:val="24"/>
        </w:rPr>
      </w:pPr>
    </w:p>
    <w:p w:rsidR="003D7AC6" w:rsidRPr="002C30CD" w:rsidRDefault="003D7AC6" w:rsidP="003D7AC6">
      <w:pPr>
        <w:pStyle w:val="ae"/>
        <w:widowControl w:val="0"/>
        <w:ind w:firstLine="709"/>
        <w:jc w:val="both"/>
        <w:rPr>
          <w:color w:val="000000" w:themeColor="text1"/>
          <w:sz w:val="24"/>
          <w:szCs w:val="24"/>
        </w:rPr>
      </w:pPr>
      <w:r w:rsidRPr="002C30CD">
        <w:rPr>
          <w:color w:val="000000" w:themeColor="text1"/>
          <w:sz w:val="24"/>
          <w:szCs w:val="24"/>
        </w:rPr>
        <w:lastRenderedPageBreak/>
        <w:t xml:space="preserve">Наибольшего количества наград удостоены спортсмены следующих видов спорта: </w:t>
      </w:r>
      <w:r>
        <w:rPr>
          <w:color w:val="000000" w:themeColor="text1"/>
          <w:sz w:val="24"/>
          <w:szCs w:val="24"/>
        </w:rPr>
        <w:t xml:space="preserve">армрестлинг, </w:t>
      </w:r>
      <w:r w:rsidRPr="002C30CD">
        <w:rPr>
          <w:color w:val="000000" w:themeColor="text1"/>
          <w:sz w:val="24"/>
          <w:szCs w:val="24"/>
        </w:rPr>
        <w:t xml:space="preserve">прыжки на батуте и двойном мини-трампе, бокс, спортивная акробатика, пауэрлифтинг, адаптивный спорт, хоккей, гиревой спорт, дзюдо, самбо, каратэ, рукопашный бой, </w:t>
      </w:r>
      <w:r>
        <w:rPr>
          <w:color w:val="000000" w:themeColor="text1"/>
          <w:sz w:val="24"/>
          <w:szCs w:val="24"/>
        </w:rPr>
        <w:t xml:space="preserve">полиатлон, </w:t>
      </w:r>
      <w:r w:rsidRPr="002C30CD">
        <w:rPr>
          <w:color w:val="000000" w:themeColor="text1"/>
          <w:sz w:val="24"/>
          <w:szCs w:val="24"/>
        </w:rPr>
        <w:t>плавание, художественная гимнастика, фигурное катание.</w:t>
      </w:r>
    </w:p>
    <w:p w:rsidR="003D7AC6" w:rsidRPr="002C30CD"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целях организации выездных соревнований на базе муниципального автономного учреждения дополнительного образования «Детско-юношеская спортивная школа «Юность» в 2018 году были приобретены 2 автобуса. </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 xml:space="preserve">В течение года подготовлены </w:t>
      </w:r>
      <w:r>
        <w:rPr>
          <w:rFonts w:ascii="Times New Roman" w:hAnsi="Times New Roman" w:cs="Times New Roman"/>
          <w:color w:val="000000" w:themeColor="text1"/>
          <w:sz w:val="24"/>
          <w:szCs w:val="24"/>
        </w:rPr>
        <w:t>1 008</w:t>
      </w:r>
      <w:r w:rsidRPr="002C30CD">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7</w:t>
      </w:r>
      <w:r w:rsidRPr="002C30CD">
        <w:rPr>
          <w:rFonts w:ascii="Times New Roman" w:hAnsi="Times New Roman" w:cs="Times New Roman"/>
          <w:color w:val="000000" w:themeColor="text1"/>
          <w:sz w:val="24"/>
          <w:szCs w:val="24"/>
        </w:rPr>
        <w:t xml:space="preserve"> год - 829) спортсменов массовых разрядов.</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Выполнили разрядные нормы, нормативные требования:</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разряд – 53 спортсмена</w:t>
      </w:r>
      <w:r w:rsidRPr="002C30CD">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7</w:t>
      </w:r>
      <w:r w:rsidRPr="002C30CD">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35</w:t>
      </w:r>
      <w:r w:rsidRPr="002C30CD">
        <w:rPr>
          <w:rFonts w:ascii="Times New Roman" w:hAnsi="Times New Roman" w:cs="Times New Roman"/>
          <w:color w:val="000000" w:themeColor="text1"/>
          <w:sz w:val="24"/>
          <w:szCs w:val="24"/>
        </w:rPr>
        <w:t>);</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 xml:space="preserve">КМС – </w:t>
      </w:r>
      <w:r>
        <w:rPr>
          <w:rFonts w:ascii="Times New Roman" w:hAnsi="Times New Roman" w:cs="Times New Roman"/>
          <w:color w:val="000000" w:themeColor="text1"/>
          <w:sz w:val="24"/>
          <w:szCs w:val="24"/>
        </w:rPr>
        <w:t>45 спортсменов</w:t>
      </w:r>
      <w:r w:rsidRPr="002C30CD">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7</w:t>
      </w:r>
      <w:r w:rsidRPr="002C30CD">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74);</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 – 1 спортсмен (2017 – 3).</w:t>
      </w:r>
    </w:p>
    <w:p w:rsidR="003D7AC6" w:rsidRPr="002C30CD"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Таблица 1</w:t>
      </w:r>
      <w:r>
        <w:rPr>
          <w:rFonts w:ascii="Times New Roman" w:eastAsia="Times New Roman" w:hAnsi="Times New Roman" w:cs="Times New Roman"/>
          <w:color w:val="000000" w:themeColor="text1"/>
          <w:sz w:val="24"/>
          <w:szCs w:val="24"/>
          <w:lang w:eastAsia="ru-RU"/>
        </w:rPr>
        <w:t>5</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081"/>
        <w:gridCol w:w="1081"/>
        <w:gridCol w:w="1080"/>
        <w:gridCol w:w="1081"/>
        <w:gridCol w:w="1234"/>
        <w:gridCol w:w="1236"/>
      </w:tblGrid>
      <w:tr w:rsidR="003D7AC6" w:rsidRPr="002C30CD" w:rsidTr="003472E9">
        <w:trPr>
          <w:trHeight w:val="1039"/>
        </w:trPr>
        <w:tc>
          <w:tcPr>
            <w:tcW w:w="2953"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Показатели</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2014 год</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2015 год</w:t>
            </w:r>
          </w:p>
        </w:tc>
        <w:tc>
          <w:tcPr>
            <w:tcW w:w="1080"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2C30CD">
              <w:rPr>
                <w:rFonts w:ascii="Times New Roman" w:eastAsia="Times New Roman" w:hAnsi="Times New Roman" w:cs="Times New Roman"/>
                <w:color w:val="000000" w:themeColor="text1"/>
                <w:sz w:val="20"/>
                <w:szCs w:val="20"/>
                <w:lang w:eastAsia="ru-RU"/>
              </w:rPr>
              <w:t>2016 год</w:t>
            </w:r>
          </w:p>
        </w:tc>
        <w:tc>
          <w:tcPr>
            <w:tcW w:w="1081"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0"/>
                <w:szCs w:val="20"/>
              </w:rPr>
            </w:pPr>
            <w:r w:rsidRPr="002C30CD">
              <w:rPr>
                <w:rFonts w:ascii="Times New Roman" w:eastAsia="Times New Roman" w:hAnsi="Times New Roman" w:cs="Times New Roman"/>
                <w:color w:val="000000" w:themeColor="text1"/>
                <w:sz w:val="20"/>
                <w:szCs w:val="20"/>
                <w:lang w:eastAsia="ru-RU"/>
              </w:rPr>
              <w:t>2017 год</w:t>
            </w:r>
          </w:p>
        </w:tc>
        <w:tc>
          <w:tcPr>
            <w:tcW w:w="1234" w:type="dxa"/>
            <w:vAlign w:val="center"/>
          </w:tcPr>
          <w:p w:rsidR="003D7AC6" w:rsidRPr="002C30CD" w:rsidRDefault="003D7AC6" w:rsidP="003472E9">
            <w:pPr>
              <w:widowControl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2018 год</w:t>
            </w:r>
          </w:p>
        </w:tc>
        <w:tc>
          <w:tcPr>
            <w:tcW w:w="1236" w:type="dxa"/>
            <w:vAlign w:val="center"/>
          </w:tcPr>
          <w:p w:rsidR="003D7AC6" w:rsidRPr="00F025E5" w:rsidRDefault="003D7AC6" w:rsidP="003472E9">
            <w:pPr>
              <w:widowControl w:val="0"/>
              <w:spacing w:after="0" w:line="240" w:lineRule="auto"/>
              <w:jc w:val="center"/>
              <w:rPr>
                <w:rFonts w:ascii="Times New Roman" w:hAnsi="Times New Roman" w:cs="Times New Roman"/>
                <w:color w:val="000000" w:themeColor="text1"/>
                <w:sz w:val="20"/>
                <w:szCs w:val="20"/>
              </w:rPr>
            </w:pPr>
            <w:r w:rsidRPr="00F025E5">
              <w:rPr>
                <w:rFonts w:ascii="Times New Roman" w:hAnsi="Times New Roman" w:cs="Times New Roman"/>
                <w:color w:val="000000" w:themeColor="text1"/>
                <w:sz w:val="20"/>
                <w:szCs w:val="20"/>
              </w:rPr>
              <w:t>Темп роста (снижения), %,</w:t>
            </w:r>
          </w:p>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025E5">
              <w:rPr>
                <w:rFonts w:ascii="Times New Roman" w:hAnsi="Times New Roman" w:cs="Times New Roman"/>
                <w:color w:val="000000" w:themeColor="text1"/>
                <w:sz w:val="20"/>
                <w:szCs w:val="20"/>
              </w:rPr>
              <w:t>2018 к 2017</w:t>
            </w:r>
          </w:p>
        </w:tc>
      </w:tr>
      <w:tr w:rsidR="003D7AC6" w:rsidRPr="002C30CD" w:rsidTr="003472E9">
        <w:trPr>
          <w:trHeight w:val="518"/>
        </w:trPr>
        <w:tc>
          <w:tcPr>
            <w:tcW w:w="2953" w:type="dxa"/>
            <w:vAlign w:val="center"/>
          </w:tcPr>
          <w:p w:rsidR="003D7AC6" w:rsidRPr="002C30C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Подготовленные спортсмены массовых разрядов</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773</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662</w:t>
            </w:r>
          </w:p>
        </w:tc>
        <w:tc>
          <w:tcPr>
            <w:tcW w:w="1080"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868</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829</w:t>
            </w:r>
          </w:p>
        </w:tc>
        <w:tc>
          <w:tcPr>
            <w:tcW w:w="123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1008</w:t>
            </w:r>
          </w:p>
        </w:tc>
        <w:tc>
          <w:tcPr>
            <w:tcW w:w="1236" w:type="dxa"/>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121,6</w:t>
            </w:r>
          </w:p>
        </w:tc>
      </w:tr>
      <w:tr w:rsidR="003D7AC6" w:rsidRPr="002C30CD" w:rsidTr="003472E9">
        <w:trPr>
          <w:trHeight w:val="268"/>
        </w:trPr>
        <w:tc>
          <w:tcPr>
            <w:tcW w:w="2953" w:type="dxa"/>
            <w:vAlign w:val="center"/>
          </w:tcPr>
          <w:p w:rsidR="003D7AC6" w:rsidRPr="002C30C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val="en-US" w:eastAsia="ru-RU"/>
              </w:rPr>
              <w:t>I</w:t>
            </w:r>
            <w:r w:rsidRPr="002C30CD">
              <w:rPr>
                <w:rFonts w:ascii="Times New Roman" w:eastAsia="Times New Roman" w:hAnsi="Times New Roman" w:cs="Times New Roman"/>
                <w:color w:val="000000" w:themeColor="text1"/>
                <w:sz w:val="24"/>
                <w:szCs w:val="24"/>
                <w:lang w:eastAsia="ru-RU"/>
              </w:rPr>
              <w:t xml:space="preserve"> разряд</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76</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47</w:t>
            </w:r>
          </w:p>
        </w:tc>
        <w:tc>
          <w:tcPr>
            <w:tcW w:w="1080"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64</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35</w:t>
            </w:r>
          </w:p>
        </w:tc>
        <w:tc>
          <w:tcPr>
            <w:tcW w:w="123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w:t>
            </w:r>
          </w:p>
        </w:tc>
        <w:tc>
          <w:tcPr>
            <w:tcW w:w="1236" w:type="dxa"/>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151,4</w:t>
            </w:r>
          </w:p>
        </w:tc>
      </w:tr>
      <w:tr w:rsidR="003D7AC6" w:rsidRPr="002C30CD" w:rsidTr="003472E9">
        <w:trPr>
          <w:trHeight w:val="251"/>
        </w:trPr>
        <w:tc>
          <w:tcPr>
            <w:tcW w:w="2953" w:type="dxa"/>
            <w:vAlign w:val="center"/>
          </w:tcPr>
          <w:p w:rsidR="003D7AC6" w:rsidRPr="002C30C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КМС</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40</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26</w:t>
            </w:r>
          </w:p>
        </w:tc>
        <w:tc>
          <w:tcPr>
            <w:tcW w:w="1080"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20</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74</w:t>
            </w:r>
          </w:p>
        </w:tc>
        <w:tc>
          <w:tcPr>
            <w:tcW w:w="123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p>
        </w:tc>
        <w:tc>
          <w:tcPr>
            <w:tcW w:w="1236" w:type="dxa"/>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60,8</w:t>
            </w:r>
          </w:p>
        </w:tc>
      </w:tr>
      <w:tr w:rsidR="003D7AC6" w:rsidRPr="002C30CD" w:rsidTr="003472E9">
        <w:trPr>
          <w:trHeight w:val="268"/>
        </w:trPr>
        <w:tc>
          <w:tcPr>
            <w:tcW w:w="2953" w:type="dxa"/>
            <w:vAlign w:val="center"/>
          </w:tcPr>
          <w:p w:rsidR="003D7AC6" w:rsidRPr="002C30C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МС</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7</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6</w:t>
            </w:r>
          </w:p>
        </w:tc>
        <w:tc>
          <w:tcPr>
            <w:tcW w:w="1080"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0</w:t>
            </w:r>
          </w:p>
        </w:tc>
        <w:tc>
          <w:tcPr>
            <w:tcW w:w="1081"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2C30CD">
              <w:rPr>
                <w:rFonts w:ascii="Times New Roman" w:eastAsia="Times New Roman" w:hAnsi="Times New Roman" w:cs="Times New Roman"/>
                <w:color w:val="000000" w:themeColor="text1"/>
                <w:sz w:val="24"/>
                <w:szCs w:val="24"/>
                <w:lang w:eastAsia="ru-RU"/>
              </w:rPr>
              <w:t>3</w:t>
            </w:r>
          </w:p>
        </w:tc>
        <w:tc>
          <w:tcPr>
            <w:tcW w:w="1234" w:type="dxa"/>
            <w:vAlign w:val="center"/>
          </w:tcPr>
          <w:p w:rsidR="003D7AC6" w:rsidRPr="002C30C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236" w:type="dxa"/>
            <w:vAlign w:val="center"/>
          </w:tcPr>
          <w:p w:rsidR="003D7AC6" w:rsidRPr="00F025E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33,3</w:t>
            </w:r>
          </w:p>
        </w:tc>
      </w:tr>
    </w:tbl>
    <w:p w:rsidR="003D7AC6" w:rsidRPr="0036073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360733">
        <w:rPr>
          <w:rFonts w:ascii="Times New Roman" w:hAnsi="Times New Roman" w:cs="Times New Roman"/>
          <w:color w:val="000000" w:themeColor="text1"/>
          <w:sz w:val="24"/>
          <w:szCs w:val="24"/>
        </w:rPr>
        <w:t xml:space="preserve">Работа по организации физкультурно-оздоровительных и спортивных мероприятий с </w:t>
      </w:r>
      <w:r w:rsidRPr="002C30CD">
        <w:rPr>
          <w:rFonts w:ascii="Times New Roman" w:hAnsi="Times New Roman" w:cs="Times New Roman"/>
          <w:color w:val="000000" w:themeColor="text1"/>
          <w:sz w:val="24"/>
          <w:szCs w:val="24"/>
        </w:rPr>
        <w:t>инвалидами осуществля</w:t>
      </w:r>
      <w:r>
        <w:rPr>
          <w:rFonts w:ascii="Times New Roman" w:hAnsi="Times New Roman" w:cs="Times New Roman"/>
          <w:color w:val="000000" w:themeColor="text1"/>
          <w:sz w:val="24"/>
          <w:szCs w:val="24"/>
        </w:rPr>
        <w:t>лась</w:t>
      </w:r>
      <w:r w:rsidRPr="002C30CD">
        <w:rPr>
          <w:rFonts w:ascii="Times New Roman" w:hAnsi="Times New Roman" w:cs="Times New Roman"/>
          <w:color w:val="000000" w:themeColor="text1"/>
          <w:sz w:val="24"/>
          <w:szCs w:val="24"/>
        </w:rPr>
        <w:t xml:space="preserve"> на базе муниципального бюджетного учреждения «Спорт-Альтаир».</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Развитие физической культуры и спорта для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 Физкультурно-оздоровительная работа с инвалидами ведется в физкультурно-оздоровительном комплексе «Геолог». В группах адаптивной физической культуры и спорта занимаются 6</w:t>
      </w:r>
      <w:r>
        <w:rPr>
          <w:rFonts w:ascii="Times New Roman" w:hAnsi="Times New Roman" w:cs="Times New Roman"/>
          <w:color w:val="000000" w:themeColor="text1"/>
          <w:sz w:val="24"/>
          <w:szCs w:val="24"/>
        </w:rPr>
        <w:t>6 чел. (в 2017</w:t>
      </w:r>
      <w:r w:rsidRPr="002C30CD">
        <w:rPr>
          <w:rFonts w:ascii="Times New Roman" w:hAnsi="Times New Roman" w:cs="Times New Roman"/>
          <w:color w:val="000000" w:themeColor="text1"/>
          <w:sz w:val="24"/>
          <w:szCs w:val="24"/>
        </w:rPr>
        <w:t xml:space="preserve"> году </w:t>
      </w:r>
      <w:r>
        <w:rPr>
          <w:rFonts w:ascii="Times New Roman" w:hAnsi="Times New Roman" w:cs="Times New Roman"/>
          <w:color w:val="000000" w:themeColor="text1"/>
          <w:sz w:val="24"/>
          <w:szCs w:val="24"/>
        </w:rPr>
        <w:t>–</w:t>
      </w:r>
      <w:r w:rsidRPr="002C30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sidRPr="002C30CD">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Pr="002C30CD">
        <w:rPr>
          <w:rFonts w:ascii="Times New Roman" w:hAnsi="Times New Roman" w:cs="Times New Roman"/>
          <w:color w:val="000000" w:themeColor="text1"/>
          <w:sz w:val="24"/>
          <w:szCs w:val="24"/>
        </w:rPr>
        <w:t>.</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В рамках мероприятий по реабилитации (абилитации) проводятся занятия в спо</w:t>
      </w:r>
      <w:r>
        <w:rPr>
          <w:rFonts w:ascii="Times New Roman" w:hAnsi="Times New Roman" w:cs="Times New Roman"/>
          <w:color w:val="000000" w:themeColor="text1"/>
          <w:sz w:val="24"/>
          <w:szCs w:val="24"/>
        </w:rPr>
        <w:t>ртивно-оздоровительных группах по легкой атлетике, пауэрлифтингу, плаванию, настольному теннису, бочче.</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 xml:space="preserve">В соответствии с календарным планом для инвалидов было организовано </w:t>
      </w:r>
      <w:r>
        <w:rPr>
          <w:rFonts w:ascii="Times New Roman" w:hAnsi="Times New Roman" w:cs="Times New Roman"/>
          <w:color w:val="000000" w:themeColor="text1"/>
          <w:sz w:val="24"/>
          <w:szCs w:val="24"/>
        </w:rPr>
        <w:t>5</w:t>
      </w:r>
      <w:r w:rsidRPr="002C30CD">
        <w:rPr>
          <w:rFonts w:ascii="Times New Roman" w:hAnsi="Times New Roman" w:cs="Times New Roman"/>
          <w:color w:val="000000" w:themeColor="text1"/>
          <w:sz w:val="24"/>
          <w:szCs w:val="24"/>
        </w:rPr>
        <w:t xml:space="preserve"> спортивно-массовых мероприятия</w:t>
      </w:r>
      <w:r>
        <w:rPr>
          <w:rFonts w:ascii="Times New Roman" w:hAnsi="Times New Roman" w:cs="Times New Roman"/>
          <w:color w:val="000000" w:themeColor="text1"/>
          <w:sz w:val="24"/>
          <w:szCs w:val="24"/>
        </w:rPr>
        <w:t xml:space="preserve"> (2017 год - 3)</w:t>
      </w:r>
      <w:r w:rsidRPr="002C30CD">
        <w:rPr>
          <w:rFonts w:ascii="Times New Roman" w:hAnsi="Times New Roman" w:cs="Times New Roman"/>
          <w:color w:val="000000" w:themeColor="text1"/>
          <w:sz w:val="24"/>
          <w:szCs w:val="24"/>
        </w:rPr>
        <w:t>.</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51772">
        <w:rPr>
          <w:rFonts w:ascii="Times New Roman" w:hAnsi="Times New Roman" w:cs="Times New Roman"/>
          <w:color w:val="000000" w:themeColor="text1"/>
          <w:sz w:val="24"/>
          <w:szCs w:val="24"/>
        </w:rPr>
        <w:t>За 2018 год подготовлены 54 спортсмен</w:t>
      </w:r>
      <w:r>
        <w:rPr>
          <w:rFonts w:ascii="Times New Roman" w:hAnsi="Times New Roman" w:cs="Times New Roman"/>
          <w:color w:val="000000" w:themeColor="text1"/>
          <w:sz w:val="24"/>
          <w:szCs w:val="24"/>
        </w:rPr>
        <w:t>а</w:t>
      </w:r>
      <w:r w:rsidRPr="00251772">
        <w:rPr>
          <w:rFonts w:ascii="Times New Roman" w:hAnsi="Times New Roman" w:cs="Times New Roman"/>
          <w:color w:val="000000" w:themeColor="text1"/>
          <w:sz w:val="24"/>
          <w:szCs w:val="24"/>
        </w:rPr>
        <w:t>-инвалид</w:t>
      </w:r>
      <w:r>
        <w:rPr>
          <w:rFonts w:ascii="Times New Roman" w:hAnsi="Times New Roman" w:cs="Times New Roman"/>
          <w:color w:val="000000" w:themeColor="text1"/>
          <w:sz w:val="24"/>
          <w:szCs w:val="24"/>
        </w:rPr>
        <w:t>а</w:t>
      </w:r>
      <w:r w:rsidRPr="00251772">
        <w:rPr>
          <w:rFonts w:ascii="Times New Roman" w:hAnsi="Times New Roman" w:cs="Times New Roman"/>
          <w:color w:val="000000" w:themeColor="text1"/>
          <w:sz w:val="24"/>
          <w:szCs w:val="24"/>
        </w:rPr>
        <w:t xml:space="preserve"> массовых разрядов (2017 год – 7)</w:t>
      </w:r>
      <w:r>
        <w:rPr>
          <w:rFonts w:ascii="Times New Roman" w:hAnsi="Times New Roman" w:cs="Times New Roman"/>
          <w:color w:val="000000" w:themeColor="text1"/>
          <w:sz w:val="24"/>
          <w:szCs w:val="24"/>
        </w:rPr>
        <w:t>.</w:t>
      </w:r>
      <w:r w:rsidRPr="00251772">
        <w:rPr>
          <w:rFonts w:ascii="Times New Roman" w:hAnsi="Times New Roman" w:cs="Times New Roman"/>
          <w:color w:val="000000" w:themeColor="text1"/>
          <w:sz w:val="24"/>
          <w:szCs w:val="24"/>
        </w:rPr>
        <w:t xml:space="preserve"> </w:t>
      </w:r>
      <w:r w:rsidRPr="002C30CD">
        <w:rPr>
          <w:rFonts w:ascii="Times New Roman" w:hAnsi="Times New Roman" w:cs="Times New Roman"/>
          <w:color w:val="000000" w:themeColor="text1"/>
          <w:sz w:val="24"/>
          <w:szCs w:val="24"/>
        </w:rPr>
        <w:t>Выполнили разрядные нормы, нормативные требования:</w:t>
      </w:r>
    </w:p>
    <w:p w:rsidR="003D7AC6" w:rsidRPr="002C30CD"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разряд – 1</w:t>
      </w:r>
      <w:r w:rsidRPr="002C30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спортсмен</w:t>
      </w:r>
      <w:r w:rsidRPr="002C30CD">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7</w:t>
      </w:r>
      <w:r w:rsidRPr="002C30CD">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0</w:t>
      </w:r>
      <w:r w:rsidRPr="002C30CD">
        <w:rPr>
          <w:rFonts w:ascii="Times New Roman" w:hAnsi="Times New Roman" w:cs="Times New Roman"/>
          <w:color w:val="000000" w:themeColor="text1"/>
          <w:sz w:val="24"/>
          <w:szCs w:val="24"/>
        </w:rPr>
        <w:t>);</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 xml:space="preserve">КМС – </w:t>
      </w:r>
      <w:r>
        <w:rPr>
          <w:rFonts w:ascii="Times New Roman" w:hAnsi="Times New Roman" w:cs="Times New Roman"/>
          <w:color w:val="000000" w:themeColor="text1"/>
          <w:sz w:val="24"/>
          <w:szCs w:val="24"/>
        </w:rPr>
        <w:t>1</w:t>
      </w:r>
      <w:r w:rsidRPr="002C30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спортсмен</w:t>
      </w:r>
      <w:r w:rsidRPr="002C30CD">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7</w:t>
      </w:r>
      <w:r w:rsidRPr="002C30CD">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0</w:t>
      </w:r>
      <w:r w:rsidRPr="002C30CD">
        <w:rPr>
          <w:rFonts w:ascii="Times New Roman" w:hAnsi="Times New Roman" w:cs="Times New Roman"/>
          <w:color w:val="000000" w:themeColor="text1"/>
          <w:sz w:val="24"/>
          <w:szCs w:val="24"/>
        </w:rPr>
        <w:t>).</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2C30CD">
        <w:rPr>
          <w:rFonts w:ascii="Times New Roman" w:hAnsi="Times New Roman" w:cs="Times New Roman"/>
          <w:color w:val="000000" w:themeColor="text1"/>
          <w:sz w:val="24"/>
          <w:szCs w:val="24"/>
        </w:rPr>
        <w:t xml:space="preserve"> период</w:t>
      </w:r>
      <w:r>
        <w:rPr>
          <w:rFonts w:ascii="Times New Roman" w:hAnsi="Times New Roman" w:cs="Times New Roman"/>
          <w:color w:val="000000" w:themeColor="text1"/>
          <w:sz w:val="24"/>
          <w:szCs w:val="24"/>
        </w:rPr>
        <w:t xml:space="preserve"> летних каникул традиционно было</w:t>
      </w:r>
      <w:r w:rsidRPr="002C30CD">
        <w:rPr>
          <w:rFonts w:ascii="Times New Roman" w:hAnsi="Times New Roman" w:cs="Times New Roman"/>
          <w:color w:val="000000" w:themeColor="text1"/>
          <w:sz w:val="24"/>
          <w:szCs w:val="24"/>
        </w:rPr>
        <w:t xml:space="preserve"> организован</w:t>
      </w:r>
      <w:r>
        <w:rPr>
          <w:rFonts w:ascii="Times New Roman" w:hAnsi="Times New Roman" w:cs="Times New Roman"/>
          <w:color w:val="000000" w:themeColor="text1"/>
          <w:sz w:val="24"/>
          <w:szCs w:val="24"/>
        </w:rPr>
        <w:t>о 9</w:t>
      </w:r>
      <w:r w:rsidRPr="002C30CD">
        <w:rPr>
          <w:rFonts w:ascii="Times New Roman" w:hAnsi="Times New Roman" w:cs="Times New Roman"/>
          <w:color w:val="000000" w:themeColor="text1"/>
          <w:sz w:val="24"/>
          <w:szCs w:val="24"/>
        </w:rPr>
        <w:t xml:space="preserve"> площад</w:t>
      </w:r>
      <w:r>
        <w:rPr>
          <w:rFonts w:ascii="Times New Roman" w:hAnsi="Times New Roman" w:cs="Times New Roman"/>
          <w:color w:val="000000" w:themeColor="text1"/>
          <w:sz w:val="24"/>
          <w:szCs w:val="24"/>
        </w:rPr>
        <w:t>ок</w:t>
      </w:r>
      <w:r w:rsidRPr="002C30CD">
        <w:rPr>
          <w:rFonts w:ascii="Times New Roman" w:hAnsi="Times New Roman" w:cs="Times New Roman"/>
          <w:color w:val="000000" w:themeColor="text1"/>
          <w:sz w:val="24"/>
          <w:szCs w:val="24"/>
        </w:rPr>
        <w:t xml:space="preserve"> временного пребывания детей, подростков и молодежи. Охват детей и подростков составил </w:t>
      </w:r>
      <w:r w:rsidRPr="003172E8">
        <w:rPr>
          <w:rFonts w:ascii="Times New Roman" w:hAnsi="Times New Roman" w:cs="Times New Roman"/>
          <w:color w:val="000000" w:themeColor="text1"/>
          <w:sz w:val="24"/>
          <w:szCs w:val="24"/>
        </w:rPr>
        <w:t>1 484</w:t>
      </w:r>
      <w:r w:rsidRPr="002C30CD">
        <w:rPr>
          <w:rFonts w:ascii="Times New Roman" w:hAnsi="Times New Roman" w:cs="Times New Roman"/>
          <w:color w:val="000000" w:themeColor="text1"/>
          <w:sz w:val="24"/>
          <w:szCs w:val="24"/>
        </w:rPr>
        <w:t xml:space="preserve"> человек (201</w:t>
      </w:r>
      <w:r>
        <w:rPr>
          <w:rFonts w:ascii="Times New Roman" w:hAnsi="Times New Roman" w:cs="Times New Roman"/>
          <w:color w:val="000000" w:themeColor="text1"/>
          <w:sz w:val="24"/>
          <w:szCs w:val="24"/>
        </w:rPr>
        <w:t>7</w:t>
      </w:r>
      <w:r w:rsidRPr="002C30CD">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2C30CD">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w:t>
      </w:r>
      <w:r w:rsidRPr="002C30C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47</w:t>
      </w:r>
      <w:r w:rsidRPr="002C30CD">
        <w:rPr>
          <w:rFonts w:ascii="Times New Roman" w:hAnsi="Times New Roman" w:cs="Times New Roman"/>
          <w:color w:val="000000" w:themeColor="text1"/>
          <w:sz w:val="24"/>
          <w:szCs w:val="24"/>
        </w:rPr>
        <w:t xml:space="preserve"> человек).</w:t>
      </w:r>
      <w:r>
        <w:rPr>
          <w:rFonts w:ascii="Times New Roman" w:hAnsi="Times New Roman" w:cs="Times New Roman"/>
          <w:color w:val="000000" w:themeColor="text1"/>
          <w:sz w:val="24"/>
          <w:szCs w:val="24"/>
        </w:rPr>
        <w:t xml:space="preserve"> </w:t>
      </w:r>
    </w:p>
    <w:p w:rsidR="003D7AC6" w:rsidRPr="005C11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Также на базе муниципальных учреждений были организованы лагеря с дневным пребыванием детей, охват детей, получивших услугу по отдыху и оздоровлению на </w:t>
      </w:r>
      <w:r w:rsidRPr="005C11C6">
        <w:rPr>
          <w:rFonts w:ascii="Times New Roman" w:hAnsi="Times New Roman" w:cs="Times New Roman"/>
          <w:color w:val="000000" w:themeColor="text1"/>
          <w:sz w:val="24"/>
          <w:szCs w:val="24"/>
        </w:rPr>
        <w:t>территории городско</w:t>
      </w:r>
      <w:r>
        <w:rPr>
          <w:rFonts w:ascii="Times New Roman" w:hAnsi="Times New Roman" w:cs="Times New Roman"/>
          <w:color w:val="000000" w:themeColor="text1"/>
          <w:sz w:val="24"/>
          <w:szCs w:val="24"/>
        </w:rPr>
        <w:t>го округа, составил</w:t>
      </w:r>
      <w:r w:rsidRPr="005C11C6">
        <w:rPr>
          <w:rFonts w:ascii="Times New Roman" w:hAnsi="Times New Roman" w:cs="Times New Roman"/>
          <w:color w:val="000000" w:themeColor="text1"/>
          <w:sz w:val="24"/>
          <w:szCs w:val="24"/>
        </w:rPr>
        <w:t xml:space="preserve"> 160 человек. </w:t>
      </w:r>
    </w:p>
    <w:p w:rsidR="003D7AC6" w:rsidRPr="005C11C6" w:rsidRDefault="003D7AC6" w:rsidP="003D7AC6">
      <w:pPr>
        <w:widowControl w:val="0"/>
        <w:spacing w:after="0" w:line="240" w:lineRule="auto"/>
        <w:ind w:firstLine="709"/>
        <w:jc w:val="both"/>
        <w:rPr>
          <w:rFonts w:ascii="Times New Roman" w:hAnsi="Times New Roman" w:cs="Times New Roman"/>
          <w:color w:val="000000" w:themeColor="text1"/>
          <w:sz w:val="24"/>
        </w:rPr>
      </w:pPr>
      <w:r w:rsidRPr="005C11C6">
        <w:rPr>
          <w:rFonts w:ascii="Times New Roman" w:eastAsia="Calibri" w:hAnsi="Times New Roman" w:cs="Times New Roman"/>
          <w:color w:val="000000" w:themeColor="text1"/>
          <w:sz w:val="24"/>
          <w:szCs w:val="24"/>
        </w:rPr>
        <w:t xml:space="preserve">В целях обеспечения поэтапного </w:t>
      </w:r>
      <w:r w:rsidRPr="005C11C6">
        <w:rPr>
          <w:rFonts w:ascii="Times New Roman" w:hAnsi="Times New Roman" w:cs="Times New Roman"/>
          <w:color w:val="000000" w:themeColor="text1"/>
          <w:sz w:val="24"/>
          <w:szCs w:val="24"/>
        </w:rPr>
        <w:t>доступа некоммерческих организаций</w:t>
      </w:r>
      <w:r w:rsidRPr="005C11C6">
        <w:rPr>
          <w:rFonts w:ascii="Times New Roman" w:eastAsia="Calibri" w:hAnsi="Times New Roman" w:cs="Times New Roman"/>
          <w:color w:val="000000" w:themeColor="text1"/>
          <w:sz w:val="24"/>
          <w:szCs w:val="24"/>
        </w:rPr>
        <w:t>, осуществляющих деятельность в социальной сфере,</w:t>
      </w:r>
      <w:r w:rsidRPr="005C11C6">
        <w:rPr>
          <w:rFonts w:ascii="Times New Roman" w:hAnsi="Times New Roman" w:cs="Times New Roman"/>
          <w:color w:val="000000" w:themeColor="text1"/>
          <w:sz w:val="24"/>
        </w:rPr>
        <w:t xml:space="preserve"> на исполнение негосударственным (немуниципальным) организациям, в том числе СОНКО</w:t>
      </w:r>
      <w:r>
        <w:rPr>
          <w:rFonts w:ascii="Times New Roman" w:hAnsi="Times New Roman" w:cs="Times New Roman"/>
          <w:color w:val="000000" w:themeColor="text1"/>
          <w:sz w:val="24"/>
        </w:rPr>
        <w:t>,</w:t>
      </w:r>
      <w:r w:rsidRPr="005C11C6">
        <w:rPr>
          <w:rFonts w:ascii="Times New Roman" w:hAnsi="Times New Roman" w:cs="Times New Roman"/>
          <w:color w:val="000000" w:themeColor="text1"/>
          <w:sz w:val="24"/>
        </w:rPr>
        <w:t xml:space="preserve"> передана 1 услуга. Объем средств, предусмотренный для обеспечения услуг</w:t>
      </w:r>
      <w:r>
        <w:rPr>
          <w:rFonts w:ascii="Times New Roman" w:hAnsi="Times New Roman" w:cs="Times New Roman"/>
          <w:color w:val="000000" w:themeColor="text1"/>
          <w:sz w:val="24"/>
        </w:rPr>
        <w:t>,</w:t>
      </w:r>
      <w:r w:rsidRPr="005C11C6">
        <w:rPr>
          <w:rFonts w:ascii="Times New Roman" w:hAnsi="Times New Roman" w:cs="Times New Roman"/>
          <w:color w:val="000000" w:themeColor="text1"/>
          <w:sz w:val="24"/>
        </w:rPr>
        <w:t xml:space="preserve"> составил 115,6 тыс.</w:t>
      </w:r>
      <w:r>
        <w:rPr>
          <w:rFonts w:ascii="Times New Roman" w:hAnsi="Times New Roman" w:cs="Times New Roman"/>
          <w:color w:val="000000" w:themeColor="text1"/>
          <w:sz w:val="24"/>
        </w:rPr>
        <w:t xml:space="preserve"> </w:t>
      </w:r>
      <w:r w:rsidRPr="005C11C6">
        <w:rPr>
          <w:rFonts w:ascii="Times New Roman" w:hAnsi="Times New Roman" w:cs="Times New Roman"/>
          <w:color w:val="000000" w:themeColor="text1"/>
          <w:sz w:val="24"/>
        </w:rPr>
        <w:t>руб. В рамках информационной поддержки на официальном сайте администрации города размещено 20 публикаций о деятельности СОНКО.</w:t>
      </w:r>
    </w:p>
    <w:p w:rsidR="003D7AC6" w:rsidRPr="003172E8"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5C11C6">
        <w:rPr>
          <w:rFonts w:ascii="Times New Roman" w:hAnsi="Times New Roman" w:cs="Times New Roman"/>
          <w:color w:val="000000" w:themeColor="text1"/>
          <w:sz w:val="24"/>
          <w:szCs w:val="24"/>
        </w:rPr>
        <w:t xml:space="preserve">Развитие физической культуры и спорта, создание условий для регулярных занятий во </w:t>
      </w:r>
      <w:r w:rsidRPr="005C11C6">
        <w:rPr>
          <w:rFonts w:ascii="Times New Roman" w:hAnsi="Times New Roman" w:cs="Times New Roman"/>
          <w:color w:val="000000" w:themeColor="text1"/>
          <w:sz w:val="24"/>
          <w:szCs w:val="24"/>
        </w:rPr>
        <w:lastRenderedPageBreak/>
        <w:t xml:space="preserve">многом зависит от состояния материально-технической базы. На территории городского округа единовременная пропускная способность спортивных сооружений составляет </w:t>
      </w:r>
      <w:r w:rsidRPr="003172E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3172E8">
        <w:rPr>
          <w:rFonts w:ascii="Times New Roman" w:hAnsi="Times New Roman" w:cs="Times New Roman"/>
          <w:color w:val="000000" w:themeColor="text1"/>
          <w:sz w:val="24"/>
          <w:szCs w:val="24"/>
        </w:rPr>
        <w:t xml:space="preserve">041 чел/час. </w:t>
      </w:r>
      <w:r w:rsidRPr="003172E8">
        <w:rPr>
          <w:rFonts w:ascii="Times New Roman" w:eastAsia="Times New Roman" w:hAnsi="Times New Roman" w:cs="Times New Roman"/>
          <w:color w:val="000000" w:themeColor="text1"/>
          <w:sz w:val="24"/>
          <w:szCs w:val="24"/>
          <w:lang w:eastAsia="ru-RU"/>
        </w:rPr>
        <w:t xml:space="preserve">Мегион имеет недостаточную обеспеченность спортивными сооружениями. </w:t>
      </w:r>
      <w:r w:rsidRPr="003172E8">
        <w:rPr>
          <w:rFonts w:ascii="Times New Roman" w:eastAsia="Calibri" w:hAnsi="Times New Roman" w:cs="Times New Roman"/>
          <w:color w:val="000000" w:themeColor="text1"/>
          <w:sz w:val="24"/>
          <w:szCs w:val="24"/>
        </w:rPr>
        <w:t>По предварительным итогам года она составила 32,2% от норматива, действующего на территории Российской Федерации, в том числе по типам спортивных сооружений:</w:t>
      </w:r>
    </w:p>
    <w:p w:rsidR="003D7AC6" w:rsidRPr="003172E8"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3172E8">
        <w:rPr>
          <w:rFonts w:ascii="Times New Roman" w:eastAsia="Calibri" w:hAnsi="Times New Roman" w:cs="Times New Roman"/>
          <w:color w:val="000000" w:themeColor="text1"/>
          <w:sz w:val="24"/>
          <w:szCs w:val="24"/>
        </w:rPr>
        <w:t>спортивные залы – 52,7%;</w:t>
      </w:r>
    </w:p>
    <w:p w:rsidR="003D7AC6" w:rsidRPr="003172E8"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3172E8">
        <w:rPr>
          <w:rFonts w:ascii="Times New Roman" w:eastAsia="Calibri" w:hAnsi="Times New Roman" w:cs="Times New Roman"/>
          <w:color w:val="000000" w:themeColor="text1"/>
          <w:sz w:val="24"/>
          <w:szCs w:val="24"/>
        </w:rPr>
        <w:t>плавательные бассейны – 19,5%;</w:t>
      </w:r>
    </w:p>
    <w:p w:rsidR="003D7AC6"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3172E8">
        <w:rPr>
          <w:rFonts w:ascii="Times New Roman" w:eastAsia="Calibri" w:hAnsi="Times New Roman" w:cs="Times New Roman"/>
          <w:color w:val="000000" w:themeColor="text1"/>
          <w:sz w:val="24"/>
          <w:szCs w:val="24"/>
        </w:rPr>
        <w:t>плоскостные спортивные сооружения – 23,7%.</w:t>
      </w:r>
    </w:p>
    <w:p w:rsidR="003D7AC6" w:rsidRPr="002C30C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2C30CD">
        <w:rPr>
          <w:rFonts w:ascii="Times New Roman" w:eastAsia="Calibri" w:hAnsi="Times New Roman" w:cs="Times New Roman"/>
          <w:color w:val="000000" w:themeColor="text1"/>
          <w:sz w:val="24"/>
          <w:szCs w:val="24"/>
        </w:rPr>
        <w:t xml:space="preserve">Для </w:t>
      </w:r>
      <w:r>
        <w:rPr>
          <w:rFonts w:ascii="Times New Roman" w:eastAsia="Calibri" w:hAnsi="Times New Roman" w:cs="Times New Roman"/>
          <w:color w:val="000000" w:themeColor="text1"/>
          <w:sz w:val="24"/>
          <w:szCs w:val="24"/>
        </w:rPr>
        <w:t>увеличения показателей</w:t>
      </w:r>
      <w:r w:rsidRPr="002C30CD">
        <w:rPr>
          <w:rFonts w:ascii="Times New Roman" w:eastAsia="Calibri" w:hAnsi="Times New Roman" w:cs="Times New Roman"/>
          <w:color w:val="000000" w:themeColor="text1"/>
          <w:sz w:val="24"/>
          <w:szCs w:val="24"/>
        </w:rPr>
        <w:t xml:space="preserve"> планируется разработать проектную документацию на строительство новых спортивных объектов для дальнейшего включения в действующие программы автономного округа, проведение мероприятий по строительству в формате муниципально-частного партнерства и государственно</w:t>
      </w:r>
      <w:r>
        <w:rPr>
          <w:rFonts w:ascii="Times New Roman" w:eastAsia="Calibri" w:hAnsi="Times New Roman" w:cs="Times New Roman"/>
          <w:color w:val="000000" w:themeColor="text1"/>
          <w:sz w:val="24"/>
          <w:szCs w:val="24"/>
        </w:rPr>
        <w:t>-</w:t>
      </w:r>
      <w:r w:rsidRPr="002C30CD">
        <w:rPr>
          <w:rFonts w:ascii="Times New Roman" w:eastAsia="Calibri" w:hAnsi="Times New Roman" w:cs="Times New Roman"/>
          <w:color w:val="000000" w:themeColor="text1"/>
          <w:sz w:val="24"/>
          <w:szCs w:val="24"/>
        </w:rPr>
        <w:t>частного партнерства.</w:t>
      </w:r>
    </w:p>
    <w:p w:rsidR="003D7AC6"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2019 году планируется завершить и ввести в эксплуатацию</w:t>
      </w:r>
      <w:r w:rsidRPr="002C30CD">
        <w:rPr>
          <w:rFonts w:ascii="Times New Roman" w:eastAsia="Calibri" w:hAnsi="Times New Roman" w:cs="Times New Roman"/>
          <w:color w:val="000000" w:themeColor="text1"/>
          <w:sz w:val="24"/>
          <w:szCs w:val="24"/>
        </w:rPr>
        <w:t xml:space="preserve"> объект «Спортивный центр с универсальным игровым залом и плоскостными спортивными сооружениями в городе Мегион» в соответствии с утвержденным графиком. </w:t>
      </w:r>
    </w:p>
    <w:p w:rsidR="003D7AC6" w:rsidRPr="005C11C6"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2C30CD">
        <w:rPr>
          <w:rFonts w:ascii="Times New Roman" w:eastAsia="Calibri" w:hAnsi="Times New Roman" w:cs="Times New Roman"/>
          <w:color w:val="000000" w:themeColor="text1"/>
          <w:sz w:val="24"/>
        </w:rPr>
        <w:t>П</w:t>
      </w:r>
      <w:r w:rsidRPr="00246871">
        <w:rPr>
          <w:rFonts w:ascii="Times New Roman" w:eastAsia="Calibri" w:hAnsi="Times New Roman" w:cs="Times New Roman"/>
          <w:color w:val="000000" w:themeColor="text1"/>
          <w:sz w:val="24"/>
        </w:rPr>
        <w:t>ланируется увеличение количества п</w:t>
      </w:r>
      <w:r w:rsidRPr="00246871">
        <w:rPr>
          <w:rFonts w:ascii="Times New Roman" w:eastAsia="Calibri" w:hAnsi="Times New Roman" w:cs="Times New Roman"/>
          <w:color w:val="000000" w:themeColor="text1"/>
          <w:sz w:val="24"/>
          <w:szCs w:val="24"/>
        </w:rPr>
        <w:t xml:space="preserve">роводимых физкультурно-массовых мероприятий и спортивных соревнований, участия сборных команд городского округа в региональных спортивно-массовых мероприятиях, чемпионатах и первенствах </w:t>
      </w:r>
      <w:r w:rsidRPr="005C11C6">
        <w:rPr>
          <w:rFonts w:ascii="Times New Roman" w:eastAsia="Calibri" w:hAnsi="Times New Roman" w:cs="Times New Roman"/>
          <w:color w:val="000000" w:themeColor="text1"/>
          <w:sz w:val="24"/>
          <w:szCs w:val="24"/>
        </w:rPr>
        <w:t>автономного округа, в том числе по адаптивному спорту.</w:t>
      </w:r>
    </w:p>
    <w:p w:rsidR="003D7AC6" w:rsidRDefault="003D7AC6" w:rsidP="003D7AC6">
      <w:pPr>
        <w:pStyle w:val="af1"/>
        <w:widowControl w:val="0"/>
        <w:tabs>
          <w:tab w:val="left" w:pos="426"/>
        </w:tabs>
        <w:spacing w:after="0" w:line="240" w:lineRule="auto"/>
        <w:ind w:left="0"/>
        <w:contextualSpacing w:val="0"/>
        <w:jc w:val="center"/>
        <w:rPr>
          <w:rFonts w:ascii="Times New Roman" w:hAnsi="Times New Roman"/>
          <w:bCs/>
          <w:color w:val="000000" w:themeColor="text1"/>
          <w:sz w:val="24"/>
          <w:szCs w:val="24"/>
        </w:rPr>
      </w:pPr>
    </w:p>
    <w:p w:rsidR="003D7AC6" w:rsidRDefault="003D7AC6" w:rsidP="003D7AC6">
      <w:pPr>
        <w:rPr>
          <w:rFonts w:ascii="Times New Roman" w:eastAsia="Times New Roman" w:hAnsi="Times New Roman" w:cs="Times New Roman"/>
          <w:bCs/>
          <w:color w:val="000000" w:themeColor="text1"/>
          <w:sz w:val="24"/>
          <w:szCs w:val="24"/>
          <w:lang w:eastAsia="ru-RU"/>
        </w:rPr>
      </w:pPr>
      <w:r>
        <w:rPr>
          <w:rFonts w:ascii="Times New Roman" w:hAnsi="Times New Roman"/>
          <w:bCs/>
          <w:color w:val="000000" w:themeColor="text1"/>
          <w:sz w:val="24"/>
          <w:szCs w:val="24"/>
        </w:rPr>
        <w:br w:type="page"/>
      </w:r>
    </w:p>
    <w:p w:rsidR="003D7AC6"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Pr>
          <w:rFonts w:ascii="Times New Roman" w:hAnsi="Times New Roman"/>
          <w:b/>
          <w:bCs/>
          <w:i/>
          <w:color w:val="000000" w:themeColor="text1"/>
          <w:sz w:val="24"/>
          <w:szCs w:val="24"/>
        </w:rPr>
        <w:lastRenderedPageBreak/>
        <w:t>5.Работа с общественными организациями и обращениями граждан</w:t>
      </w:r>
    </w:p>
    <w:p w:rsidR="003D7AC6"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p>
    <w:p w:rsidR="003D7AC6" w:rsidRPr="00B93A8A" w:rsidRDefault="003D7AC6" w:rsidP="003D7AC6">
      <w:pPr>
        <w:pStyle w:val="ae"/>
        <w:widowControl w:val="0"/>
        <w:tabs>
          <w:tab w:val="left" w:pos="993"/>
        </w:tabs>
        <w:ind w:firstLine="709"/>
        <w:jc w:val="both"/>
        <w:rPr>
          <w:color w:val="000000" w:themeColor="text1"/>
          <w:sz w:val="24"/>
        </w:rPr>
      </w:pPr>
      <w:r w:rsidRPr="00B93A8A">
        <w:rPr>
          <w:rFonts w:eastAsia="Times New Roman"/>
          <w:color w:val="000000" w:themeColor="text1"/>
          <w:sz w:val="24"/>
          <w:szCs w:val="24"/>
          <w:lang w:eastAsia="ru-RU"/>
        </w:rPr>
        <w:t xml:space="preserve">В рамках исполнения полномочий по обращению граждан в органы местного самоуправления осуществлялась реализация </w:t>
      </w:r>
      <w:r w:rsidRPr="00B93A8A">
        <w:rPr>
          <w:color w:val="000000" w:themeColor="text1"/>
          <w:sz w:val="24"/>
        </w:rPr>
        <w:t xml:space="preserve">Федерального закона от 02.05.2006 №59-ФЗ     «О порядке рассмотрения обращений граждан Российской Федерации», Указа Президента Российской Федерации от 17.04.2017 №171 «О мониторинге и анализе результатов обращения граждан и организаций», исполнение поручения Президента Российской Федерации от 26.04.2013 №Пр-936 и распоряжения Губернатора автономного округа от 10.11.2013 №681-рг «Об общероссийском дне приема граждан в Ханты-Мансийском автономном округе </w:t>
      </w:r>
      <w:r w:rsidRPr="00932011">
        <w:rPr>
          <w:color w:val="000000" w:themeColor="text1"/>
          <w:sz w:val="24"/>
        </w:rPr>
        <w:t>–</w:t>
      </w:r>
      <w:r w:rsidRPr="00B93A8A">
        <w:rPr>
          <w:color w:val="000000" w:themeColor="text1"/>
          <w:sz w:val="24"/>
        </w:rPr>
        <w:t xml:space="preserve"> Югре». </w:t>
      </w:r>
    </w:p>
    <w:p w:rsidR="003D7AC6" w:rsidRPr="00B93A8A" w:rsidRDefault="003D7AC6" w:rsidP="003D7AC6">
      <w:pPr>
        <w:pStyle w:val="ae"/>
        <w:widowControl w:val="0"/>
        <w:tabs>
          <w:tab w:val="left" w:pos="993"/>
        </w:tabs>
        <w:ind w:firstLine="709"/>
        <w:jc w:val="both"/>
        <w:rPr>
          <w:color w:val="000000" w:themeColor="text1"/>
          <w:sz w:val="24"/>
        </w:rPr>
      </w:pPr>
      <w:r w:rsidRPr="00B93A8A">
        <w:rPr>
          <w:color w:val="000000" w:themeColor="text1"/>
          <w:sz w:val="24"/>
        </w:rPr>
        <w:t>За 2018 год общее количество поступивших обращений граждан в адрес администрации составляет 1</w:t>
      </w:r>
      <w:r>
        <w:rPr>
          <w:color w:val="000000" w:themeColor="text1"/>
          <w:sz w:val="24"/>
        </w:rPr>
        <w:t xml:space="preserve"> </w:t>
      </w:r>
      <w:r w:rsidRPr="00B93A8A">
        <w:rPr>
          <w:color w:val="000000" w:themeColor="text1"/>
          <w:sz w:val="24"/>
        </w:rPr>
        <w:t>970, из них:</w:t>
      </w:r>
    </w:p>
    <w:p w:rsidR="003D7AC6" w:rsidRPr="00B93A8A" w:rsidRDefault="003D7AC6" w:rsidP="003D7AC6">
      <w:pPr>
        <w:pStyle w:val="ae"/>
        <w:widowControl w:val="0"/>
        <w:tabs>
          <w:tab w:val="left" w:pos="993"/>
        </w:tabs>
        <w:ind w:firstLine="709"/>
        <w:jc w:val="both"/>
        <w:rPr>
          <w:color w:val="000000" w:themeColor="text1"/>
          <w:sz w:val="24"/>
        </w:rPr>
      </w:pPr>
      <w:r w:rsidRPr="00B93A8A">
        <w:rPr>
          <w:color w:val="000000" w:themeColor="text1"/>
          <w:sz w:val="24"/>
        </w:rPr>
        <w:t>6</w:t>
      </w:r>
      <w:r>
        <w:rPr>
          <w:color w:val="000000" w:themeColor="text1"/>
          <w:sz w:val="24"/>
        </w:rPr>
        <w:t>51</w:t>
      </w:r>
      <w:r w:rsidRPr="00B93A8A">
        <w:rPr>
          <w:color w:val="000000" w:themeColor="text1"/>
          <w:sz w:val="24"/>
        </w:rPr>
        <w:t xml:space="preserve"> – письменн</w:t>
      </w:r>
      <w:r>
        <w:rPr>
          <w:color w:val="000000" w:themeColor="text1"/>
          <w:sz w:val="24"/>
        </w:rPr>
        <w:t>ое</w:t>
      </w:r>
      <w:r w:rsidRPr="00B93A8A">
        <w:rPr>
          <w:color w:val="000000" w:themeColor="text1"/>
          <w:sz w:val="24"/>
        </w:rPr>
        <w:t xml:space="preserve"> обращени</w:t>
      </w:r>
      <w:r>
        <w:rPr>
          <w:color w:val="000000" w:themeColor="text1"/>
          <w:sz w:val="24"/>
        </w:rPr>
        <w:t>е</w:t>
      </w:r>
      <w:r w:rsidRPr="00B93A8A">
        <w:rPr>
          <w:color w:val="000000" w:themeColor="text1"/>
          <w:sz w:val="24"/>
        </w:rPr>
        <w:t xml:space="preserve"> в адрес главы города и его заместителей;</w:t>
      </w:r>
    </w:p>
    <w:p w:rsidR="003D7AC6" w:rsidRPr="00B93A8A" w:rsidRDefault="003D7AC6" w:rsidP="003D7AC6">
      <w:pPr>
        <w:pStyle w:val="ae"/>
        <w:widowControl w:val="0"/>
        <w:tabs>
          <w:tab w:val="left" w:pos="993"/>
        </w:tabs>
        <w:ind w:firstLine="709"/>
        <w:jc w:val="both"/>
        <w:rPr>
          <w:color w:val="000000" w:themeColor="text1"/>
          <w:sz w:val="24"/>
        </w:rPr>
      </w:pPr>
      <w:r w:rsidRPr="00B93A8A">
        <w:rPr>
          <w:color w:val="000000" w:themeColor="text1"/>
          <w:sz w:val="24"/>
        </w:rPr>
        <w:t>3</w:t>
      </w:r>
      <w:r>
        <w:rPr>
          <w:color w:val="000000" w:themeColor="text1"/>
          <w:sz w:val="24"/>
        </w:rPr>
        <w:t>81</w:t>
      </w:r>
      <w:r w:rsidRPr="00B93A8A">
        <w:rPr>
          <w:color w:val="000000" w:themeColor="text1"/>
          <w:sz w:val="24"/>
        </w:rPr>
        <w:t xml:space="preserve"> – на личных приемах главы города и его заместителей;</w:t>
      </w:r>
    </w:p>
    <w:p w:rsidR="003D7AC6" w:rsidRPr="00B93A8A" w:rsidRDefault="003D7AC6" w:rsidP="003D7AC6">
      <w:pPr>
        <w:pStyle w:val="ae"/>
        <w:widowControl w:val="0"/>
        <w:tabs>
          <w:tab w:val="left" w:pos="993"/>
        </w:tabs>
        <w:ind w:firstLine="709"/>
        <w:jc w:val="both"/>
        <w:rPr>
          <w:color w:val="000000" w:themeColor="text1"/>
          <w:sz w:val="24"/>
        </w:rPr>
      </w:pPr>
      <w:r w:rsidRPr="00B93A8A">
        <w:rPr>
          <w:color w:val="000000" w:themeColor="text1"/>
          <w:sz w:val="24"/>
        </w:rPr>
        <w:t>9</w:t>
      </w:r>
      <w:r>
        <w:rPr>
          <w:color w:val="000000" w:themeColor="text1"/>
          <w:sz w:val="24"/>
        </w:rPr>
        <w:t>38</w:t>
      </w:r>
      <w:r w:rsidRPr="00B93A8A">
        <w:rPr>
          <w:color w:val="000000" w:themeColor="text1"/>
          <w:sz w:val="24"/>
        </w:rPr>
        <w:t xml:space="preserve"> – на личных приемах в органах администрации города.</w:t>
      </w:r>
    </w:p>
    <w:p w:rsidR="003D7AC6" w:rsidRPr="00B93A8A" w:rsidRDefault="003D7AC6" w:rsidP="003D7AC6">
      <w:pPr>
        <w:pStyle w:val="ae"/>
        <w:widowControl w:val="0"/>
        <w:tabs>
          <w:tab w:val="left" w:pos="993"/>
        </w:tabs>
        <w:ind w:firstLine="709"/>
        <w:jc w:val="right"/>
        <w:rPr>
          <w:color w:val="000000" w:themeColor="text1"/>
          <w:sz w:val="24"/>
        </w:rPr>
      </w:pPr>
      <w:r w:rsidRPr="00B93A8A">
        <w:rPr>
          <w:color w:val="000000" w:themeColor="text1"/>
          <w:sz w:val="24"/>
        </w:rPr>
        <w:t xml:space="preserve">Таблица </w:t>
      </w:r>
      <w:r>
        <w:rPr>
          <w:color w:val="000000" w:themeColor="text1"/>
          <w:sz w:val="24"/>
        </w:rPr>
        <w:t>16</w:t>
      </w:r>
    </w:p>
    <w:p w:rsidR="003D7AC6" w:rsidRPr="00B93A8A" w:rsidRDefault="003D7AC6" w:rsidP="003D7AC6">
      <w:pPr>
        <w:pStyle w:val="ae"/>
        <w:widowControl w:val="0"/>
        <w:tabs>
          <w:tab w:val="left" w:pos="993"/>
        </w:tabs>
        <w:ind w:firstLine="709"/>
        <w:jc w:val="center"/>
        <w:rPr>
          <w:color w:val="000000" w:themeColor="text1"/>
          <w:sz w:val="24"/>
        </w:rPr>
      </w:pPr>
      <w:r w:rsidRPr="00B93A8A">
        <w:rPr>
          <w:color w:val="000000" w:themeColor="text1"/>
          <w:sz w:val="24"/>
        </w:rPr>
        <w:t>Анализ количества обращений по годам</w:t>
      </w:r>
    </w:p>
    <w:p w:rsidR="003D7AC6" w:rsidRPr="00B93A8A" w:rsidRDefault="003D7AC6" w:rsidP="003D7AC6">
      <w:pPr>
        <w:pStyle w:val="ae"/>
        <w:widowControl w:val="0"/>
        <w:tabs>
          <w:tab w:val="left" w:pos="993"/>
        </w:tabs>
        <w:ind w:firstLine="709"/>
        <w:jc w:val="center"/>
        <w:rPr>
          <w:color w:val="000000" w:themeColor="text1"/>
          <w:sz w:val="24"/>
        </w:rPr>
      </w:pPr>
    </w:p>
    <w:tbl>
      <w:tblPr>
        <w:tblStyle w:val="a3"/>
        <w:tblW w:w="0" w:type="auto"/>
        <w:tblLayout w:type="fixed"/>
        <w:tblLook w:val="04A0" w:firstRow="1" w:lastRow="0" w:firstColumn="1" w:lastColumn="0" w:noHBand="0" w:noVBand="1"/>
      </w:tblPr>
      <w:tblGrid>
        <w:gridCol w:w="5889"/>
        <w:gridCol w:w="906"/>
        <w:gridCol w:w="755"/>
        <w:gridCol w:w="755"/>
        <w:gridCol w:w="755"/>
        <w:gridCol w:w="748"/>
      </w:tblGrid>
      <w:tr w:rsidR="003D7AC6" w:rsidRPr="00B93A8A" w:rsidTr="003472E9">
        <w:trPr>
          <w:trHeight w:val="418"/>
          <w:tblHeader/>
        </w:trPr>
        <w:tc>
          <w:tcPr>
            <w:tcW w:w="5889" w:type="dxa"/>
            <w:vMerge w:val="restart"/>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Наименование показателей</w:t>
            </w:r>
          </w:p>
        </w:tc>
        <w:tc>
          <w:tcPr>
            <w:tcW w:w="3919" w:type="dxa"/>
            <w:gridSpan w:val="5"/>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Количество обращений по годам</w:t>
            </w:r>
          </w:p>
        </w:tc>
      </w:tr>
      <w:tr w:rsidR="003D7AC6" w:rsidRPr="00B93A8A" w:rsidTr="003472E9">
        <w:trPr>
          <w:trHeight w:val="551"/>
          <w:tblHeader/>
        </w:trPr>
        <w:tc>
          <w:tcPr>
            <w:tcW w:w="5889" w:type="dxa"/>
            <w:vMerge/>
            <w:vAlign w:val="center"/>
          </w:tcPr>
          <w:p w:rsidR="003D7AC6" w:rsidRPr="00B93A8A" w:rsidRDefault="003D7AC6" w:rsidP="003472E9">
            <w:pPr>
              <w:pStyle w:val="ae"/>
              <w:widowControl w:val="0"/>
              <w:tabs>
                <w:tab w:val="left" w:pos="993"/>
              </w:tabs>
              <w:jc w:val="center"/>
              <w:rPr>
                <w:color w:val="000000" w:themeColor="text1"/>
                <w:sz w:val="20"/>
                <w:szCs w:val="20"/>
              </w:rPr>
            </w:pPr>
          </w:p>
        </w:tc>
        <w:tc>
          <w:tcPr>
            <w:tcW w:w="906" w:type="dxa"/>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2014 год</w:t>
            </w:r>
          </w:p>
        </w:tc>
        <w:tc>
          <w:tcPr>
            <w:tcW w:w="755" w:type="dxa"/>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2015 год</w:t>
            </w:r>
          </w:p>
        </w:tc>
        <w:tc>
          <w:tcPr>
            <w:tcW w:w="755" w:type="dxa"/>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2016 год</w:t>
            </w:r>
          </w:p>
        </w:tc>
        <w:tc>
          <w:tcPr>
            <w:tcW w:w="755" w:type="dxa"/>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2017 год</w:t>
            </w:r>
          </w:p>
        </w:tc>
        <w:tc>
          <w:tcPr>
            <w:tcW w:w="748" w:type="dxa"/>
            <w:vAlign w:val="center"/>
          </w:tcPr>
          <w:p w:rsidR="003D7AC6" w:rsidRPr="00B93A8A" w:rsidRDefault="003D7AC6" w:rsidP="003472E9">
            <w:pPr>
              <w:pStyle w:val="ae"/>
              <w:widowControl w:val="0"/>
              <w:tabs>
                <w:tab w:val="left" w:pos="993"/>
              </w:tabs>
              <w:jc w:val="center"/>
              <w:rPr>
                <w:color w:val="000000" w:themeColor="text1"/>
                <w:sz w:val="20"/>
                <w:szCs w:val="20"/>
              </w:rPr>
            </w:pPr>
            <w:r w:rsidRPr="00B93A8A">
              <w:rPr>
                <w:color w:val="000000" w:themeColor="text1"/>
                <w:sz w:val="20"/>
                <w:szCs w:val="20"/>
              </w:rPr>
              <w:t>2018 год</w:t>
            </w:r>
          </w:p>
        </w:tc>
      </w:tr>
      <w:tr w:rsidR="003D7AC6" w:rsidRPr="00B93A8A" w:rsidTr="003472E9">
        <w:trPr>
          <w:trHeight w:val="532"/>
        </w:trPr>
        <w:tc>
          <w:tcPr>
            <w:tcW w:w="5889" w:type="dxa"/>
          </w:tcPr>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Общее количество письменных и устных обращений, поступивших в администрацию города</w:t>
            </w:r>
          </w:p>
        </w:tc>
        <w:tc>
          <w:tcPr>
            <w:tcW w:w="906"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3599</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5700</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3311</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1938</w:t>
            </w:r>
          </w:p>
        </w:tc>
        <w:tc>
          <w:tcPr>
            <w:tcW w:w="748"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1970</w:t>
            </w:r>
          </w:p>
        </w:tc>
      </w:tr>
      <w:tr w:rsidR="003D7AC6" w:rsidRPr="00B93A8A" w:rsidTr="003472E9">
        <w:trPr>
          <w:trHeight w:val="266"/>
        </w:trPr>
        <w:tc>
          <w:tcPr>
            <w:tcW w:w="5889" w:type="dxa"/>
          </w:tcPr>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в том числе:</w:t>
            </w:r>
          </w:p>
        </w:tc>
        <w:tc>
          <w:tcPr>
            <w:tcW w:w="906" w:type="dxa"/>
            <w:vAlign w:val="center"/>
          </w:tcPr>
          <w:p w:rsidR="003D7AC6" w:rsidRPr="00C26C4D" w:rsidRDefault="003D7AC6" w:rsidP="003472E9">
            <w:pPr>
              <w:pStyle w:val="ae"/>
              <w:widowControl w:val="0"/>
              <w:tabs>
                <w:tab w:val="left" w:pos="993"/>
              </w:tabs>
              <w:jc w:val="center"/>
              <w:rPr>
                <w:color w:val="000000" w:themeColor="text1"/>
                <w:sz w:val="24"/>
                <w:szCs w:val="24"/>
              </w:rPr>
            </w:pP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p>
        </w:tc>
        <w:tc>
          <w:tcPr>
            <w:tcW w:w="748" w:type="dxa"/>
            <w:vAlign w:val="center"/>
          </w:tcPr>
          <w:p w:rsidR="003D7AC6" w:rsidRPr="00C26C4D" w:rsidRDefault="003D7AC6" w:rsidP="003472E9">
            <w:pPr>
              <w:pStyle w:val="ae"/>
              <w:widowControl w:val="0"/>
              <w:tabs>
                <w:tab w:val="left" w:pos="993"/>
              </w:tabs>
              <w:jc w:val="center"/>
              <w:rPr>
                <w:color w:val="000000" w:themeColor="text1"/>
                <w:sz w:val="24"/>
                <w:szCs w:val="24"/>
              </w:rPr>
            </w:pPr>
          </w:p>
        </w:tc>
      </w:tr>
      <w:tr w:rsidR="003D7AC6" w:rsidRPr="00B93A8A" w:rsidTr="003472E9">
        <w:trPr>
          <w:trHeight w:val="813"/>
        </w:trPr>
        <w:tc>
          <w:tcPr>
            <w:tcW w:w="5889" w:type="dxa"/>
          </w:tcPr>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 xml:space="preserve">Обращения поступившие в адрес главы города и его заместителей, в письменной форме, </w:t>
            </w:r>
          </w:p>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в том числе через «Интернет-приемную»</w:t>
            </w:r>
          </w:p>
        </w:tc>
        <w:tc>
          <w:tcPr>
            <w:tcW w:w="906"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530</w:t>
            </w:r>
          </w:p>
          <w:p w:rsidR="003D7AC6" w:rsidRPr="00C26C4D" w:rsidRDefault="003D7AC6" w:rsidP="003472E9">
            <w:pPr>
              <w:pStyle w:val="ae"/>
              <w:widowControl w:val="0"/>
              <w:tabs>
                <w:tab w:val="left" w:pos="993"/>
              </w:tabs>
              <w:jc w:val="center"/>
              <w:rPr>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color w:val="000000" w:themeColor="text1"/>
                <w:sz w:val="24"/>
                <w:szCs w:val="24"/>
              </w:rPr>
              <w:t>276</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652</w:t>
            </w:r>
          </w:p>
          <w:p w:rsidR="003D7AC6" w:rsidRPr="00C26C4D" w:rsidRDefault="003D7AC6" w:rsidP="003472E9">
            <w:pPr>
              <w:pStyle w:val="ae"/>
              <w:widowControl w:val="0"/>
              <w:tabs>
                <w:tab w:val="left" w:pos="993"/>
              </w:tabs>
              <w:jc w:val="center"/>
              <w:rPr>
                <w:color w:val="000000" w:themeColor="text1"/>
                <w:sz w:val="24"/>
                <w:szCs w:val="24"/>
              </w:rPr>
            </w:pPr>
          </w:p>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289</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683</w:t>
            </w:r>
          </w:p>
          <w:p w:rsidR="003D7AC6" w:rsidRPr="00C26C4D" w:rsidRDefault="003D7AC6" w:rsidP="003472E9">
            <w:pPr>
              <w:pStyle w:val="ae"/>
              <w:widowControl w:val="0"/>
              <w:tabs>
                <w:tab w:val="left" w:pos="993"/>
              </w:tabs>
              <w:jc w:val="center"/>
              <w:rPr>
                <w:color w:val="000000" w:themeColor="text1"/>
                <w:sz w:val="24"/>
                <w:szCs w:val="24"/>
              </w:rPr>
            </w:pPr>
          </w:p>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235</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603</w:t>
            </w:r>
          </w:p>
          <w:p w:rsidR="003D7AC6" w:rsidRPr="00C26C4D" w:rsidRDefault="003D7AC6" w:rsidP="003472E9">
            <w:pPr>
              <w:widowControl w:val="0"/>
              <w:jc w:val="center"/>
              <w:rPr>
                <w:rFonts w:ascii="Times New Roman" w:hAnsi="Times New Roman" w:cs="Times New Roman"/>
                <w:color w:val="000000" w:themeColor="text1"/>
                <w:sz w:val="24"/>
                <w:szCs w:val="24"/>
              </w:rPr>
            </w:pPr>
          </w:p>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253</w:t>
            </w:r>
          </w:p>
        </w:tc>
        <w:tc>
          <w:tcPr>
            <w:tcW w:w="748" w:type="dxa"/>
            <w:vAlign w:val="center"/>
          </w:tcPr>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651</w:t>
            </w:r>
          </w:p>
          <w:p w:rsidR="003D7AC6" w:rsidRPr="00C26C4D" w:rsidRDefault="003D7AC6" w:rsidP="003472E9">
            <w:pPr>
              <w:widowControl w:val="0"/>
              <w:jc w:val="center"/>
              <w:rPr>
                <w:rFonts w:ascii="Times New Roman" w:hAnsi="Times New Roman" w:cs="Times New Roman"/>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260</w:t>
            </w:r>
          </w:p>
        </w:tc>
      </w:tr>
      <w:tr w:rsidR="003D7AC6" w:rsidRPr="00B93A8A" w:rsidTr="003472E9">
        <w:trPr>
          <w:trHeight w:val="1094"/>
        </w:trPr>
        <w:tc>
          <w:tcPr>
            <w:tcW w:w="5889" w:type="dxa"/>
          </w:tcPr>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Обращения, поступившие на личном приеме главы города и его заместителей, в том числе:</w:t>
            </w:r>
          </w:p>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 глава города</w:t>
            </w:r>
          </w:p>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 заместители</w:t>
            </w:r>
          </w:p>
        </w:tc>
        <w:tc>
          <w:tcPr>
            <w:tcW w:w="906"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341</w:t>
            </w:r>
          </w:p>
          <w:p w:rsidR="003D7AC6" w:rsidRPr="00C26C4D" w:rsidRDefault="003D7AC6" w:rsidP="003472E9">
            <w:pPr>
              <w:widowControl w:val="0"/>
              <w:jc w:val="center"/>
              <w:rPr>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168</w:t>
            </w:r>
          </w:p>
          <w:p w:rsidR="003D7AC6" w:rsidRPr="00C26C4D" w:rsidRDefault="003D7AC6" w:rsidP="003472E9">
            <w:pPr>
              <w:widowControl w:val="0"/>
              <w:jc w:val="center"/>
              <w:rPr>
                <w:color w:val="000000" w:themeColor="text1"/>
                <w:sz w:val="24"/>
                <w:szCs w:val="24"/>
              </w:rPr>
            </w:pPr>
            <w:r w:rsidRPr="00C26C4D">
              <w:rPr>
                <w:rFonts w:ascii="Times New Roman" w:hAnsi="Times New Roman" w:cs="Times New Roman"/>
                <w:color w:val="000000" w:themeColor="text1"/>
                <w:sz w:val="24"/>
                <w:szCs w:val="24"/>
              </w:rPr>
              <w:t>173</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395</w:t>
            </w:r>
          </w:p>
          <w:p w:rsidR="003D7AC6" w:rsidRPr="00C26C4D" w:rsidRDefault="003D7AC6" w:rsidP="003472E9">
            <w:pPr>
              <w:widowControl w:val="0"/>
              <w:jc w:val="center"/>
              <w:rPr>
                <w:rFonts w:ascii="Times New Roman" w:hAnsi="Times New Roman" w:cs="Times New Roman"/>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297</w:t>
            </w:r>
          </w:p>
          <w:p w:rsidR="003D7AC6" w:rsidRPr="00C26C4D" w:rsidRDefault="003D7AC6" w:rsidP="003472E9">
            <w:pPr>
              <w:widowControl w:val="0"/>
              <w:jc w:val="center"/>
              <w:rPr>
                <w:color w:val="000000" w:themeColor="text1"/>
                <w:sz w:val="24"/>
                <w:szCs w:val="24"/>
              </w:rPr>
            </w:pPr>
            <w:r w:rsidRPr="00C26C4D">
              <w:rPr>
                <w:rFonts w:ascii="Times New Roman" w:hAnsi="Times New Roman" w:cs="Times New Roman"/>
                <w:color w:val="000000" w:themeColor="text1"/>
                <w:sz w:val="24"/>
                <w:szCs w:val="24"/>
              </w:rPr>
              <w:t>98</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425</w:t>
            </w:r>
          </w:p>
          <w:p w:rsidR="003D7AC6" w:rsidRPr="00C26C4D" w:rsidRDefault="003D7AC6" w:rsidP="003472E9">
            <w:pPr>
              <w:widowControl w:val="0"/>
              <w:jc w:val="center"/>
              <w:rPr>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351</w:t>
            </w:r>
          </w:p>
          <w:p w:rsidR="003D7AC6" w:rsidRPr="00C26C4D" w:rsidRDefault="003D7AC6" w:rsidP="003472E9">
            <w:pPr>
              <w:widowControl w:val="0"/>
              <w:jc w:val="center"/>
              <w:rPr>
                <w:color w:val="000000" w:themeColor="text1"/>
                <w:sz w:val="24"/>
                <w:szCs w:val="24"/>
              </w:rPr>
            </w:pPr>
            <w:r w:rsidRPr="00C26C4D">
              <w:rPr>
                <w:rFonts w:ascii="Times New Roman" w:hAnsi="Times New Roman" w:cs="Times New Roman"/>
                <w:color w:val="000000" w:themeColor="text1"/>
                <w:sz w:val="24"/>
                <w:szCs w:val="24"/>
              </w:rPr>
              <w:t>74</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362</w:t>
            </w:r>
          </w:p>
          <w:p w:rsidR="003D7AC6" w:rsidRPr="00C26C4D" w:rsidRDefault="003D7AC6" w:rsidP="003472E9">
            <w:pPr>
              <w:widowControl w:val="0"/>
              <w:jc w:val="center"/>
              <w:rPr>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lang w:val="en-US"/>
              </w:rPr>
            </w:pPr>
            <w:r w:rsidRPr="00C26C4D">
              <w:rPr>
                <w:rFonts w:ascii="Times New Roman" w:hAnsi="Times New Roman" w:cs="Times New Roman"/>
                <w:color w:val="000000" w:themeColor="text1"/>
                <w:sz w:val="24"/>
                <w:szCs w:val="24"/>
              </w:rPr>
              <w:t>31</w:t>
            </w:r>
            <w:r w:rsidRPr="00C26C4D">
              <w:rPr>
                <w:rFonts w:ascii="Times New Roman" w:hAnsi="Times New Roman" w:cs="Times New Roman"/>
                <w:color w:val="000000" w:themeColor="text1"/>
                <w:sz w:val="24"/>
                <w:szCs w:val="24"/>
                <w:lang w:val="en-US"/>
              </w:rPr>
              <w:t>6</w:t>
            </w:r>
          </w:p>
          <w:p w:rsidR="003D7AC6" w:rsidRPr="00C26C4D" w:rsidRDefault="003D7AC6" w:rsidP="003472E9">
            <w:pPr>
              <w:widowControl w:val="0"/>
              <w:jc w:val="center"/>
              <w:rPr>
                <w:color w:val="000000" w:themeColor="text1"/>
                <w:sz w:val="24"/>
                <w:szCs w:val="24"/>
              </w:rPr>
            </w:pPr>
            <w:r w:rsidRPr="00C26C4D">
              <w:rPr>
                <w:rFonts w:ascii="Times New Roman" w:hAnsi="Times New Roman" w:cs="Times New Roman"/>
                <w:color w:val="000000" w:themeColor="text1"/>
                <w:sz w:val="24"/>
                <w:szCs w:val="24"/>
              </w:rPr>
              <w:t>43</w:t>
            </w:r>
          </w:p>
        </w:tc>
        <w:tc>
          <w:tcPr>
            <w:tcW w:w="748" w:type="dxa"/>
            <w:vAlign w:val="center"/>
          </w:tcPr>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381</w:t>
            </w:r>
          </w:p>
          <w:p w:rsidR="003D7AC6" w:rsidRPr="00C26C4D" w:rsidRDefault="003D7AC6" w:rsidP="003472E9">
            <w:pPr>
              <w:widowControl w:val="0"/>
              <w:jc w:val="center"/>
              <w:rPr>
                <w:rFonts w:ascii="Times New Roman" w:hAnsi="Times New Roman" w:cs="Times New Roman"/>
                <w:color w:val="000000" w:themeColor="text1"/>
                <w:sz w:val="24"/>
                <w:szCs w:val="24"/>
              </w:rPr>
            </w:pP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265</w:t>
            </w:r>
          </w:p>
          <w:p w:rsidR="003D7AC6" w:rsidRPr="00C26C4D" w:rsidRDefault="003D7AC6" w:rsidP="003472E9">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116</w:t>
            </w:r>
          </w:p>
        </w:tc>
      </w:tr>
      <w:tr w:rsidR="003D7AC6" w:rsidRPr="00B93A8A" w:rsidTr="003472E9">
        <w:trPr>
          <w:trHeight w:val="547"/>
        </w:trPr>
        <w:tc>
          <w:tcPr>
            <w:tcW w:w="5889" w:type="dxa"/>
          </w:tcPr>
          <w:p w:rsidR="003D7AC6" w:rsidRPr="00B93A8A" w:rsidRDefault="003D7AC6" w:rsidP="003472E9">
            <w:pPr>
              <w:pStyle w:val="ae"/>
              <w:widowControl w:val="0"/>
              <w:tabs>
                <w:tab w:val="left" w:pos="993"/>
              </w:tabs>
              <w:jc w:val="both"/>
              <w:rPr>
                <w:color w:val="000000" w:themeColor="text1"/>
                <w:sz w:val="24"/>
              </w:rPr>
            </w:pPr>
            <w:r w:rsidRPr="00B93A8A">
              <w:rPr>
                <w:color w:val="000000" w:themeColor="text1"/>
                <w:sz w:val="24"/>
              </w:rPr>
              <w:t>Обращения, поступившие на личном приеме руководителей органов администрации</w:t>
            </w:r>
          </w:p>
        </w:tc>
        <w:tc>
          <w:tcPr>
            <w:tcW w:w="906"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2725</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4513</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2203</w:t>
            </w:r>
          </w:p>
        </w:tc>
        <w:tc>
          <w:tcPr>
            <w:tcW w:w="755"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9</w:t>
            </w:r>
            <w:r w:rsidRPr="00C26C4D">
              <w:rPr>
                <w:color w:val="000000" w:themeColor="text1"/>
                <w:sz w:val="24"/>
                <w:szCs w:val="24"/>
                <w:lang w:val="en-US"/>
              </w:rPr>
              <w:t>73</w:t>
            </w:r>
          </w:p>
        </w:tc>
        <w:tc>
          <w:tcPr>
            <w:tcW w:w="748" w:type="dxa"/>
            <w:vAlign w:val="center"/>
          </w:tcPr>
          <w:p w:rsidR="003D7AC6" w:rsidRPr="00C26C4D" w:rsidRDefault="003D7AC6" w:rsidP="003472E9">
            <w:pPr>
              <w:pStyle w:val="ae"/>
              <w:widowControl w:val="0"/>
              <w:tabs>
                <w:tab w:val="left" w:pos="993"/>
              </w:tabs>
              <w:jc w:val="center"/>
              <w:rPr>
                <w:color w:val="000000" w:themeColor="text1"/>
                <w:sz w:val="24"/>
                <w:szCs w:val="24"/>
              </w:rPr>
            </w:pPr>
            <w:r w:rsidRPr="00C26C4D">
              <w:rPr>
                <w:color w:val="000000" w:themeColor="text1"/>
                <w:sz w:val="24"/>
                <w:szCs w:val="24"/>
              </w:rPr>
              <w:t>938</w:t>
            </w:r>
          </w:p>
        </w:tc>
      </w:tr>
    </w:tbl>
    <w:p w:rsidR="003D7AC6" w:rsidRPr="00B93A8A" w:rsidRDefault="003D7AC6" w:rsidP="003D7AC6">
      <w:pPr>
        <w:pStyle w:val="ae"/>
        <w:widowControl w:val="0"/>
        <w:tabs>
          <w:tab w:val="left" w:pos="993"/>
        </w:tabs>
        <w:ind w:firstLine="709"/>
        <w:jc w:val="center"/>
        <w:rPr>
          <w:b/>
          <w:color w:val="000000" w:themeColor="text1"/>
          <w:sz w:val="24"/>
        </w:rPr>
      </w:pPr>
    </w:p>
    <w:p w:rsidR="003D7AC6" w:rsidRPr="00F74AC8" w:rsidRDefault="003D7AC6" w:rsidP="003D7AC6">
      <w:pPr>
        <w:pStyle w:val="ae"/>
        <w:tabs>
          <w:tab w:val="left" w:pos="993"/>
        </w:tabs>
        <w:ind w:firstLine="709"/>
        <w:jc w:val="both"/>
        <w:rPr>
          <w:color w:val="000000" w:themeColor="text1"/>
          <w:sz w:val="24"/>
        </w:rPr>
      </w:pPr>
      <w:r w:rsidRPr="00921AA9">
        <w:rPr>
          <w:sz w:val="24"/>
        </w:rPr>
        <w:t>Для более эффективной и оперативной работы с</w:t>
      </w:r>
      <w:r>
        <w:rPr>
          <w:sz w:val="24"/>
        </w:rPr>
        <w:t xml:space="preserve"> гражданами продолжает работать «И</w:t>
      </w:r>
      <w:r w:rsidRPr="007B7466">
        <w:rPr>
          <w:sz w:val="24"/>
        </w:rPr>
        <w:t>нтернет</w:t>
      </w:r>
      <w:r>
        <w:rPr>
          <w:sz w:val="24"/>
        </w:rPr>
        <w:t>-</w:t>
      </w:r>
      <w:r w:rsidRPr="007B7466">
        <w:rPr>
          <w:sz w:val="24"/>
        </w:rPr>
        <w:t>при</w:t>
      </w:r>
      <w:r>
        <w:rPr>
          <w:sz w:val="24"/>
        </w:rPr>
        <w:t>е</w:t>
      </w:r>
      <w:r w:rsidRPr="007B7466">
        <w:rPr>
          <w:sz w:val="24"/>
        </w:rPr>
        <w:t>мная</w:t>
      </w:r>
      <w:r>
        <w:rPr>
          <w:sz w:val="24"/>
        </w:rPr>
        <w:t>».</w:t>
      </w:r>
      <w:r w:rsidRPr="007B7466">
        <w:rPr>
          <w:sz w:val="24"/>
        </w:rPr>
        <w:t xml:space="preserve"> </w:t>
      </w:r>
      <w:r>
        <w:rPr>
          <w:sz w:val="24"/>
        </w:rPr>
        <w:t>З</w:t>
      </w:r>
      <w:r w:rsidRPr="007B7466">
        <w:rPr>
          <w:sz w:val="24"/>
        </w:rPr>
        <w:t xml:space="preserve">а отчетный период </w:t>
      </w:r>
      <w:r>
        <w:rPr>
          <w:sz w:val="24"/>
        </w:rPr>
        <w:t xml:space="preserve">поступило и было </w:t>
      </w:r>
      <w:r w:rsidRPr="007B7466">
        <w:rPr>
          <w:sz w:val="24"/>
        </w:rPr>
        <w:t xml:space="preserve">рассмотрено 260 обращений, что составляет </w:t>
      </w:r>
      <w:r>
        <w:rPr>
          <w:sz w:val="24"/>
        </w:rPr>
        <w:t>39,9</w:t>
      </w:r>
      <w:r w:rsidRPr="007B7466">
        <w:rPr>
          <w:sz w:val="24"/>
        </w:rPr>
        <w:t xml:space="preserve">% от всего числа </w:t>
      </w:r>
      <w:r>
        <w:rPr>
          <w:sz w:val="24"/>
        </w:rPr>
        <w:t xml:space="preserve">письменных </w:t>
      </w:r>
      <w:r w:rsidRPr="007B7466">
        <w:rPr>
          <w:sz w:val="24"/>
        </w:rPr>
        <w:t xml:space="preserve">обращений в адрес главы города и его </w:t>
      </w:r>
      <w:r w:rsidRPr="00F74AC8">
        <w:rPr>
          <w:color w:val="000000" w:themeColor="text1"/>
          <w:sz w:val="24"/>
        </w:rPr>
        <w:t>заместителей.</w:t>
      </w:r>
    </w:p>
    <w:p w:rsidR="003D7AC6" w:rsidRDefault="003D7AC6" w:rsidP="003D7AC6">
      <w:pPr>
        <w:pStyle w:val="ae"/>
        <w:widowControl w:val="0"/>
        <w:tabs>
          <w:tab w:val="left" w:pos="993"/>
        </w:tabs>
        <w:ind w:firstLine="709"/>
        <w:jc w:val="both"/>
        <w:rPr>
          <w:color w:val="000000" w:themeColor="text1"/>
          <w:sz w:val="24"/>
        </w:rPr>
      </w:pPr>
      <w:r w:rsidRPr="00F74AC8">
        <w:rPr>
          <w:color w:val="000000" w:themeColor="text1"/>
          <w:sz w:val="24"/>
        </w:rPr>
        <w:t>Функционирует сетевой справочник телефонного узла (ССТУ.РФ). В рамках исполнения Указа Президента Российской Федерации от 17.04.2017 №171 «О мониторинге и анализе результатов обращения граждан и организаций» в базу ССТУ.РФ внесена информация по 47 органам, в том числе орган</w:t>
      </w:r>
      <w:r>
        <w:rPr>
          <w:color w:val="000000" w:themeColor="text1"/>
          <w:sz w:val="24"/>
        </w:rPr>
        <w:t>ам</w:t>
      </w:r>
      <w:r w:rsidRPr="00F74AC8">
        <w:rPr>
          <w:color w:val="000000" w:themeColor="text1"/>
          <w:sz w:val="24"/>
        </w:rPr>
        <w:t xml:space="preserve"> местного самоуправления, муниципальны</w:t>
      </w:r>
      <w:r>
        <w:rPr>
          <w:color w:val="000000" w:themeColor="text1"/>
          <w:sz w:val="24"/>
        </w:rPr>
        <w:t>м</w:t>
      </w:r>
      <w:r w:rsidRPr="00F74AC8">
        <w:rPr>
          <w:color w:val="000000" w:themeColor="text1"/>
          <w:sz w:val="24"/>
        </w:rPr>
        <w:t xml:space="preserve"> учреждения</w:t>
      </w:r>
      <w:r>
        <w:rPr>
          <w:color w:val="000000" w:themeColor="text1"/>
          <w:sz w:val="24"/>
        </w:rPr>
        <w:t>м</w:t>
      </w:r>
      <w:r w:rsidRPr="00F74AC8">
        <w:rPr>
          <w:color w:val="000000" w:themeColor="text1"/>
          <w:sz w:val="24"/>
        </w:rPr>
        <w:t xml:space="preserve"> и организаци</w:t>
      </w:r>
      <w:r>
        <w:rPr>
          <w:color w:val="000000" w:themeColor="text1"/>
          <w:sz w:val="24"/>
        </w:rPr>
        <w:t>ям</w:t>
      </w:r>
      <w:r w:rsidRPr="00F74AC8">
        <w:rPr>
          <w:color w:val="000000" w:themeColor="text1"/>
          <w:sz w:val="24"/>
        </w:rPr>
        <w:t xml:space="preserve"> с долей участия муниципалитета в их уставном капитале.</w:t>
      </w:r>
    </w:p>
    <w:p w:rsidR="003D7AC6" w:rsidRPr="00EF6DBB" w:rsidRDefault="003D7AC6" w:rsidP="003D7AC6">
      <w:pPr>
        <w:pStyle w:val="ae"/>
        <w:widowControl w:val="0"/>
        <w:tabs>
          <w:tab w:val="left" w:pos="993"/>
        </w:tabs>
        <w:ind w:firstLine="709"/>
        <w:jc w:val="both"/>
        <w:rPr>
          <w:sz w:val="24"/>
        </w:rPr>
      </w:pPr>
      <w:r>
        <w:rPr>
          <w:sz w:val="24"/>
        </w:rPr>
        <w:t>В</w:t>
      </w:r>
      <w:r w:rsidRPr="00EF6DBB">
        <w:rPr>
          <w:sz w:val="24"/>
        </w:rPr>
        <w:t xml:space="preserve"> рамках общероссийского дня при</w:t>
      </w:r>
      <w:r>
        <w:rPr>
          <w:sz w:val="24"/>
        </w:rPr>
        <w:t>е</w:t>
      </w:r>
      <w:r w:rsidRPr="00EF6DBB">
        <w:rPr>
          <w:sz w:val="24"/>
        </w:rPr>
        <w:t xml:space="preserve">ма граждан </w:t>
      </w:r>
      <w:r>
        <w:rPr>
          <w:sz w:val="24"/>
        </w:rPr>
        <w:t>в Д</w:t>
      </w:r>
      <w:r w:rsidRPr="00EF6DBB">
        <w:rPr>
          <w:sz w:val="24"/>
        </w:rPr>
        <w:t>ень конституции 12 декабря</w:t>
      </w:r>
      <w:r>
        <w:rPr>
          <w:sz w:val="24"/>
        </w:rPr>
        <w:t xml:space="preserve"> проводился прие</w:t>
      </w:r>
      <w:r w:rsidRPr="00EF6DBB">
        <w:rPr>
          <w:sz w:val="24"/>
        </w:rPr>
        <w:t>м</w:t>
      </w:r>
      <w:r>
        <w:rPr>
          <w:sz w:val="24"/>
        </w:rPr>
        <w:t xml:space="preserve"> граждан</w:t>
      </w:r>
      <w:r w:rsidRPr="00EF6DBB">
        <w:rPr>
          <w:sz w:val="24"/>
        </w:rPr>
        <w:t xml:space="preserve">. </w:t>
      </w:r>
      <w:r>
        <w:rPr>
          <w:sz w:val="24"/>
        </w:rPr>
        <w:t>На личный прие</w:t>
      </w:r>
      <w:r w:rsidRPr="00EF6DBB">
        <w:rPr>
          <w:sz w:val="24"/>
        </w:rPr>
        <w:t xml:space="preserve">м ответственных должностных лиц администрации города обратилось 13 граждан, которым даны устные разъяснения. </w:t>
      </w:r>
    </w:p>
    <w:p w:rsidR="003D7AC6" w:rsidRDefault="003D7AC6" w:rsidP="003D7AC6">
      <w:pPr>
        <w:pStyle w:val="ae"/>
        <w:tabs>
          <w:tab w:val="left" w:pos="993"/>
        </w:tabs>
        <w:ind w:firstLine="709"/>
        <w:jc w:val="both"/>
        <w:rPr>
          <w:sz w:val="24"/>
          <w:szCs w:val="24"/>
          <w:lang w:eastAsia="x-none"/>
        </w:rPr>
      </w:pPr>
      <w:r>
        <w:rPr>
          <w:sz w:val="24"/>
        </w:rPr>
        <w:t xml:space="preserve">Продолжает работать </w:t>
      </w:r>
      <w:r w:rsidRPr="00AA460D">
        <w:rPr>
          <w:sz w:val="24"/>
        </w:rPr>
        <w:t xml:space="preserve">«Прямая линия» с главой города, для обеспечения доступа </w:t>
      </w:r>
      <w:r w:rsidRPr="00AA460D">
        <w:rPr>
          <w:sz w:val="24"/>
          <w:szCs w:val="24"/>
          <w:lang w:eastAsia="x-none"/>
        </w:rPr>
        <w:t xml:space="preserve">граждан маломобильной группы населения, матерей ухаживающих за малолетними детьми, лиц в почтенном возрасте, жителей </w:t>
      </w:r>
      <w:r>
        <w:rPr>
          <w:sz w:val="24"/>
          <w:szCs w:val="24"/>
          <w:lang w:eastAsia="x-none"/>
        </w:rPr>
        <w:t xml:space="preserve">поселка городского типа </w:t>
      </w:r>
      <w:r w:rsidRPr="00AA460D">
        <w:rPr>
          <w:sz w:val="24"/>
          <w:szCs w:val="24"/>
          <w:lang w:eastAsia="x-none"/>
        </w:rPr>
        <w:t>Высок</w:t>
      </w:r>
      <w:r>
        <w:rPr>
          <w:sz w:val="24"/>
          <w:szCs w:val="24"/>
          <w:lang w:eastAsia="x-none"/>
        </w:rPr>
        <w:t>ий</w:t>
      </w:r>
      <w:r w:rsidRPr="00AA460D">
        <w:rPr>
          <w:sz w:val="24"/>
          <w:szCs w:val="24"/>
          <w:lang w:eastAsia="x-none"/>
        </w:rPr>
        <w:t xml:space="preserve">, иных занятых профессиональной деятельностью граждан вне территории города, а также всех других граждан. В рамках </w:t>
      </w:r>
      <w:r>
        <w:rPr>
          <w:sz w:val="24"/>
          <w:szCs w:val="24"/>
          <w:lang w:eastAsia="x-none"/>
        </w:rPr>
        <w:t>телефонной «</w:t>
      </w:r>
      <w:r w:rsidRPr="00AA460D">
        <w:rPr>
          <w:sz w:val="24"/>
          <w:szCs w:val="24"/>
          <w:lang w:eastAsia="x-none"/>
        </w:rPr>
        <w:t>Прямой линии</w:t>
      </w:r>
      <w:r>
        <w:rPr>
          <w:sz w:val="24"/>
          <w:szCs w:val="24"/>
          <w:lang w:eastAsia="x-none"/>
        </w:rPr>
        <w:t>»</w:t>
      </w:r>
      <w:r w:rsidRPr="00AA460D">
        <w:rPr>
          <w:sz w:val="24"/>
          <w:szCs w:val="24"/>
          <w:lang w:eastAsia="x-none"/>
        </w:rPr>
        <w:t xml:space="preserve"> о</w:t>
      </w:r>
      <w:r w:rsidRPr="00AA460D">
        <w:rPr>
          <w:sz w:val="24"/>
        </w:rPr>
        <w:t>беспечивается уч</w:t>
      </w:r>
      <w:r>
        <w:rPr>
          <w:sz w:val="24"/>
        </w:rPr>
        <w:t>ет устных сообщений</w:t>
      </w:r>
      <w:r w:rsidRPr="00AA460D">
        <w:rPr>
          <w:sz w:val="24"/>
        </w:rPr>
        <w:t>, контроль исполнения поручений. О</w:t>
      </w:r>
      <w:r w:rsidRPr="00AA460D">
        <w:rPr>
          <w:sz w:val="24"/>
          <w:szCs w:val="24"/>
        </w:rPr>
        <w:t>тветы на вопросы, не требующие разбирательств и вмешательств администрации города</w:t>
      </w:r>
      <w:r>
        <w:rPr>
          <w:sz w:val="24"/>
          <w:szCs w:val="24"/>
        </w:rPr>
        <w:t>,</w:t>
      </w:r>
      <w:r w:rsidRPr="00AA460D">
        <w:rPr>
          <w:sz w:val="24"/>
          <w:szCs w:val="24"/>
        </w:rPr>
        <w:t xml:space="preserve"> предоставляются в устной форме, так же принимаются </w:t>
      </w:r>
      <w:r w:rsidRPr="00AA460D">
        <w:rPr>
          <w:sz w:val="24"/>
          <w:szCs w:val="24"/>
        </w:rPr>
        <w:lastRenderedPageBreak/>
        <w:t>к сведению предложения граждан. В</w:t>
      </w:r>
      <w:r w:rsidRPr="00AA460D">
        <w:rPr>
          <w:sz w:val="24"/>
          <w:szCs w:val="24"/>
          <w:lang w:eastAsia="x-none"/>
        </w:rPr>
        <w:t xml:space="preserve"> 2018 год проведено 11 </w:t>
      </w:r>
      <w:r>
        <w:rPr>
          <w:sz w:val="24"/>
          <w:szCs w:val="24"/>
          <w:lang w:eastAsia="x-none"/>
        </w:rPr>
        <w:t>«</w:t>
      </w:r>
      <w:r w:rsidRPr="00AA460D">
        <w:rPr>
          <w:sz w:val="24"/>
          <w:szCs w:val="24"/>
          <w:lang w:eastAsia="x-none"/>
        </w:rPr>
        <w:t>П</w:t>
      </w:r>
      <w:r>
        <w:rPr>
          <w:sz w:val="24"/>
          <w:szCs w:val="24"/>
          <w:lang w:eastAsia="x-none"/>
        </w:rPr>
        <w:t>рямых линий», обратилось 144 человек</w:t>
      </w:r>
      <w:r w:rsidRPr="00AA460D">
        <w:rPr>
          <w:sz w:val="24"/>
          <w:szCs w:val="24"/>
          <w:lang w:eastAsia="x-none"/>
        </w:rPr>
        <w:t>, задано 196 вопросов, из которых 105 подлежали изучению и вмешательств</w:t>
      </w:r>
      <w:r>
        <w:rPr>
          <w:sz w:val="24"/>
          <w:szCs w:val="24"/>
          <w:lang w:eastAsia="x-none"/>
        </w:rPr>
        <w:t>у администрации города. По всем</w:t>
      </w:r>
      <w:r w:rsidRPr="00AA460D">
        <w:rPr>
          <w:sz w:val="24"/>
          <w:szCs w:val="24"/>
          <w:lang w:eastAsia="x-none"/>
        </w:rPr>
        <w:t xml:space="preserve"> сообщениям проведены проверки, назначены комиссии, в том числе с участием самих заявителей, направлены письма </w:t>
      </w:r>
      <w:r>
        <w:rPr>
          <w:sz w:val="24"/>
          <w:szCs w:val="24"/>
          <w:lang w:eastAsia="x-none"/>
        </w:rPr>
        <w:t xml:space="preserve">авторам сообщений </w:t>
      </w:r>
      <w:r w:rsidRPr="00AA460D">
        <w:rPr>
          <w:sz w:val="24"/>
          <w:szCs w:val="24"/>
          <w:lang w:eastAsia="x-none"/>
        </w:rPr>
        <w:t>о проделанной работе</w:t>
      </w:r>
      <w:r>
        <w:rPr>
          <w:sz w:val="24"/>
          <w:szCs w:val="24"/>
          <w:lang w:eastAsia="x-none"/>
        </w:rPr>
        <w:t xml:space="preserve">, в некоторых случаях даны </w:t>
      </w:r>
      <w:r w:rsidRPr="00AA460D">
        <w:rPr>
          <w:sz w:val="24"/>
          <w:szCs w:val="24"/>
          <w:lang w:eastAsia="x-none"/>
        </w:rPr>
        <w:t xml:space="preserve">рекомендации </w:t>
      </w:r>
      <w:r>
        <w:rPr>
          <w:sz w:val="24"/>
          <w:szCs w:val="24"/>
          <w:lang w:eastAsia="x-none"/>
        </w:rPr>
        <w:t>по обращению в другие органы согласно компетенции вопроса.</w:t>
      </w:r>
    </w:p>
    <w:p w:rsidR="003D7AC6" w:rsidRPr="00AA460D" w:rsidRDefault="003D7AC6" w:rsidP="003D7AC6">
      <w:pPr>
        <w:pStyle w:val="ae"/>
        <w:tabs>
          <w:tab w:val="left" w:pos="993"/>
        </w:tabs>
        <w:ind w:firstLine="709"/>
        <w:jc w:val="both"/>
        <w:rPr>
          <w:sz w:val="24"/>
        </w:rPr>
      </w:pPr>
      <w:r>
        <w:rPr>
          <w:sz w:val="24"/>
          <w:szCs w:val="24"/>
          <w:lang w:eastAsia="x-none"/>
        </w:rPr>
        <w:t>Т</w:t>
      </w:r>
      <w:r w:rsidRPr="00AA460D">
        <w:rPr>
          <w:sz w:val="24"/>
          <w:szCs w:val="24"/>
          <w:lang w:eastAsia="x-none"/>
        </w:rPr>
        <w:t xml:space="preserve">радиционно проводятся </w:t>
      </w:r>
      <w:r>
        <w:rPr>
          <w:sz w:val="24"/>
          <w:szCs w:val="24"/>
          <w:lang w:eastAsia="x-none"/>
        </w:rPr>
        <w:t xml:space="preserve">открытые </w:t>
      </w:r>
      <w:r w:rsidRPr="00AA460D">
        <w:rPr>
          <w:sz w:val="24"/>
          <w:szCs w:val="24"/>
          <w:lang w:eastAsia="x-none"/>
        </w:rPr>
        <w:t xml:space="preserve">встречи с главой города, с участием </w:t>
      </w:r>
      <w:r w:rsidRPr="00AA460D">
        <w:rPr>
          <w:sz w:val="24"/>
        </w:rPr>
        <w:t>заместителей главы, руководителей органов администрации и предприятий жилищно-коммунального комплекса, пред</w:t>
      </w:r>
      <w:r>
        <w:rPr>
          <w:sz w:val="24"/>
        </w:rPr>
        <w:t xml:space="preserve">седателя и депутатов Думы города. Встречи </w:t>
      </w:r>
      <w:r w:rsidRPr="00AA460D">
        <w:rPr>
          <w:sz w:val="24"/>
        </w:rPr>
        <w:t xml:space="preserve">проводятся </w:t>
      </w:r>
      <w:r>
        <w:rPr>
          <w:sz w:val="24"/>
        </w:rPr>
        <w:t>в городе и поселке городского типа Высокий для удобства жителей.</w:t>
      </w:r>
      <w:r w:rsidRPr="00AA460D">
        <w:rPr>
          <w:sz w:val="24"/>
        </w:rPr>
        <w:t xml:space="preserve"> </w:t>
      </w:r>
      <w:r w:rsidRPr="00AA460D">
        <w:rPr>
          <w:sz w:val="24"/>
          <w:szCs w:val="24"/>
        </w:rPr>
        <w:t>В 2018 году проведено 8 встреч в которых приняли участие 776 чел. из них:</w:t>
      </w:r>
    </w:p>
    <w:p w:rsidR="003D7AC6" w:rsidRDefault="003D7AC6" w:rsidP="003D7AC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городе Мегионе проведены 4</w:t>
      </w:r>
      <w:r w:rsidRPr="0053364D">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встречи</w:t>
      </w:r>
      <w:r w:rsidRPr="005336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приняло участие 360 </w:t>
      </w:r>
      <w:r w:rsidRPr="0053364D">
        <w:rPr>
          <w:rFonts w:ascii="Times New Roman" w:eastAsia="Calibri" w:hAnsi="Times New Roman" w:cs="Times New Roman"/>
          <w:sz w:val="24"/>
          <w:szCs w:val="24"/>
        </w:rPr>
        <w:t xml:space="preserve">человек, обратилось </w:t>
      </w:r>
      <w:r>
        <w:rPr>
          <w:rFonts w:ascii="Times New Roman" w:eastAsia="Calibri" w:hAnsi="Times New Roman" w:cs="Times New Roman"/>
          <w:sz w:val="24"/>
          <w:szCs w:val="24"/>
        </w:rPr>
        <w:t>54</w:t>
      </w:r>
      <w:r w:rsidRPr="0053364D">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w:t>
      </w:r>
      <w:r w:rsidRPr="0053364D">
        <w:rPr>
          <w:rFonts w:ascii="Times New Roman" w:eastAsia="Calibri" w:hAnsi="Times New Roman" w:cs="Times New Roman"/>
          <w:sz w:val="24"/>
          <w:szCs w:val="24"/>
        </w:rPr>
        <w:t xml:space="preserve">, задано </w:t>
      </w:r>
      <w:r>
        <w:rPr>
          <w:rFonts w:ascii="Times New Roman" w:eastAsia="Calibri" w:hAnsi="Times New Roman" w:cs="Times New Roman"/>
          <w:sz w:val="24"/>
          <w:szCs w:val="24"/>
        </w:rPr>
        <w:t>58</w:t>
      </w:r>
      <w:r w:rsidRPr="0053364D">
        <w:rPr>
          <w:rFonts w:ascii="Times New Roman" w:eastAsia="Calibri" w:hAnsi="Times New Roman" w:cs="Times New Roman"/>
          <w:sz w:val="24"/>
          <w:szCs w:val="24"/>
        </w:rPr>
        <w:t xml:space="preserve"> вопрос</w:t>
      </w:r>
      <w:r>
        <w:rPr>
          <w:rFonts w:ascii="Times New Roman" w:eastAsia="Calibri" w:hAnsi="Times New Roman" w:cs="Times New Roman"/>
          <w:sz w:val="24"/>
          <w:szCs w:val="24"/>
        </w:rPr>
        <w:t>ов</w:t>
      </w:r>
      <w:r w:rsidRPr="0053364D">
        <w:rPr>
          <w:rFonts w:ascii="Times New Roman" w:eastAsia="Calibri" w:hAnsi="Times New Roman" w:cs="Times New Roman"/>
          <w:sz w:val="24"/>
          <w:szCs w:val="24"/>
        </w:rPr>
        <w:t xml:space="preserve">, из </w:t>
      </w:r>
      <w:r w:rsidRPr="0053364D">
        <w:rPr>
          <w:rFonts w:ascii="Times New Roman" w:eastAsia="Calibri" w:hAnsi="Times New Roman" w:cs="Times New Roman"/>
          <w:sz w:val="24"/>
          <w:szCs w:val="24"/>
          <w:lang w:eastAsia="x-none"/>
        </w:rPr>
        <w:t xml:space="preserve">которых </w:t>
      </w:r>
      <w:r>
        <w:rPr>
          <w:rFonts w:ascii="Times New Roman" w:eastAsia="Calibri" w:hAnsi="Times New Roman" w:cs="Times New Roman"/>
          <w:sz w:val="24"/>
          <w:szCs w:val="24"/>
          <w:lang w:eastAsia="x-none"/>
        </w:rPr>
        <w:t xml:space="preserve">18 подлежали детальному </w:t>
      </w:r>
      <w:r w:rsidRPr="0053364D">
        <w:rPr>
          <w:rFonts w:ascii="Times New Roman" w:eastAsia="Calibri" w:hAnsi="Times New Roman" w:cs="Times New Roman"/>
          <w:sz w:val="24"/>
          <w:szCs w:val="24"/>
          <w:lang w:eastAsia="x-none"/>
        </w:rPr>
        <w:t xml:space="preserve">изучению и вмешательству администрации города. </w:t>
      </w:r>
    </w:p>
    <w:p w:rsidR="003D7AC6" w:rsidRPr="0053364D" w:rsidRDefault="003D7AC6" w:rsidP="003D7AC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x-none"/>
        </w:rPr>
        <w:t xml:space="preserve">в </w:t>
      </w:r>
      <w:r w:rsidRPr="00CB7A83">
        <w:rPr>
          <w:rFonts w:ascii="Times New Roman" w:eastAsia="Calibri" w:hAnsi="Times New Roman" w:cs="Times New Roman"/>
          <w:sz w:val="24"/>
          <w:szCs w:val="24"/>
          <w:lang w:eastAsia="x-none"/>
        </w:rPr>
        <w:t xml:space="preserve">поселке городского типа </w:t>
      </w:r>
      <w:r>
        <w:rPr>
          <w:rFonts w:ascii="Times New Roman" w:eastAsia="Calibri" w:hAnsi="Times New Roman" w:cs="Times New Roman"/>
          <w:sz w:val="24"/>
          <w:szCs w:val="24"/>
          <w:lang w:eastAsia="x-none"/>
        </w:rPr>
        <w:t>Высокий</w:t>
      </w:r>
      <w:r w:rsidRPr="0053364D">
        <w:rPr>
          <w:rFonts w:ascii="Times New Roman" w:eastAsia="Calibri" w:hAnsi="Times New Roman" w:cs="Times New Roman"/>
          <w:sz w:val="24"/>
          <w:szCs w:val="24"/>
          <w:lang w:eastAsia="x-none"/>
        </w:rPr>
        <w:t xml:space="preserve"> </w:t>
      </w:r>
      <w:r>
        <w:rPr>
          <w:rFonts w:ascii="Times New Roman" w:eastAsia="Calibri" w:hAnsi="Times New Roman" w:cs="Times New Roman"/>
          <w:sz w:val="24"/>
          <w:szCs w:val="24"/>
        </w:rPr>
        <w:t xml:space="preserve">проведены 4 </w:t>
      </w:r>
      <w:r w:rsidRPr="0053364D">
        <w:rPr>
          <w:rFonts w:ascii="Times New Roman" w:eastAsia="Calibri" w:hAnsi="Times New Roman" w:cs="Times New Roman"/>
          <w:sz w:val="24"/>
          <w:szCs w:val="24"/>
        </w:rPr>
        <w:t>встреч</w:t>
      </w:r>
      <w:r>
        <w:rPr>
          <w:rFonts w:ascii="Times New Roman" w:eastAsia="Calibri" w:hAnsi="Times New Roman" w:cs="Times New Roman"/>
          <w:sz w:val="24"/>
          <w:szCs w:val="24"/>
        </w:rPr>
        <w:t>и</w:t>
      </w:r>
      <w:r w:rsidRPr="0053364D">
        <w:rPr>
          <w:rFonts w:ascii="Times New Roman" w:eastAsia="Calibri" w:hAnsi="Times New Roman" w:cs="Times New Roman"/>
          <w:sz w:val="24"/>
          <w:szCs w:val="24"/>
        </w:rPr>
        <w:t xml:space="preserve">, в которых приняло участие </w:t>
      </w:r>
      <w:r>
        <w:rPr>
          <w:rFonts w:ascii="Times New Roman" w:eastAsia="Calibri" w:hAnsi="Times New Roman" w:cs="Times New Roman"/>
          <w:sz w:val="24"/>
          <w:szCs w:val="24"/>
        </w:rPr>
        <w:t>416 человек</w:t>
      </w:r>
      <w:r w:rsidRPr="0053364D">
        <w:rPr>
          <w:rFonts w:ascii="Times New Roman" w:eastAsia="Calibri" w:hAnsi="Times New Roman" w:cs="Times New Roman"/>
          <w:sz w:val="24"/>
          <w:szCs w:val="24"/>
        </w:rPr>
        <w:t xml:space="preserve">, обратилось </w:t>
      </w:r>
      <w:r w:rsidRPr="00A126E8">
        <w:rPr>
          <w:rFonts w:ascii="Times New Roman" w:eastAsia="Calibri" w:hAnsi="Times New Roman" w:cs="Times New Roman"/>
          <w:color w:val="000000" w:themeColor="text1"/>
          <w:sz w:val="24"/>
          <w:szCs w:val="24"/>
        </w:rPr>
        <w:t>52</w:t>
      </w:r>
      <w:r w:rsidRPr="0053364D">
        <w:rPr>
          <w:rFonts w:ascii="Times New Roman" w:eastAsia="Calibri" w:hAnsi="Times New Roman" w:cs="Times New Roman"/>
          <w:color w:val="000000" w:themeColor="text1"/>
          <w:sz w:val="24"/>
          <w:szCs w:val="24"/>
        </w:rPr>
        <w:t xml:space="preserve"> человек</w:t>
      </w:r>
      <w:r w:rsidRPr="00A126E8">
        <w:rPr>
          <w:rFonts w:ascii="Times New Roman" w:eastAsia="Calibri" w:hAnsi="Times New Roman" w:cs="Times New Roman"/>
          <w:color w:val="000000" w:themeColor="text1"/>
          <w:sz w:val="24"/>
          <w:szCs w:val="24"/>
        </w:rPr>
        <w:t>а</w:t>
      </w:r>
      <w:r w:rsidRPr="0053364D">
        <w:rPr>
          <w:rFonts w:ascii="Times New Roman" w:eastAsia="Calibri" w:hAnsi="Times New Roman" w:cs="Times New Roman"/>
          <w:color w:val="000000" w:themeColor="text1"/>
          <w:sz w:val="24"/>
          <w:szCs w:val="24"/>
        </w:rPr>
        <w:t xml:space="preserve">, задано </w:t>
      </w:r>
      <w:r w:rsidRPr="00A126E8">
        <w:rPr>
          <w:rFonts w:ascii="Times New Roman" w:eastAsia="Calibri" w:hAnsi="Times New Roman" w:cs="Times New Roman"/>
          <w:color w:val="000000" w:themeColor="text1"/>
          <w:sz w:val="24"/>
          <w:szCs w:val="24"/>
        </w:rPr>
        <w:t>89</w:t>
      </w:r>
      <w:r w:rsidRPr="0053364D">
        <w:rPr>
          <w:rFonts w:ascii="Times New Roman" w:eastAsia="Calibri" w:hAnsi="Times New Roman" w:cs="Times New Roman"/>
          <w:color w:val="000000" w:themeColor="text1"/>
          <w:sz w:val="24"/>
          <w:szCs w:val="24"/>
        </w:rPr>
        <w:t xml:space="preserve"> в</w:t>
      </w:r>
      <w:r w:rsidRPr="0053364D">
        <w:rPr>
          <w:rFonts w:ascii="Times New Roman" w:eastAsia="Calibri" w:hAnsi="Times New Roman" w:cs="Times New Roman"/>
          <w:sz w:val="24"/>
          <w:szCs w:val="24"/>
        </w:rPr>
        <w:t xml:space="preserve">опросов, из </w:t>
      </w:r>
      <w:r w:rsidRPr="0053364D">
        <w:rPr>
          <w:rFonts w:ascii="Times New Roman" w:eastAsia="Calibri" w:hAnsi="Times New Roman" w:cs="Times New Roman"/>
          <w:sz w:val="24"/>
          <w:szCs w:val="24"/>
          <w:lang w:eastAsia="x-none"/>
        </w:rPr>
        <w:t xml:space="preserve">которых </w:t>
      </w:r>
      <w:r>
        <w:rPr>
          <w:rFonts w:ascii="Times New Roman" w:eastAsia="Calibri" w:hAnsi="Times New Roman" w:cs="Times New Roman"/>
          <w:sz w:val="24"/>
          <w:szCs w:val="24"/>
          <w:lang w:eastAsia="x-none"/>
        </w:rPr>
        <w:t>14</w:t>
      </w:r>
      <w:r w:rsidRPr="0053364D">
        <w:rPr>
          <w:rFonts w:ascii="Times New Roman" w:eastAsia="Calibri" w:hAnsi="Times New Roman" w:cs="Times New Roman"/>
          <w:sz w:val="24"/>
          <w:szCs w:val="24"/>
          <w:lang w:eastAsia="x-none"/>
        </w:rPr>
        <w:t xml:space="preserve"> подлежали </w:t>
      </w:r>
      <w:r w:rsidRPr="00CB7A83">
        <w:rPr>
          <w:rFonts w:ascii="Times New Roman" w:eastAsia="Calibri" w:hAnsi="Times New Roman" w:cs="Times New Roman"/>
          <w:sz w:val="24"/>
          <w:szCs w:val="24"/>
          <w:lang w:eastAsia="x-none"/>
        </w:rPr>
        <w:t xml:space="preserve">детальному </w:t>
      </w:r>
      <w:r w:rsidRPr="0053364D">
        <w:rPr>
          <w:rFonts w:ascii="Times New Roman" w:eastAsia="Calibri" w:hAnsi="Times New Roman" w:cs="Times New Roman"/>
          <w:sz w:val="24"/>
          <w:szCs w:val="24"/>
          <w:lang w:eastAsia="x-none"/>
        </w:rPr>
        <w:t>изучению и вмешательству администрации города.</w:t>
      </w:r>
    </w:p>
    <w:p w:rsidR="003D7AC6" w:rsidRDefault="003D7AC6" w:rsidP="003D7AC6">
      <w:pPr>
        <w:tabs>
          <w:tab w:val="left" w:pos="993"/>
        </w:tabs>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Е</w:t>
      </w:r>
      <w:r w:rsidRPr="00921AA9">
        <w:rPr>
          <w:rFonts w:ascii="Times New Roman" w:hAnsi="Times New Roman" w:cs="Times New Roman"/>
          <w:sz w:val="24"/>
        </w:rPr>
        <w:t xml:space="preserve">жедневно осуществляется контроль за обращениями граждан на </w:t>
      </w:r>
      <w:r>
        <w:rPr>
          <w:rFonts w:ascii="Times New Roman" w:hAnsi="Times New Roman" w:cs="Times New Roman"/>
          <w:sz w:val="24"/>
        </w:rPr>
        <w:t>интернет-портале</w:t>
      </w:r>
      <w:r w:rsidRPr="00921AA9">
        <w:rPr>
          <w:rFonts w:ascii="Times New Roman" w:hAnsi="Times New Roman" w:cs="Times New Roman"/>
          <w:sz w:val="24"/>
        </w:rPr>
        <w:t xml:space="preserve"> «Открытый регион – Югра» в части обработки сообщений г</w:t>
      </w:r>
      <w:r>
        <w:rPr>
          <w:rFonts w:ascii="Times New Roman" w:hAnsi="Times New Roman" w:cs="Times New Roman"/>
          <w:sz w:val="24"/>
        </w:rPr>
        <w:t>раждан, поступивших в геоинформ</w:t>
      </w:r>
      <w:r w:rsidRPr="00921AA9">
        <w:rPr>
          <w:rFonts w:ascii="Times New Roman" w:hAnsi="Times New Roman" w:cs="Times New Roman"/>
          <w:sz w:val="24"/>
        </w:rPr>
        <w:t>ационный сервис «Книга предложений». С момента регистрации (с 13.10.2017) администрац</w:t>
      </w:r>
      <w:r>
        <w:rPr>
          <w:rFonts w:ascii="Times New Roman" w:hAnsi="Times New Roman" w:cs="Times New Roman"/>
          <w:sz w:val="24"/>
        </w:rPr>
        <w:t xml:space="preserve">ии города на портале поступило 4 обращения, в том числе 3 </w:t>
      </w:r>
      <w:r w:rsidRPr="003971CE">
        <w:rPr>
          <w:rFonts w:ascii="Times New Roman" w:hAnsi="Times New Roman" w:cs="Times New Roman"/>
          <w:sz w:val="24"/>
        </w:rPr>
        <w:t>–</w:t>
      </w:r>
      <w:r>
        <w:rPr>
          <w:rFonts w:ascii="Times New Roman" w:hAnsi="Times New Roman" w:cs="Times New Roman"/>
          <w:sz w:val="24"/>
        </w:rPr>
        <w:t xml:space="preserve"> в 2018 году.</w:t>
      </w:r>
    </w:p>
    <w:p w:rsidR="003D7AC6" w:rsidRDefault="003D7AC6" w:rsidP="003D7AC6">
      <w:pPr>
        <w:pStyle w:val="ae"/>
        <w:tabs>
          <w:tab w:val="left" w:pos="993"/>
        </w:tabs>
        <w:ind w:firstLine="709"/>
        <w:jc w:val="both"/>
        <w:rPr>
          <w:rFonts w:eastAsia="Times New Roman"/>
          <w:sz w:val="24"/>
          <w:szCs w:val="24"/>
          <w:lang w:eastAsia="ru-RU"/>
        </w:rPr>
      </w:pPr>
      <w:r>
        <w:rPr>
          <w:rFonts w:eastAsia="Times New Roman"/>
          <w:sz w:val="24"/>
          <w:szCs w:val="24"/>
          <w:lang w:eastAsia="ru-RU"/>
        </w:rPr>
        <w:t xml:space="preserve">Анализ тематики обращений, поступивших в 2018 году, в сравнении с аналогичным периодом 2017 года, свидетельствует о преимуществе </w:t>
      </w:r>
      <w:r w:rsidRPr="00847175">
        <w:rPr>
          <w:rFonts w:eastAsia="Times New Roman"/>
          <w:sz w:val="24"/>
          <w:szCs w:val="24"/>
          <w:lang w:eastAsia="ru-RU"/>
        </w:rPr>
        <w:t>жилищны</w:t>
      </w:r>
      <w:r>
        <w:rPr>
          <w:rFonts w:eastAsia="Times New Roman"/>
          <w:sz w:val="24"/>
          <w:szCs w:val="24"/>
          <w:lang w:eastAsia="ru-RU"/>
        </w:rPr>
        <w:t>х</w:t>
      </w:r>
      <w:r w:rsidRPr="00847175">
        <w:rPr>
          <w:rFonts w:eastAsia="Times New Roman"/>
          <w:sz w:val="24"/>
          <w:szCs w:val="24"/>
          <w:lang w:eastAsia="ru-RU"/>
        </w:rPr>
        <w:t xml:space="preserve"> вопрос</w:t>
      </w:r>
      <w:r>
        <w:rPr>
          <w:rFonts w:eastAsia="Times New Roman"/>
          <w:sz w:val="24"/>
          <w:szCs w:val="24"/>
          <w:lang w:eastAsia="ru-RU"/>
        </w:rPr>
        <w:t>ов</w:t>
      </w:r>
      <w:r w:rsidRPr="00847175">
        <w:rPr>
          <w:rFonts w:eastAsia="Times New Roman"/>
          <w:sz w:val="24"/>
          <w:szCs w:val="24"/>
          <w:lang w:eastAsia="ru-RU"/>
        </w:rPr>
        <w:t>, вопрос</w:t>
      </w:r>
      <w:r>
        <w:rPr>
          <w:rFonts w:eastAsia="Times New Roman"/>
          <w:sz w:val="24"/>
          <w:szCs w:val="24"/>
          <w:lang w:eastAsia="ru-RU"/>
        </w:rPr>
        <w:t>ов</w:t>
      </w:r>
      <w:r w:rsidRPr="00847175">
        <w:rPr>
          <w:rFonts w:eastAsia="Times New Roman"/>
          <w:sz w:val="24"/>
          <w:szCs w:val="24"/>
          <w:lang w:eastAsia="ru-RU"/>
        </w:rPr>
        <w:t xml:space="preserve"> строительства</w:t>
      </w:r>
      <w:r>
        <w:rPr>
          <w:rFonts w:eastAsia="Times New Roman"/>
          <w:sz w:val="24"/>
          <w:szCs w:val="24"/>
          <w:lang w:eastAsia="ru-RU"/>
        </w:rPr>
        <w:t xml:space="preserve"> и</w:t>
      </w:r>
      <w:r w:rsidRPr="00847175">
        <w:rPr>
          <w:rFonts w:eastAsia="Times New Roman"/>
          <w:sz w:val="24"/>
          <w:szCs w:val="24"/>
          <w:lang w:eastAsia="ru-RU"/>
        </w:rPr>
        <w:t xml:space="preserve"> жилищно-коммунального обслуживания</w:t>
      </w:r>
      <w:r>
        <w:rPr>
          <w:rFonts w:eastAsia="Times New Roman"/>
          <w:sz w:val="24"/>
          <w:szCs w:val="24"/>
          <w:lang w:eastAsia="ru-RU"/>
        </w:rPr>
        <w:t>.</w:t>
      </w:r>
    </w:p>
    <w:p w:rsidR="003D7AC6" w:rsidRPr="007D349D" w:rsidRDefault="003D7AC6" w:rsidP="00DA37DD">
      <w:pPr>
        <w:pStyle w:val="ae"/>
        <w:tabs>
          <w:tab w:val="left" w:pos="851"/>
        </w:tabs>
        <w:ind w:firstLine="709"/>
        <w:jc w:val="both"/>
        <w:rPr>
          <w:color w:val="000000" w:themeColor="text1"/>
          <w:sz w:val="24"/>
        </w:rPr>
      </w:pPr>
      <w:r>
        <w:rPr>
          <w:sz w:val="24"/>
        </w:rPr>
        <w:tab/>
      </w:r>
      <w:r w:rsidRPr="007D349D">
        <w:rPr>
          <w:color w:val="000000" w:themeColor="text1"/>
          <w:sz w:val="24"/>
        </w:rPr>
        <w:t xml:space="preserve">Таблица </w:t>
      </w:r>
      <w:r>
        <w:rPr>
          <w:color w:val="000000" w:themeColor="text1"/>
          <w:sz w:val="24"/>
        </w:rPr>
        <w:t>17</w:t>
      </w:r>
    </w:p>
    <w:p w:rsidR="003D7AC6" w:rsidRPr="007D349D" w:rsidRDefault="003D7AC6" w:rsidP="003D7AC6">
      <w:pPr>
        <w:pStyle w:val="ae"/>
        <w:widowControl w:val="0"/>
        <w:tabs>
          <w:tab w:val="left" w:pos="993"/>
        </w:tabs>
        <w:jc w:val="center"/>
        <w:rPr>
          <w:color w:val="000000" w:themeColor="text1"/>
          <w:sz w:val="24"/>
        </w:rPr>
      </w:pPr>
      <w:r w:rsidRPr="007D349D">
        <w:rPr>
          <w:color w:val="000000" w:themeColor="text1"/>
          <w:sz w:val="24"/>
        </w:rPr>
        <w:t>Анализ тематики письменных и поступивших на личных приемах вопросов по годам</w:t>
      </w:r>
    </w:p>
    <w:p w:rsidR="003D7AC6" w:rsidRPr="007D349D" w:rsidRDefault="003D7AC6" w:rsidP="003D7AC6">
      <w:pPr>
        <w:pStyle w:val="ae"/>
        <w:widowControl w:val="0"/>
        <w:tabs>
          <w:tab w:val="left" w:pos="993"/>
        </w:tabs>
        <w:jc w:val="center"/>
        <w:rPr>
          <w:color w:val="000000" w:themeColor="text1"/>
          <w:sz w:val="24"/>
        </w:rPr>
      </w:pPr>
    </w:p>
    <w:tbl>
      <w:tblPr>
        <w:tblStyle w:val="a3"/>
        <w:tblW w:w="0" w:type="auto"/>
        <w:tblLook w:val="04A0" w:firstRow="1" w:lastRow="0" w:firstColumn="1" w:lastColumn="0" w:noHBand="0" w:noVBand="1"/>
      </w:tblPr>
      <w:tblGrid>
        <w:gridCol w:w="5799"/>
        <w:gridCol w:w="904"/>
        <w:gridCol w:w="753"/>
        <w:gridCol w:w="749"/>
        <w:gridCol w:w="762"/>
        <w:gridCol w:w="750"/>
      </w:tblGrid>
      <w:tr w:rsidR="003D7AC6" w:rsidRPr="004411E2" w:rsidTr="003472E9">
        <w:trPr>
          <w:trHeight w:val="524"/>
          <w:tblHeader/>
        </w:trPr>
        <w:tc>
          <w:tcPr>
            <w:tcW w:w="5799" w:type="dxa"/>
            <w:vMerge w:val="restart"/>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Тематика вопроса</w:t>
            </w:r>
          </w:p>
        </w:tc>
        <w:tc>
          <w:tcPr>
            <w:tcW w:w="3918" w:type="dxa"/>
            <w:gridSpan w:val="5"/>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Доля в общем количестве обращений по годам, в %</w:t>
            </w:r>
          </w:p>
        </w:tc>
      </w:tr>
      <w:tr w:rsidR="003D7AC6" w:rsidRPr="004411E2" w:rsidTr="003472E9">
        <w:trPr>
          <w:trHeight w:val="140"/>
          <w:tblHeader/>
        </w:trPr>
        <w:tc>
          <w:tcPr>
            <w:tcW w:w="5799" w:type="dxa"/>
            <w:vMerge/>
            <w:vAlign w:val="center"/>
          </w:tcPr>
          <w:p w:rsidR="003D7AC6" w:rsidRPr="004411E2" w:rsidRDefault="003D7AC6" w:rsidP="003472E9">
            <w:pPr>
              <w:pStyle w:val="ae"/>
              <w:widowControl w:val="0"/>
              <w:tabs>
                <w:tab w:val="left" w:pos="993"/>
              </w:tabs>
              <w:jc w:val="center"/>
              <w:rPr>
                <w:color w:val="000000" w:themeColor="text1"/>
                <w:sz w:val="20"/>
                <w:szCs w:val="20"/>
              </w:rPr>
            </w:pPr>
          </w:p>
        </w:tc>
        <w:tc>
          <w:tcPr>
            <w:tcW w:w="904" w:type="dxa"/>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2014 год</w:t>
            </w:r>
          </w:p>
        </w:tc>
        <w:tc>
          <w:tcPr>
            <w:tcW w:w="753" w:type="dxa"/>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2015 год</w:t>
            </w:r>
          </w:p>
        </w:tc>
        <w:tc>
          <w:tcPr>
            <w:tcW w:w="749" w:type="dxa"/>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2016 год</w:t>
            </w:r>
          </w:p>
        </w:tc>
        <w:tc>
          <w:tcPr>
            <w:tcW w:w="762" w:type="dxa"/>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2017 год</w:t>
            </w:r>
          </w:p>
        </w:tc>
        <w:tc>
          <w:tcPr>
            <w:tcW w:w="750" w:type="dxa"/>
            <w:vAlign w:val="center"/>
          </w:tcPr>
          <w:p w:rsidR="003D7AC6" w:rsidRPr="004411E2" w:rsidRDefault="003D7AC6" w:rsidP="003472E9">
            <w:pPr>
              <w:pStyle w:val="ae"/>
              <w:widowControl w:val="0"/>
              <w:tabs>
                <w:tab w:val="left" w:pos="993"/>
              </w:tabs>
              <w:jc w:val="center"/>
              <w:rPr>
                <w:color w:val="000000" w:themeColor="text1"/>
                <w:sz w:val="20"/>
                <w:szCs w:val="20"/>
              </w:rPr>
            </w:pPr>
            <w:r w:rsidRPr="004411E2">
              <w:rPr>
                <w:color w:val="000000" w:themeColor="text1"/>
                <w:sz w:val="20"/>
                <w:szCs w:val="20"/>
              </w:rPr>
              <w:t>2018 год</w:t>
            </w:r>
          </w:p>
        </w:tc>
      </w:tr>
      <w:tr w:rsidR="003D7AC6" w:rsidRPr="007D349D" w:rsidTr="003472E9">
        <w:trPr>
          <w:trHeight w:val="539"/>
        </w:trPr>
        <w:tc>
          <w:tcPr>
            <w:tcW w:w="5799" w:type="dxa"/>
          </w:tcPr>
          <w:p w:rsidR="003D7AC6" w:rsidRPr="00DA37DD" w:rsidRDefault="003D7AC6" w:rsidP="003472E9">
            <w:pPr>
              <w:pStyle w:val="ae"/>
              <w:widowControl w:val="0"/>
              <w:jc w:val="both"/>
              <w:rPr>
                <w:b/>
                <w:color w:val="000000" w:themeColor="text1"/>
                <w:sz w:val="24"/>
                <w:szCs w:val="24"/>
              </w:rPr>
            </w:pPr>
            <w:r w:rsidRPr="00DA37DD">
              <w:rPr>
                <w:rStyle w:val="0pt"/>
                <w:rFonts w:eastAsiaTheme="minorHAnsi"/>
                <w:b w:val="0"/>
                <w:color w:val="000000" w:themeColor="text1"/>
                <w:sz w:val="24"/>
                <w:szCs w:val="24"/>
              </w:rPr>
              <w:t>Жилищные вопросы (снос и переселение из балочного, ветхого и аварийного жилого фонда, а также предоставления жилья в социально наемном доме)</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41,7</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42,6</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41,4</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50,9</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49,8</w:t>
            </w:r>
          </w:p>
        </w:tc>
      </w:tr>
      <w:tr w:rsidR="003D7AC6" w:rsidRPr="007D349D" w:rsidTr="003472E9">
        <w:trPr>
          <w:trHeight w:val="140"/>
        </w:trPr>
        <w:tc>
          <w:tcPr>
            <w:tcW w:w="5799" w:type="dxa"/>
          </w:tcPr>
          <w:p w:rsidR="003D7AC6" w:rsidRPr="00DA37DD" w:rsidRDefault="003D7AC6" w:rsidP="003472E9">
            <w:pPr>
              <w:pStyle w:val="ae"/>
              <w:widowControl w:val="0"/>
              <w:jc w:val="both"/>
              <w:rPr>
                <w:b/>
                <w:color w:val="000000" w:themeColor="text1"/>
                <w:sz w:val="24"/>
                <w:szCs w:val="24"/>
              </w:rPr>
            </w:pPr>
            <w:r w:rsidRPr="00DA37DD">
              <w:rPr>
                <w:rStyle w:val="0pt"/>
                <w:rFonts w:eastAsiaTheme="minorHAnsi"/>
                <w:b w:val="0"/>
                <w:color w:val="000000" w:themeColor="text1"/>
                <w:sz w:val="24"/>
                <w:szCs w:val="24"/>
              </w:rPr>
              <w:t>Вопросы строительства (</w:t>
            </w:r>
            <w:r w:rsidRPr="00DA37DD">
              <w:rPr>
                <w:color w:val="000000" w:themeColor="text1"/>
                <w:sz w:val="24"/>
                <w:szCs w:val="24"/>
              </w:rPr>
              <w:t>спортивных сооружений, частного сектора многоквартирных жилых домов, капитальный ремонт, содержание и ремонт жилья, дорожное хозяйство, выделение земельных участков для строительства, благоустройство городов и поселков, градостроительство, строительство)</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3,8</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3,2</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3,2</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23,2</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25,4</w:t>
            </w:r>
          </w:p>
        </w:tc>
      </w:tr>
      <w:tr w:rsidR="003D7AC6" w:rsidRPr="007D349D" w:rsidTr="003472E9">
        <w:trPr>
          <w:trHeight w:val="140"/>
        </w:trPr>
        <w:tc>
          <w:tcPr>
            <w:tcW w:w="5799" w:type="dxa"/>
          </w:tcPr>
          <w:p w:rsidR="003D7AC6" w:rsidRPr="00DA37DD" w:rsidRDefault="003D7AC6" w:rsidP="003472E9">
            <w:pPr>
              <w:pStyle w:val="ae"/>
              <w:widowControl w:val="0"/>
              <w:jc w:val="both"/>
              <w:rPr>
                <w:b/>
                <w:color w:val="000000" w:themeColor="text1"/>
                <w:sz w:val="24"/>
                <w:szCs w:val="24"/>
              </w:rPr>
            </w:pPr>
            <w:r w:rsidRPr="00DA37DD">
              <w:rPr>
                <w:rStyle w:val="0pt"/>
                <w:rFonts w:eastAsiaTheme="minorHAnsi"/>
                <w:b w:val="0"/>
                <w:color w:val="000000" w:themeColor="text1"/>
                <w:sz w:val="24"/>
                <w:szCs w:val="24"/>
              </w:rPr>
              <w:t xml:space="preserve">Жилищно-коммунальное обслуживание </w:t>
            </w:r>
            <w:r w:rsidRPr="00DA37DD">
              <w:rPr>
                <w:rStyle w:val="0pt"/>
                <w:rFonts w:eastAsiaTheme="minorHAnsi"/>
                <w:color w:val="000000" w:themeColor="text1"/>
                <w:sz w:val="24"/>
                <w:szCs w:val="24"/>
              </w:rPr>
              <w:t>(</w:t>
            </w:r>
            <w:r w:rsidRPr="00DA37DD">
              <w:rPr>
                <w:color w:val="000000" w:themeColor="text1"/>
                <w:sz w:val="24"/>
                <w:szCs w:val="24"/>
              </w:rPr>
              <w:t>качество и оплата коммунальных услуг</w:t>
            </w:r>
            <w:r w:rsidRPr="00DA37DD">
              <w:rPr>
                <w:rStyle w:val="0pt"/>
                <w:rFonts w:eastAsiaTheme="minorHAnsi"/>
                <w:color w:val="000000" w:themeColor="text1"/>
                <w:sz w:val="24"/>
                <w:szCs w:val="24"/>
              </w:rPr>
              <w:t>)</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27,8</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26,7</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28,1</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10,5</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13,1</w:t>
            </w:r>
          </w:p>
        </w:tc>
      </w:tr>
      <w:tr w:rsidR="003D7AC6" w:rsidRPr="007D349D" w:rsidTr="003472E9">
        <w:trPr>
          <w:trHeight w:val="140"/>
        </w:trPr>
        <w:tc>
          <w:tcPr>
            <w:tcW w:w="5799" w:type="dxa"/>
          </w:tcPr>
          <w:p w:rsidR="003D7AC6" w:rsidRPr="00DA37DD" w:rsidRDefault="003D7AC6" w:rsidP="003472E9">
            <w:pPr>
              <w:pStyle w:val="ae"/>
              <w:widowControl w:val="0"/>
              <w:jc w:val="both"/>
              <w:rPr>
                <w:b/>
                <w:color w:val="000000" w:themeColor="text1"/>
                <w:sz w:val="24"/>
                <w:szCs w:val="24"/>
              </w:rPr>
            </w:pPr>
            <w:r w:rsidRPr="00DA37DD">
              <w:rPr>
                <w:rStyle w:val="0pt"/>
                <w:rFonts w:eastAsiaTheme="minorHAnsi"/>
                <w:b w:val="0"/>
                <w:color w:val="000000" w:themeColor="text1"/>
                <w:sz w:val="24"/>
                <w:szCs w:val="24"/>
              </w:rPr>
              <w:t>Вопросы образования</w:t>
            </w:r>
            <w:r w:rsidRPr="00DA37DD">
              <w:rPr>
                <w:b/>
                <w:color w:val="000000" w:themeColor="text1"/>
                <w:sz w:val="24"/>
                <w:szCs w:val="24"/>
              </w:rPr>
              <w:t xml:space="preserve"> (</w:t>
            </w:r>
            <w:r w:rsidRPr="00DA37DD">
              <w:rPr>
                <w:rStyle w:val="0pt"/>
                <w:rFonts w:eastAsiaTheme="minorHAnsi"/>
                <w:b w:val="0"/>
                <w:color w:val="000000" w:themeColor="text1"/>
                <w:sz w:val="24"/>
                <w:szCs w:val="24"/>
              </w:rPr>
              <w:t>конфликтная ситуация в дошкольных учреждениях, опека и попечительство)</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2,9</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2,7</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1,7</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2,4</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2,9</w:t>
            </w:r>
          </w:p>
        </w:tc>
      </w:tr>
      <w:tr w:rsidR="003D7AC6" w:rsidRPr="007D349D" w:rsidTr="003472E9">
        <w:trPr>
          <w:trHeight w:val="429"/>
        </w:trPr>
        <w:tc>
          <w:tcPr>
            <w:tcW w:w="5799" w:type="dxa"/>
            <w:vAlign w:val="center"/>
          </w:tcPr>
          <w:p w:rsidR="003D7AC6" w:rsidRPr="00DA37DD" w:rsidRDefault="003D7AC6" w:rsidP="003472E9">
            <w:pPr>
              <w:pStyle w:val="ae"/>
              <w:widowControl w:val="0"/>
              <w:rPr>
                <w:b/>
                <w:color w:val="000000" w:themeColor="text1"/>
                <w:sz w:val="24"/>
                <w:szCs w:val="24"/>
              </w:rPr>
            </w:pPr>
            <w:r w:rsidRPr="00DA37DD">
              <w:rPr>
                <w:rStyle w:val="0pt"/>
                <w:rFonts w:eastAsiaTheme="minorHAnsi"/>
                <w:b w:val="0"/>
                <w:color w:val="000000" w:themeColor="text1"/>
                <w:sz w:val="24"/>
                <w:szCs w:val="24"/>
              </w:rPr>
              <w:t>Вопросы здравоохранения</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1,0</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1,0</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1,2</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1,5</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1,0</w:t>
            </w:r>
          </w:p>
        </w:tc>
      </w:tr>
      <w:tr w:rsidR="003D7AC6" w:rsidRPr="007D349D" w:rsidTr="003472E9">
        <w:trPr>
          <w:trHeight w:val="400"/>
        </w:trPr>
        <w:tc>
          <w:tcPr>
            <w:tcW w:w="5799" w:type="dxa"/>
            <w:vAlign w:val="center"/>
          </w:tcPr>
          <w:p w:rsidR="003D7AC6" w:rsidRPr="00DA37DD" w:rsidRDefault="003D7AC6" w:rsidP="003472E9">
            <w:pPr>
              <w:pStyle w:val="ae"/>
              <w:widowControl w:val="0"/>
              <w:rPr>
                <w:b/>
                <w:color w:val="000000" w:themeColor="text1"/>
                <w:sz w:val="24"/>
                <w:szCs w:val="24"/>
              </w:rPr>
            </w:pPr>
            <w:r w:rsidRPr="00DA37DD">
              <w:rPr>
                <w:rStyle w:val="0pt"/>
                <w:rFonts w:eastAsiaTheme="minorHAnsi"/>
                <w:b w:val="0"/>
                <w:color w:val="000000" w:themeColor="text1"/>
                <w:sz w:val="24"/>
                <w:szCs w:val="24"/>
              </w:rPr>
              <w:t>Вопросы по труду и заработной плате</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2,0</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2,2</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1,3</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1,1</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1,4</w:t>
            </w:r>
          </w:p>
        </w:tc>
      </w:tr>
      <w:tr w:rsidR="003D7AC6" w:rsidRPr="007D349D" w:rsidTr="003472E9">
        <w:trPr>
          <w:trHeight w:val="419"/>
        </w:trPr>
        <w:tc>
          <w:tcPr>
            <w:tcW w:w="5799" w:type="dxa"/>
            <w:vAlign w:val="center"/>
          </w:tcPr>
          <w:p w:rsidR="003D7AC6" w:rsidRPr="00DA37DD" w:rsidRDefault="003D7AC6" w:rsidP="003472E9">
            <w:pPr>
              <w:pStyle w:val="ae"/>
              <w:widowControl w:val="0"/>
              <w:rPr>
                <w:rStyle w:val="0pt"/>
                <w:rFonts w:eastAsiaTheme="minorHAnsi"/>
                <w:b w:val="0"/>
                <w:color w:val="000000" w:themeColor="text1"/>
                <w:sz w:val="24"/>
                <w:szCs w:val="24"/>
              </w:rPr>
            </w:pPr>
            <w:r w:rsidRPr="00DA37DD">
              <w:rPr>
                <w:rStyle w:val="12"/>
                <w:rFonts w:eastAsiaTheme="minorHAnsi"/>
                <w:b w:val="0"/>
                <w:color w:val="000000" w:themeColor="text1"/>
                <w:sz w:val="24"/>
                <w:szCs w:val="24"/>
              </w:rPr>
              <w:t>Иные вопросы</w:t>
            </w:r>
          </w:p>
        </w:tc>
        <w:tc>
          <w:tcPr>
            <w:tcW w:w="90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20,8</w:t>
            </w:r>
          </w:p>
        </w:tc>
        <w:tc>
          <w:tcPr>
            <w:tcW w:w="753"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21,6</w:t>
            </w:r>
          </w:p>
        </w:tc>
        <w:tc>
          <w:tcPr>
            <w:tcW w:w="749"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10,1</w:t>
            </w:r>
          </w:p>
        </w:tc>
        <w:tc>
          <w:tcPr>
            <w:tcW w:w="762"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10,1</w:t>
            </w:r>
          </w:p>
        </w:tc>
        <w:tc>
          <w:tcPr>
            <w:tcW w:w="750"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6,4</w:t>
            </w:r>
          </w:p>
        </w:tc>
      </w:tr>
    </w:tbl>
    <w:p w:rsidR="003D7AC6" w:rsidRDefault="003D7AC6" w:rsidP="003D7AC6">
      <w:pPr>
        <w:widowControl w:val="0"/>
        <w:tabs>
          <w:tab w:val="left" w:pos="426"/>
        </w:tabs>
        <w:autoSpaceDE w:val="0"/>
        <w:autoSpaceDN w:val="0"/>
        <w:adjustRightInd w:val="0"/>
        <w:spacing w:after="0" w:line="240" w:lineRule="auto"/>
        <w:ind w:firstLine="709"/>
        <w:jc w:val="both"/>
        <w:rPr>
          <w:rFonts w:ascii="Times New Roman" w:hAnsi="Times New Roman" w:cs="Times New Roman"/>
          <w:sz w:val="24"/>
        </w:rPr>
      </w:pPr>
      <w:r w:rsidRPr="00ED2C81">
        <w:rPr>
          <w:rFonts w:ascii="Times New Roman" w:hAnsi="Times New Roman" w:cs="Times New Roman"/>
          <w:color w:val="000000" w:themeColor="text1"/>
          <w:sz w:val="24"/>
        </w:rPr>
        <w:t xml:space="preserve">Улучшилось качество работы с обращениями граждан </w:t>
      </w:r>
      <w:r w:rsidRPr="00ED2C81">
        <w:rPr>
          <w:rFonts w:ascii="Times New Roman" w:eastAsia="Times New Roman" w:hAnsi="Times New Roman" w:cs="Times New Roman"/>
          <w:color w:val="000000" w:themeColor="text1"/>
          <w:sz w:val="24"/>
          <w:szCs w:val="24"/>
          <w:lang w:eastAsia="ru-RU"/>
        </w:rPr>
        <w:t>поступивших обращений в адрес главы города и его заместителей</w:t>
      </w:r>
      <w:r w:rsidRPr="00ED2C81">
        <w:rPr>
          <w:rFonts w:ascii="Times New Roman" w:hAnsi="Times New Roman" w:cs="Times New Roman"/>
          <w:color w:val="000000" w:themeColor="text1"/>
          <w:sz w:val="24"/>
        </w:rPr>
        <w:t xml:space="preserve"> за 2018 год в сравнении с аналогичным периодом 2017 года. </w:t>
      </w:r>
    </w:p>
    <w:p w:rsidR="003D7AC6" w:rsidRPr="00C56DC8" w:rsidRDefault="003D7AC6" w:rsidP="003D7AC6">
      <w:pPr>
        <w:widowControl w:val="0"/>
        <w:tabs>
          <w:tab w:val="left" w:pos="426"/>
        </w:tabs>
        <w:autoSpaceDE w:val="0"/>
        <w:autoSpaceDN w:val="0"/>
        <w:adjustRightInd w:val="0"/>
        <w:spacing w:after="0" w:line="240" w:lineRule="auto"/>
        <w:ind w:firstLine="709"/>
        <w:jc w:val="right"/>
        <w:rPr>
          <w:rFonts w:ascii="Times New Roman" w:hAnsi="Times New Roman" w:cs="Times New Roman"/>
          <w:color w:val="000000" w:themeColor="text1"/>
          <w:sz w:val="24"/>
        </w:rPr>
      </w:pPr>
      <w:r w:rsidRPr="00C56DC8">
        <w:rPr>
          <w:rFonts w:ascii="Times New Roman" w:hAnsi="Times New Roman" w:cs="Times New Roman"/>
          <w:sz w:val="24"/>
        </w:rPr>
        <w:lastRenderedPageBreak/>
        <w:t xml:space="preserve"> </w:t>
      </w:r>
      <w:r w:rsidRPr="00C56DC8">
        <w:rPr>
          <w:rFonts w:ascii="Times New Roman" w:hAnsi="Times New Roman" w:cs="Times New Roman"/>
          <w:color w:val="000000" w:themeColor="text1"/>
          <w:sz w:val="24"/>
        </w:rPr>
        <w:t xml:space="preserve">Таблица </w:t>
      </w:r>
      <w:r>
        <w:rPr>
          <w:rFonts w:ascii="Times New Roman" w:hAnsi="Times New Roman" w:cs="Times New Roman"/>
          <w:color w:val="000000" w:themeColor="text1"/>
          <w:sz w:val="24"/>
        </w:rPr>
        <w:t>18</w:t>
      </w:r>
    </w:p>
    <w:p w:rsidR="003D7AC6" w:rsidRPr="007D349D" w:rsidRDefault="003D7AC6" w:rsidP="003D7AC6">
      <w:pPr>
        <w:pStyle w:val="ae"/>
        <w:widowControl w:val="0"/>
        <w:tabs>
          <w:tab w:val="left" w:pos="993"/>
        </w:tabs>
        <w:jc w:val="center"/>
        <w:rPr>
          <w:color w:val="000000" w:themeColor="text1"/>
          <w:sz w:val="24"/>
        </w:rPr>
      </w:pPr>
      <w:r w:rsidRPr="007D349D">
        <w:rPr>
          <w:color w:val="000000" w:themeColor="text1"/>
          <w:sz w:val="24"/>
        </w:rPr>
        <w:t>Анализ качества работы с обращениями по годам</w:t>
      </w:r>
    </w:p>
    <w:p w:rsidR="003D7AC6" w:rsidRPr="007D349D" w:rsidRDefault="003D7AC6" w:rsidP="003D7AC6">
      <w:pPr>
        <w:pStyle w:val="ae"/>
        <w:widowControl w:val="0"/>
        <w:tabs>
          <w:tab w:val="left" w:pos="993"/>
        </w:tabs>
        <w:jc w:val="center"/>
        <w:rPr>
          <w:color w:val="000000" w:themeColor="text1"/>
          <w:sz w:val="24"/>
        </w:rPr>
      </w:pPr>
    </w:p>
    <w:tbl>
      <w:tblPr>
        <w:tblStyle w:val="a3"/>
        <w:tblW w:w="9750" w:type="dxa"/>
        <w:tblLayout w:type="fixed"/>
        <w:tblLook w:val="04A0" w:firstRow="1" w:lastRow="0" w:firstColumn="1" w:lastColumn="0" w:noHBand="0" w:noVBand="1"/>
      </w:tblPr>
      <w:tblGrid>
        <w:gridCol w:w="2144"/>
        <w:gridCol w:w="735"/>
        <w:gridCol w:w="735"/>
        <w:gridCol w:w="734"/>
        <w:gridCol w:w="735"/>
        <w:gridCol w:w="735"/>
        <w:gridCol w:w="735"/>
        <w:gridCol w:w="734"/>
        <w:gridCol w:w="735"/>
        <w:gridCol w:w="882"/>
        <w:gridCol w:w="846"/>
      </w:tblGrid>
      <w:tr w:rsidR="003D7AC6" w:rsidRPr="007D349D" w:rsidTr="003472E9">
        <w:trPr>
          <w:trHeight w:val="268"/>
          <w:tblHeader/>
        </w:trPr>
        <w:tc>
          <w:tcPr>
            <w:tcW w:w="2144" w:type="dxa"/>
            <w:vMerge w:val="restart"/>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Наименование показателя</w:t>
            </w:r>
          </w:p>
        </w:tc>
        <w:tc>
          <w:tcPr>
            <w:tcW w:w="7606" w:type="dxa"/>
            <w:gridSpan w:val="10"/>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Работа с обращениями граждан по годам, количество обращений</w:t>
            </w:r>
          </w:p>
        </w:tc>
      </w:tr>
      <w:tr w:rsidR="003D7AC6" w:rsidRPr="007D349D" w:rsidTr="003472E9">
        <w:trPr>
          <w:trHeight w:val="143"/>
          <w:tblHeader/>
        </w:trPr>
        <w:tc>
          <w:tcPr>
            <w:tcW w:w="2144" w:type="dxa"/>
            <w:vMerge/>
            <w:vAlign w:val="center"/>
          </w:tcPr>
          <w:p w:rsidR="003D7AC6" w:rsidRPr="007D349D" w:rsidRDefault="003D7AC6" w:rsidP="003472E9">
            <w:pPr>
              <w:pStyle w:val="ae"/>
              <w:widowControl w:val="0"/>
              <w:tabs>
                <w:tab w:val="left" w:pos="993"/>
              </w:tabs>
              <w:jc w:val="center"/>
              <w:rPr>
                <w:color w:val="000000" w:themeColor="text1"/>
                <w:sz w:val="20"/>
                <w:szCs w:val="20"/>
              </w:rPr>
            </w:pPr>
          </w:p>
        </w:tc>
        <w:tc>
          <w:tcPr>
            <w:tcW w:w="735"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2014 год</w:t>
            </w:r>
          </w:p>
        </w:tc>
        <w:tc>
          <w:tcPr>
            <w:tcW w:w="735"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 от общего числа обращений</w:t>
            </w:r>
          </w:p>
        </w:tc>
        <w:tc>
          <w:tcPr>
            <w:tcW w:w="734"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2015 год</w:t>
            </w:r>
          </w:p>
        </w:tc>
        <w:tc>
          <w:tcPr>
            <w:tcW w:w="735"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 от общего числа обращений</w:t>
            </w:r>
          </w:p>
        </w:tc>
        <w:tc>
          <w:tcPr>
            <w:tcW w:w="735"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2016 год</w:t>
            </w:r>
          </w:p>
        </w:tc>
        <w:tc>
          <w:tcPr>
            <w:tcW w:w="735"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 от общего числа обращений</w:t>
            </w:r>
          </w:p>
        </w:tc>
        <w:tc>
          <w:tcPr>
            <w:tcW w:w="734"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2017 год</w:t>
            </w:r>
            <w:r w:rsidRPr="007D349D">
              <w:rPr>
                <w:color w:val="000000" w:themeColor="text1"/>
                <w:sz w:val="20"/>
                <w:szCs w:val="20"/>
                <w:lang w:val="en-US"/>
              </w:rPr>
              <w:t>*</w:t>
            </w:r>
          </w:p>
        </w:tc>
        <w:tc>
          <w:tcPr>
            <w:tcW w:w="735"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 от общего числа обращений</w:t>
            </w:r>
          </w:p>
        </w:tc>
        <w:tc>
          <w:tcPr>
            <w:tcW w:w="882" w:type="dxa"/>
            <w:vAlign w:val="center"/>
          </w:tcPr>
          <w:p w:rsidR="003D7AC6" w:rsidRPr="007D349D" w:rsidRDefault="003D7AC6" w:rsidP="003472E9">
            <w:pPr>
              <w:pStyle w:val="ae"/>
              <w:widowControl w:val="0"/>
              <w:tabs>
                <w:tab w:val="left" w:pos="993"/>
              </w:tabs>
              <w:jc w:val="center"/>
              <w:rPr>
                <w:color w:val="000000" w:themeColor="text1"/>
                <w:sz w:val="20"/>
                <w:szCs w:val="20"/>
                <w:lang w:val="en-US"/>
              </w:rPr>
            </w:pPr>
            <w:r w:rsidRPr="007D349D">
              <w:rPr>
                <w:color w:val="000000" w:themeColor="text1"/>
                <w:sz w:val="20"/>
                <w:szCs w:val="20"/>
              </w:rPr>
              <w:t>2018 год</w:t>
            </w:r>
            <w:r w:rsidRPr="007D349D">
              <w:rPr>
                <w:color w:val="000000" w:themeColor="text1"/>
                <w:sz w:val="20"/>
                <w:szCs w:val="20"/>
                <w:lang w:val="en-US"/>
              </w:rPr>
              <w:t>*</w:t>
            </w:r>
          </w:p>
        </w:tc>
        <w:tc>
          <w:tcPr>
            <w:tcW w:w="846" w:type="dxa"/>
            <w:vAlign w:val="center"/>
          </w:tcPr>
          <w:p w:rsidR="003D7AC6" w:rsidRPr="007D349D" w:rsidRDefault="003D7AC6" w:rsidP="003472E9">
            <w:pPr>
              <w:pStyle w:val="ae"/>
              <w:widowControl w:val="0"/>
              <w:tabs>
                <w:tab w:val="left" w:pos="993"/>
              </w:tabs>
              <w:jc w:val="center"/>
              <w:rPr>
                <w:color w:val="000000" w:themeColor="text1"/>
                <w:sz w:val="20"/>
                <w:szCs w:val="20"/>
              </w:rPr>
            </w:pPr>
            <w:r w:rsidRPr="007D349D">
              <w:rPr>
                <w:color w:val="000000" w:themeColor="text1"/>
                <w:sz w:val="20"/>
                <w:szCs w:val="20"/>
              </w:rPr>
              <w:t>% от общего числа обращений</w:t>
            </w:r>
          </w:p>
        </w:tc>
      </w:tr>
      <w:tr w:rsidR="003D7AC6" w:rsidRPr="007D349D" w:rsidTr="003472E9">
        <w:trPr>
          <w:trHeight w:val="1086"/>
        </w:trPr>
        <w:tc>
          <w:tcPr>
            <w:tcW w:w="2144" w:type="dxa"/>
            <w:vAlign w:val="center"/>
          </w:tcPr>
          <w:p w:rsidR="003D7AC6" w:rsidRPr="007D349D" w:rsidRDefault="003D7AC6" w:rsidP="003472E9">
            <w:pPr>
              <w:pStyle w:val="ae"/>
              <w:widowControl w:val="0"/>
              <w:tabs>
                <w:tab w:val="left" w:pos="993"/>
              </w:tabs>
              <w:rPr>
                <w:color w:val="000000" w:themeColor="text1"/>
                <w:sz w:val="24"/>
              </w:rPr>
            </w:pPr>
            <w:r w:rsidRPr="007D349D">
              <w:rPr>
                <w:color w:val="000000" w:themeColor="text1"/>
                <w:sz w:val="24"/>
              </w:rPr>
              <w:t>Рассмотрено с нарушением установленных сроков</w:t>
            </w:r>
          </w:p>
        </w:tc>
        <w:tc>
          <w:tcPr>
            <w:tcW w:w="735" w:type="dxa"/>
            <w:vAlign w:val="center"/>
          </w:tcPr>
          <w:p w:rsidR="003D7AC6" w:rsidRPr="007D349D" w:rsidRDefault="003D7AC6" w:rsidP="003472E9">
            <w:pPr>
              <w:pStyle w:val="ae"/>
              <w:widowControl w:val="0"/>
              <w:jc w:val="center"/>
              <w:rPr>
                <w:color w:val="000000" w:themeColor="text1"/>
                <w:sz w:val="24"/>
                <w:szCs w:val="24"/>
              </w:rPr>
            </w:pPr>
            <w:r w:rsidRPr="007D349D">
              <w:rPr>
                <w:color w:val="000000" w:themeColor="text1"/>
                <w:sz w:val="24"/>
                <w:szCs w:val="24"/>
              </w:rPr>
              <w:t>2</w:t>
            </w:r>
          </w:p>
        </w:tc>
        <w:tc>
          <w:tcPr>
            <w:tcW w:w="735" w:type="dxa"/>
            <w:vAlign w:val="center"/>
          </w:tcPr>
          <w:p w:rsidR="003D7AC6" w:rsidRPr="007D349D" w:rsidRDefault="003D7AC6" w:rsidP="003472E9">
            <w:pPr>
              <w:pStyle w:val="ae"/>
              <w:widowControl w:val="0"/>
              <w:jc w:val="center"/>
              <w:rPr>
                <w:color w:val="000000" w:themeColor="text1"/>
                <w:sz w:val="24"/>
                <w:szCs w:val="24"/>
              </w:rPr>
            </w:pPr>
            <w:r w:rsidRPr="007D349D">
              <w:rPr>
                <w:color w:val="000000" w:themeColor="text1"/>
                <w:sz w:val="24"/>
                <w:szCs w:val="24"/>
              </w:rPr>
              <w:t>0,2</w:t>
            </w:r>
          </w:p>
        </w:tc>
        <w:tc>
          <w:tcPr>
            <w:tcW w:w="734" w:type="dxa"/>
            <w:vAlign w:val="center"/>
          </w:tcPr>
          <w:p w:rsidR="003D7AC6" w:rsidRPr="007D349D" w:rsidRDefault="003D7AC6" w:rsidP="003472E9">
            <w:pPr>
              <w:pStyle w:val="ae"/>
              <w:widowControl w:val="0"/>
              <w:jc w:val="center"/>
              <w:rPr>
                <w:color w:val="000000" w:themeColor="text1"/>
                <w:sz w:val="24"/>
                <w:szCs w:val="24"/>
              </w:rPr>
            </w:pPr>
            <w:r w:rsidRPr="007D349D">
              <w:rPr>
                <w:color w:val="000000" w:themeColor="text1"/>
                <w:sz w:val="24"/>
                <w:szCs w:val="24"/>
              </w:rPr>
              <w:t>4</w:t>
            </w:r>
          </w:p>
        </w:tc>
        <w:tc>
          <w:tcPr>
            <w:tcW w:w="735" w:type="dxa"/>
            <w:vAlign w:val="center"/>
          </w:tcPr>
          <w:p w:rsidR="003D7AC6" w:rsidRPr="007D349D" w:rsidRDefault="003D7AC6" w:rsidP="003472E9">
            <w:pPr>
              <w:pStyle w:val="ae"/>
              <w:widowControl w:val="0"/>
              <w:jc w:val="center"/>
              <w:rPr>
                <w:color w:val="000000" w:themeColor="text1"/>
                <w:sz w:val="24"/>
                <w:szCs w:val="24"/>
              </w:rPr>
            </w:pPr>
            <w:r w:rsidRPr="007D349D">
              <w:rPr>
                <w:color w:val="000000" w:themeColor="text1"/>
                <w:sz w:val="24"/>
              </w:rPr>
              <w:t>0,35</w:t>
            </w:r>
          </w:p>
        </w:tc>
        <w:tc>
          <w:tcPr>
            <w:tcW w:w="735" w:type="dxa"/>
            <w:vAlign w:val="center"/>
          </w:tcPr>
          <w:p w:rsidR="003D7AC6" w:rsidRPr="007D349D" w:rsidRDefault="003D7AC6" w:rsidP="003472E9">
            <w:pPr>
              <w:pStyle w:val="ae"/>
              <w:widowControl w:val="0"/>
              <w:jc w:val="center"/>
              <w:rPr>
                <w:color w:val="000000" w:themeColor="text1"/>
                <w:sz w:val="24"/>
                <w:szCs w:val="24"/>
              </w:rPr>
            </w:pPr>
            <w:r w:rsidRPr="007D349D">
              <w:rPr>
                <w:color w:val="000000" w:themeColor="text1"/>
                <w:sz w:val="24"/>
                <w:szCs w:val="24"/>
              </w:rPr>
              <w:t>4</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0,36</w:t>
            </w:r>
          </w:p>
        </w:tc>
        <w:tc>
          <w:tcPr>
            <w:tcW w:w="734" w:type="dxa"/>
            <w:vAlign w:val="center"/>
          </w:tcPr>
          <w:p w:rsidR="003D7AC6" w:rsidRPr="007D349D" w:rsidRDefault="003D7AC6" w:rsidP="003472E9">
            <w:pPr>
              <w:pStyle w:val="ae"/>
              <w:widowControl w:val="0"/>
              <w:jc w:val="center"/>
              <w:rPr>
                <w:color w:val="000000" w:themeColor="text1"/>
                <w:sz w:val="24"/>
                <w:szCs w:val="24"/>
              </w:rPr>
            </w:pPr>
            <w:r w:rsidRPr="007D349D">
              <w:rPr>
                <w:color w:val="000000" w:themeColor="text1"/>
                <w:sz w:val="24"/>
              </w:rPr>
              <w:t>4</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0,2</w:t>
            </w:r>
          </w:p>
        </w:tc>
        <w:tc>
          <w:tcPr>
            <w:tcW w:w="882"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0</w:t>
            </w:r>
          </w:p>
        </w:tc>
        <w:tc>
          <w:tcPr>
            <w:tcW w:w="846"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w:t>
            </w:r>
          </w:p>
        </w:tc>
      </w:tr>
      <w:tr w:rsidR="003D7AC6" w:rsidRPr="007D349D" w:rsidTr="003472E9">
        <w:trPr>
          <w:trHeight w:val="550"/>
        </w:trPr>
        <w:tc>
          <w:tcPr>
            <w:tcW w:w="2144" w:type="dxa"/>
            <w:vAlign w:val="center"/>
          </w:tcPr>
          <w:p w:rsidR="003D7AC6" w:rsidRPr="007D349D" w:rsidRDefault="003D7AC6" w:rsidP="003472E9">
            <w:pPr>
              <w:pStyle w:val="ae"/>
              <w:widowControl w:val="0"/>
              <w:tabs>
                <w:tab w:val="left" w:pos="993"/>
              </w:tabs>
              <w:rPr>
                <w:color w:val="000000" w:themeColor="text1"/>
                <w:sz w:val="24"/>
              </w:rPr>
            </w:pPr>
            <w:r w:rsidRPr="007D349D">
              <w:rPr>
                <w:color w:val="000000" w:themeColor="text1"/>
                <w:sz w:val="24"/>
              </w:rPr>
              <w:t>Решено положительно</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99</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11,3</w:t>
            </w:r>
          </w:p>
        </w:tc>
        <w:tc>
          <w:tcPr>
            <w:tcW w:w="73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190</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17,6</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111</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10,0</w:t>
            </w:r>
          </w:p>
        </w:tc>
        <w:tc>
          <w:tcPr>
            <w:tcW w:w="73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565</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29,2</w:t>
            </w:r>
          </w:p>
        </w:tc>
        <w:tc>
          <w:tcPr>
            <w:tcW w:w="882"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558</w:t>
            </w:r>
          </w:p>
        </w:tc>
        <w:tc>
          <w:tcPr>
            <w:tcW w:w="846"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29,7</w:t>
            </w:r>
          </w:p>
        </w:tc>
      </w:tr>
      <w:tr w:rsidR="003D7AC6" w:rsidRPr="007D349D" w:rsidTr="003472E9">
        <w:trPr>
          <w:trHeight w:val="535"/>
        </w:trPr>
        <w:tc>
          <w:tcPr>
            <w:tcW w:w="2144" w:type="dxa"/>
            <w:vAlign w:val="center"/>
          </w:tcPr>
          <w:p w:rsidR="003D7AC6" w:rsidRPr="007D349D" w:rsidRDefault="003D7AC6" w:rsidP="003472E9">
            <w:pPr>
              <w:pStyle w:val="ae"/>
              <w:widowControl w:val="0"/>
              <w:tabs>
                <w:tab w:val="left" w:pos="993"/>
              </w:tabs>
              <w:rPr>
                <w:color w:val="000000" w:themeColor="text1"/>
                <w:sz w:val="24"/>
              </w:rPr>
            </w:pPr>
            <w:r w:rsidRPr="007D349D">
              <w:rPr>
                <w:color w:val="000000" w:themeColor="text1"/>
                <w:sz w:val="24"/>
              </w:rPr>
              <w:t>Даны разъяснения</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648</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74,1</w:t>
            </w:r>
          </w:p>
        </w:tc>
        <w:tc>
          <w:tcPr>
            <w:tcW w:w="73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883</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81,7</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985</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88,8</w:t>
            </w:r>
          </w:p>
        </w:tc>
        <w:tc>
          <w:tcPr>
            <w:tcW w:w="73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1217</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62,8</w:t>
            </w:r>
          </w:p>
        </w:tc>
        <w:tc>
          <w:tcPr>
            <w:tcW w:w="882"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1224</w:t>
            </w:r>
          </w:p>
        </w:tc>
        <w:tc>
          <w:tcPr>
            <w:tcW w:w="846"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65,2</w:t>
            </w:r>
          </w:p>
        </w:tc>
      </w:tr>
      <w:tr w:rsidR="003D7AC6" w:rsidRPr="007D349D" w:rsidTr="003472E9">
        <w:trPr>
          <w:trHeight w:val="459"/>
        </w:trPr>
        <w:tc>
          <w:tcPr>
            <w:tcW w:w="2144" w:type="dxa"/>
            <w:vAlign w:val="center"/>
          </w:tcPr>
          <w:p w:rsidR="003D7AC6" w:rsidRPr="007D349D" w:rsidRDefault="003D7AC6" w:rsidP="003472E9">
            <w:pPr>
              <w:pStyle w:val="ae"/>
              <w:widowControl w:val="0"/>
              <w:tabs>
                <w:tab w:val="left" w:pos="993"/>
              </w:tabs>
              <w:rPr>
                <w:color w:val="000000" w:themeColor="text1"/>
                <w:sz w:val="24"/>
              </w:rPr>
            </w:pPr>
            <w:r w:rsidRPr="007D349D">
              <w:rPr>
                <w:color w:val="000000" w:themeColor="text1"/>
                <w:sz w:val="24"/>
              </w:rPr>
              <w:t>Отказано</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39</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4,5</w:t>
            </w:r>
          </w:p>
        </w:tc>
        <w:tc>
          <w:tcPr>
            <w:tcW w:w="73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4</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0,35</w:t>
            </w:r>
          </w:p>
        </w:tc>
        <w:tc>
          <w:tcPr>
            <w:tcW w:w="735"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szCs w:val="24"/>
              </w:rPr>
              <w:t>12</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1,08</w:t>
            </w:r>
          </w:p>
        </w:tc>
        <w:tc>
          <w:tcPr>
            <w:tcW w:w="734" w:type="dxa"/>
            <w:vAlign w:val="center"/>
          </w:tcPr>
          <w:p w:rsidR="003D7AC6" w:rsidRPr="007D349D" w:rsidRDefault="003D7AC6" w:rsidP="003472E9">
            <w:pPr>
              <w:widowControl w:val="0"/>
              <w:jc w:val="center"/>
              <w:rPr>
                <w:rFonts w:ascii="Times New Roman" w:hAnsi="Times New Roman" w:cs="Times New Roman"/>
                <w:color w:val="000000" w:themeColor="text1"/>
                <w:sz w:val="24"/>
                <w:szCs w:val="24"/>
              </w:rPr>
            </w:pPr>
            <w:r w:rsidRPr="007D349D">
              <w:rPr>
                <w:rFonts w:ascii="Times New Roman" w:hAnsi="Times New Roman" w:cs="Times New Roman"/>
                <w:color w:val="000000" w:themeColor="text1"/>
                <w:sz w:val="24"/>
              </w:rPr>
              <w:t>81</w:t>
            </w:r>
          </w:p>
        </w:tc>
        <w:tc>
          <w:tcPr>
            <w:tcW w:w="735"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4,2</w:t>
            </w:r>
          </w:p>
        </w:tc>
        <w:tc>
          <w:tcPr>
            <w:tcW w:w="882"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96</w:t>
            </w:r>
          </w:p>
        </w:tc>
        <w:tc>
          <w:tcPr>
            <w:tcW w:w="846" w:type="dxa"/>
            <w:vAlign w:val="center"/>
          </w:tcPr>
          <w:p w:rsidR="003D7AC6" w:rsidRPr="007D349D" w:rsidRDefault="003D7AC6" w:rsidP="003472E9">
            <w:pPr>
              <w:pStyle w:val="ae"/>
              <w:widowControl w:val="0"/>
              <w:tabs>
                <w:tab w:val="left" w:pos="993"/>
              </w:tabs>
              <w:jc w:val="center"/>
              <w:rPr>
                <w:color w:val="000000" w:themeColor="text1"/>
                <w:sz w:val="24"/>
              </w:rPr>
            </w:pPr>
            <w:r w:rsidRPr="007D349D">
              <w:rPr>
                <w:color w:val="000000" w:themeColor="text1"/>
                <w:sz w:val="24"/>
              </w:rPr>
              <w:t>5,1</w:t>
            </w:r>
          </w:p>
        </w:tc>
      </w:tr>
    </w:tbl>
    <w:p w:rsidR="003D7AC6" w:rsidRPr="007D349D" w:rsidRDefault="003D7AC6" w:rsidP="003D7AC6">
      <w:pPr>
        <w:pStyle w:val="ae"/>
        <w:widowControl w:val="0"/>
        <w:tabs>
          <w:tab w:val="left" w:pos="993"/>
        </w:tabs>
        <w:jc w:val="both"/>
        <w:rPr>
          <w:color w:val="000000" w:themeColor="text1"/>
          <w:sz w:val="24"/>
        </w:rPr>
      </w:pPr>
      <w:r w:rsidRPr="007D349D">
        <w:rPr>
          <w:color w:val="000000" w:themeColor="text1"/>
          <w:sz w:val="24"/>
        </w:rPr>
        <w:t>*Примечание (в т.ч. главой города, заместителями и органами администрации)</w:t>
      </w:r>
    </w:p>
    <w:p w:rsidR="003D7AC6" w:rsidRPr="007D349D" w:rsidRDefault="003D7AC6" w:rsidP="003D7AC6">
      <w:pPr>
        <w:pStyle w:val="ae"/>
        <w:widowControl w:val="0"/>
        <w:tabs>
          <w:tab w:val="left" w:pos="993"/>
        </w:tabs>
        <w:jc w:val="center"/>
        <w:rPr>
          <w:b/>
          <w:color w:val="000000" w:themeColor="text1"/>
          <w:sz w:val="24"/>
        </w:rPr>
      </w:pPr>
    </w:p>
    <w:p w:rsidR="003D7AC6" w:rsidRPr="00F91660" w:rsidRDefault="003D7AC6" w:rsidP="003D7AC6">
      <w:pPr>
        <w:pStyle w:val="ae"/>
        <w:widowControl w:val="0"/>
        <w:tabs>
          <w:tab w:val="left" w:pos="851"/>
        </w:tabs>
        <w:ind w:firstLine="709"/>
        <w:jc w:val="both"/>
        <w:rPr>
          <w:color w:val="FF0000"/>
          <w:sz w:val="24"/>
        </w:rPr>
      </w:pPr>
      <w:r w:rsidRPr="00F91660">
        <w:rPr>
          <w:color w:val="FF0000"/>
          <w:sz w:val="24"/>
        </w:rPr>
        <w:t xml:space="preserve"> </w:t>
      </w:r>
      <w:r w:rsidRPr="00391F69">
        <w:rPr>
          <w:color w:val="000000" w:themeColor="text1"/>
          <w:sz w:val="24"/>
          <w:szCs w:val="24"/>
        </w:rPr>
        <w:t>С целью информационной открытости местной власти, усиления взаимодействия органов местного самоуправления и жителей города в 2018 году продолжилась реализация проекта «Решаем вместе», в рамках которого горожане информиру</w:t>
      </w:r>
      <w:r>
        <w:rPr>
          <w:color w:val="000000" w:themeColor="text1"/>
          <w:sz w:val="24"/>
          <w:szCs w:val="24"/>
        </w:rPr>
        <w:t>ю</w:t>
      </w:r>
      <w:r w:rsidRPr="00391F69">
        <w:rPr>
          <w:color w:val="000000" w:themeColor="text1"/>
          <w:sz w:val="24"/>
          <w:szCs w:val="24"/>
        </w:rPr>
        <w:t xml:space="preserve">тся о деятельности каждого органа администрации города, с указанием контактной информации и вариантами решения разных вопросов. </w:t>
      </w:r>
    </w:p>
    <w:p w:rsidR="003D7AC6" w:rsidRPr="00A1404C" w:rsidRDefault="003D7AC6" w:rsidP="003D7AC6">
      <w:pPr>
        <w:pStyle w:val="ae"/>
        <w:widowControl w:val="0"/>
        <w:ind w:firstLine="709"/>
        <w:jc w:val="both"/>
        <w:rPr>
          <w:color w:val="000000" w:themeColor="text1"/>
          <w:sz w:val="24"/>
        </w:rPr>
      </w:pPr>
      <w:r w:rsidRPr="00A1404C">
        <w:rPr>
          <w:color w:val="000000" w:themeColor="text1"/>
          <w:sz w:val="24"/>
        </w:rPr>
        <w:t>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относятся оказание поддержки социально ориентированным некоммерческим организациям</w:t>
      </w:r>
      <w:r>
        <w:rPr>
          <w:color w:val="000000" w:themeColor="text1"/>
          <w:sz w:val="24"/>
        </w:rPr>
        <w:t xml:space="preserve"> (СОНКО)</w:t>
      </w:r>
      <w:r w:rsidRPr="00A1404C">
        <w:rPr>
          <w:color w:val="000000" w:themeColor="text1"/>
          <w:sz w:val="24"/>
        </w:rPr>
        <w:t xml:space="preserve">, благотворительной деятельности и добровольчеству. </w:t>
      </w:r>
    </w:p>
    <w:p w:rsidR="003D7AC6"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02A1D">
        <w:rPr>
          <w:rFonts w:ascii="Times New Roman" w:eastAsia="Calibri" w:hAnsi="Times New Roman" w:cs="Times New Roman"/>
          <w:color w:val="000000" w:themeColor="text1"/>
          <w:sz w:val="24"/>
          <w:szCs w:val="24"/>
        </w:rPr>
        <w:t>В рамках взаимодействия и поддержки некоммерческих организаций администрацией города организованна работа по увеличению численности некоммерческих организаций и общественных объединений, в том числе</w:t>
      </w:r>
      <w:r>
        <w:rPr>
          <w:rFonts w:ascii="Times New Roman" w:eastAsia="Calibri" w:hAnsi="Times New Roman" w:cs="Times New Roman"/>
          <w:color w:val="000000" w:themeColor="text1"/>
          <w:sz w:val="24"/>
          <w:szCs w:val="24"/>
        </w:rPr>
        <w:t xml:space="preserve"> СОНКО. Оказана</w:t>
      </w:r>
      <w:r w:rsidRPr="00002A1D">
        <w:rPr>
          <w:rFonts w:ascii="Times New Roman" w:eastAsia="Calibri" w:hAnsi="Times New Roman" w:cs="Times New Roman"/>
          <w:color w:val="000000" w:themeColor="text1"/>
          <w:sz w:val="24"/>
          <w:szCs w:val="24"/>
        </w:rPr>
        <w:t xml:space="preserve"> финансовая, имущественная, информационная </w:t>
      </w:r>
      <w:r>
        <w:rPr>
          <w:rFonts w:ascii="Times New Roman" w:eastAsia="Calibri" w:hAnsi="Times New Roman" w:cs="Times New Roman"/>
          <w:color w:val="000000" w:themeColor="text1"/>
          <w:sz w:val="24"/>
          <w:szCs w:val="24"/>
        </w:rPr>
        <w:t>и консультационная поддержка СО</w:t>
      </w:r>
      <w:r w:rsidRPr="00002A1D">
        <w:rPr>
          <w:rFonts w:ascii="Times New Roman" w:eastAsia="Calibri" w:hAnsi="Times New Roman" w:cs="Times New Roman"/>
          <w:color w:val="000000" w:themeColor="text1"/>
          <w:sz w:val="24"/>
          <w:szCs w:val="24"/>
        </w:rPr>
        <w:t xml:space="preserve">НКО в рамках </w:t>
      </w:r>
      <w:r>
        <w:rPr>
          <w:rFonts w:ascii="Times New Roman" w:eastAsia="Calibri" w:hAnsi="Times New Roman" w:cs="Times New Roman"/>
          <w:color w:val="000000" w:themeColor="text1"/>
          <w:sz w:val="24"/>
          <w:szCs w:val="24"/>
        </w:rPr>
        <w:t>мероприятий</w:t>
      </w:r>
      <w:r w:rsidRPr="00002A1D">
        <w:rPr>
          <w:rFonts w:ascii="Times New Roman" w:eastAsia="Calibri" w:hAnsi="Times New Roman" w:cs="Times New Roman"/>
          <w:color w:val="000000" w:themeColor="text1"/>
          <w:sz w:val="24"/>
          <w:szCs w:val="24"/>
        </w:rPr>
        <w:t xml:space="preserve"> муниципальной программы «Поддержка социально ориентированных некоммерческих организаций на 2014-2020 годы»</w:t>
      </w:r>
      <w:r>
        <w:rPr>
          <w:rFonts w:ascii="Times New Roman" w:eastAsia="Calibri" w:hAnsi="Times New Roman" w:cs="Times New Roman"/>
          <w:color w:val="000000" w:themeColor="text1"/>
          <w:sz w:val="24"/>
          <w:szCs w:val="24"/>
        </w:rPr>
        <w:t>. Осуществлялось</w:t>
      </w:r>
      <w:r w:rsidRPr="00002A1D">
        <w:rPr>
          <w:rFonts w:ascii="Times New Roman" w:eastAsia="Calibri" w:hAnsi="Times New Roman" w:cs="Times New Roman"/>
          <w:color w:val="000000" w:themeColor="text1"/>
          <w:sz w:val="24"/>
          <w:szCs w:val="24"/>
        </w:rPr>
        <w:t xml:space="preserve"> взаимодействие в рамках организации и участ</w:t>
      </w:r>
      <w:r>
        <w:rPr>
          <w:rFonts w:ascii="Times New Roman" w:eastAsia="Calibri" w:hAnsi="Times New Roman" w:cs="Times New Roman"/>
          <w:color w:val="000000" w:themeColor="text1"/>
          <w:sz w:val="24"/>
          <w:szCs w:val="24"/>
        </w:rPr>
        <w:t>ия в общегородских мероприятиях.</w:t>
      </w:r>
      <w:r w:rsidRPr="00002A1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Некоммерческие организации принимали</w:t>
      </w:r>
      <w:r w:rsidRPr="00002A1D">
        <w:rPr>
          <w:rFonts w:ascii="Times New Roman" w:eastAsia="Calibri" w:hAnsi="Times New Roman" w:cs="Times New Roman"/>
          <w:color w:val="000000" w:themeColor="text1"/>
          <w:sz w:val="24"/>
          <w:szCs w:val="24"/>
        </w:rPr>
        <w:t xml:space="preserve"> участи</w:t>
      </w:r>
      <w:r>
        <w:rPr>
          <w:rFonts w:ascii="Times New Roman" w:eastAsia="Calibri" w:hAnsi="Times New Roman" w:cs="Times New Roman"/>
          <w:color w:val="000000" w:themeColor="text1"/>
          <w:sz w:val="24"/>
          <w:szCs w:val="24"/>
        </w:rPr>
        <w:t>е</w:t>
      </w:r>
      <w:r w:rsidRPr="00002A1D">
        <w:rPr>
          <w:rFonts w:ascii="Times New Roman" w:eastAsia="Calibri" w:hAnsi="Times New Roman" w:cs="Times New Roman"/>
          <w:color w:val="000000" w:themeColor="text1"/>
          <w:sz w:val="24"/>
          <w:szCs w:val="24"/>
        </w:rPr>
        <w:t xml:space="preserve"> в</w:t>
      </w:r>
      <w:r>
        <w:rPr>
          <w:rFonts w:ascii="Times New Roman" w:eastAsia="Calibri" w:hAnsi="Times New Roman" w:cs="Times New Roman"/>
          <w:color w:val="000000" w:themeColor="text1"/>
          <w:sz w:val="24"/>
          <w:szCs w:val="24"/>
        </w:rPr>
        <w:t xml:space="preserve"> </w:t>
      </w:r>
      <w:r w:rsidRPr="00002A1D">
        <w:rPr>
          <w:rFonts w:ascii="Times New Roman" w:eastAsia="Calibri" w:hAnsi="Times New Roman" w:cs="Times New Roman"/>
          <w:color w:val="000000" w:themeColor="text1"/>
          <w:sz w:val="24"/>
          <w:szCs w:val="24"/>
        </w:rPr>
        <w:t xml:space="preserve">региональных мероприятиях, </w:t>
      </w:r>
      <w:r>
        <w:rPr>
          <w:rFonts w:ascii="Times New Roman" w:eastAsia="Calibri" w:hAnsi="Times New Roman" w:cs="Times New Roman"/>
          <w:color w:val="000000" w:themeColor="text1"/>
          <w:sz w:val="24"/>
          <w:szCs w:val="24"/>
        </w:rPr>
        <w:t>конкурсах на соискание грантовой поддержки Президента Российской Федерации, международных форумах.</w:t>
      </w:r>
      <w:r w:rsidRPr="00002A1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Для СО</w:t>
      </w:r>
      <w:r w:rsidRPr="00002A1D">
        <w:rPr>
          <w:rFonts w:ascii="Times New Roman" w:eastAsia="Calibri" w:hAnsi="Times New Roman" w:cs="Times New Roman"/>
          <w:color w:val="000000" w:themeColor="text1"/>
          <w:sz w:val="24"/>
          <w:szCs w:val="24"/>
        </w:rPr>
        <w:t>НКО организ</w:t>
      </w:r>
      <w:r>
        <w:rPr>
          <w:rFonts w:ascii="Times New Roman" w:eastAsia="Calibri" w:hAnsi="Times New Roman" w:cs="Times New Roman"/>
          <w:color w:val="000000" w:themeColor="text1"/>
          <w:sz w:val="24"/>
          <w:szCs w:val="24"/>
        </w:rPr>
        <w:t>ованы</w:t>
      </w:r>
      <w:r w:rsidRPr="00002A1D">
        <w:rPr>
          <w:rFonts w:ascii="Times New Roman" w:eastAsia="Calibri" w:hAnsi="Times New Roman" w:cs="Times New Roman"/>
          <w:color w:val="000000" w:themeColor="text1"/>
          <w:sz w:val="24"/>
          <w:szCs w:val="24"/>
        </w:rPr>
        <w:t xml:space="preserve"> учебны</w:t>
      </w:r>
      <w:r>
        <w:rPr>
          <w:rFonts w:ascii="Times New Roman" w:eastAsia="Calibri" w:hAnsi="Times New Roman" w:cs="Times New Roman"/>
          <w:color w:val="000000" w:themeColor="text1"/>
          <w:sz w:val="24"/>
          <w:szCs w:val="24"/>
        </w:rPr>
        <w:t>е</w:t>
      </w:r>
      <w:r w:rsidRPr="00002A1D">
        <w:rPr>
          <w:rFonts w:ascii="Times New Roman" w:eastAsia="Calibri" w:hAnsi="Times New Roman" w:cs="Times New Roman"/>
          <w:color w:val="000000" w:themeColor="text1"/>
          <w:sz w:val="24"/>
          <w:szCs w:val="24"/>
        </w:rPr>
        <w:t xml:space="preserve"> мероприяти</w:t>
      </w:r>
      <w:r>
        <w:rPr>
          <w:rFonts w:ascii="Times New Roman" w:eastAsia="Calibri" w:hAnsi="Times New Roman" w:cs="Times New Roman"/>
          <w:color w:val="000000" w:themeColor="text1"/>
          <w:sz w:val="24"/>
          <w:szCs w:val="24"/>
        </w:rPr>
        <w:t>я (</w:t>
      </w:r>
      <w:r w:rsidRPr="00002A1D">
        <w:rPr>
          <w:rFonts w:ascii="Times New Roman" w:eastAsia="Calibri" w:hAnsi="Times New Roman" w:cs="Times New Roman"/>
          <w:color w:val="000000" w:themeColor="text1"/>
          <w:sz w:val="24"/>
          <w:szCs w:val="24"/>
        </w:rPr>
        <w:t>на</w:t>
      </w:r>
      <w:r>
        <w:rPr>
          <w:rFonts w:ascii="Times New Roman" w:eastAsia="Calibri" w:hAnsi="Times New Roman" w:cs="Times New Roman"/>
          <w:color w:val="000000" w:themeColor="text1"/>
          <w:sz w:val="24"/>
          <w:szCs w:val="24"/>
        </w:rPr>
        <w:t xml:space="preserve"> местах и выездные).</w:t>
      </w:r>
      <w:r w:rsidRPr="00002A1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Некоммерческие организации</w:t>
      </w:r>
      <w:r w:rsidRPr="00002A1D">
        <w:rPr>
          <w:rFonts w:ascii="Times New Roman" w:eastAsia="Calibri" w:hAnsi="Times New Roman" w:cs="Times New Roman"/>
          <w:color w:val="000000" w:themeColor="text1"/>
          <w:sz w:val="24"/>
          <w:szCs w:val="24"/>
        </w:rPr>
        <w:t xml:space="preserve"> привле</w:t>
      </w:r>
      <w:r>
        <w:rPr>
          <w:rFonts w:ascii="Times New Roman" w:eastAsia="Calibri" w:hAnsi="Times New Roman" w:cs="Times New Roman"/>
          <w:color w:val="000000" w:themeColor="text1"/>
          <w:sz w:val="24"/>
          <w:szCs w:val="24"/>
        </w:rPr>
        <w:t>кались</w:t>
      </w:r>
      <w:r w:rsidRPr="00002A1D">
        <w:rPr>
          <w:rFonts w:ascii="Times New Roman" w:eastAsia="Calibri" w:hAnsi="Times New Roman" w:cs="Times New Roman"/>
          <w:color w:val="000000" w:themeColor="text1"/>
          <w:sz w:val="24"/>
          <w:szCs w:val="24"/>
        </w:rPr>
        <w:t xml:space="preserve"> к обсуждению проектов нормативных докуме</w:t>
      </w:r>
      <w:r>
        <w:rPr>
          <w:rFonts w:ascii="Times New Roman" w:eastAsia="Calibri" w:hAnsi="Times New Roman" w:cs="Times New Roman"/>
          <w:color w:val="000000" w:themeColor="text1"/>
          <w:sz w:val="24"/>
          <w:szCs w:val="24"/>
        </w:rPr>
        <w:t xml:space="preserve">нтов, принимали участие </w:t>
      </w:r>
      <w:r w:rsidRPr="00002A1D">
        <w:rPr>
          <w:rFonts w:ascii="Times New Roman" w:eastAsia="Calibri" w:hAnsi="Times New Roman" w:cs="Times New Roman"/>
          <w:color w:val="000000" w:themeColor="text1"/>
          <w:sz w:val="24"/>
          <w:szCs w:val="24"/>
        </w:rPr>
        <w:t xml:space="preserve">в </w:t>
      </w:r>
      <w:r>
        <w:rPr>
          <w:rFonts w:ascii="Times New Roman" w:eastAsia="Calibri" w:hAnsi="Times New Roman" w:cs="Times New Roman"/>
          <w:color w:val="000000" w:themeColor="text1"/>
          <w:sz w:val="24"/>
          <w:szCs w:val="24"/>
        </w:rPr>
        <w:t xml:space="preserve">работе </w:t>
      </w:r>
      <w:r w:rsidRPr="00002A1D">
        <w:rPr>
          <w:rFonts w:ascii="Times New Roman" w:eastAsia="Calibri" w:hAnsi="Times New Roman" w:cs="Times New Roman"/>
          <w:color w:val="000000" w:themeColor="text1"/>
          <w:sz w:val="24"/>
          <w:szCs w:val="24"/>
        </w:rPr>
        <w:t>совет</w:t>
      </w:r>
      <w:r>
        <w:rPr>
          <w:rFonts w:ascii="Times New Roman" w:eastAsia="Calibri" w:hAnsi="Times New Roman" w:cs="Times New Roman"/>
          <w:color w:val="000000" w:themeColor="text1"/>
          <w:sz w:val="24"/>
          <w:szCs w:val="24"/>
        </w:rPr>
        <w:t>ов</w:t>
      </w:r>
      <w:r w:rsidRPr="00002A1D">
        <w:rPr>
          <w:rFonts w:ascii="Times New Roman" w:eastAsia="Calibri" w:hAnsi="Times New Roman" w:cs="Times New Roman"/>
          <w:color w:val="000000" w:themeColor="text1"/>
          <w:sz w:val="24"/>
          <w:szCs w:val="24"/>
        </w:rPr>
        <w:t>, комисси</w:t>
      </w:r>
      <w:r>
        <w:rPr>
          <w:rFonts w:ascii="Times New Roman" w:eastAsia="Calibri" w:hAnsi="Times New Roman" w:cs="Times New Roman"/>
          <w:color w:val="000000" w:themeColor="text1"/>
          <w:sz w:val="24"/>
          <w:szCs w:val="24"/>
        </w:rPr>
        <w:t>й</w:t>
      </w:r>
      <w:r w:rsidRPr="00002A1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в составе </w:t>
      </w:r>
      <w:r w:rsidRPr="00002A1D">
        <w:rPr>
          <w:rFonts w:ascii="Times New Roman" w:eastAsia="Calibri" w:hAnsi="Times New Roman" w:cs="Times New Roman"/>
          <w:color w:val="000000" w:themeColor="text1"/>
          <w:sz w:val="24"/>
          <w:szCs w:val="24"/>
        </w:rPr>
        <w:t>рабочих групп, в том чис</w:t>
      </w:r>
      <w:r>
        <w:rPr>
          <w:rFonts w:ascii="Times New Roman" w:eastAsia="Calibri" w:hAnsi="Times New Roman" w:cs="Times New Roman"/>
          <w:color w:val="000000" w:themeColor="text1"/>
          <w:sz w:val="24"/>
          <w:szCs w:val="24"/>
        </w:rPr>
        <w:t xml:space="preserve">ле в режиме видеоконфернцсвязи. </w:t>
      </w:r>
    </w:p>
    <w:p w:rsidR="003D7AC6" w:rsidRPr="007650CB"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перечне НКО, </w:t>
      </w:r>
      <w:r w:rsidRPr="007650CB">
        <w:rPr>
          <w:rFonts w:ascii="Times New Roman" w:eastAsia="Calibri" w:hAnsi="Times New Roman" w:cs="Times New Roman"/>
          <w:color w:val="000000" w:themeColor="text1"/>
          <w:sz w:val="24"/>
          <w:szCs w:val="24"/>
        </w:rPr>
        <w:t>зарегистрированных в качестве юридического лица и действующих на территории му</w:t>
      </w:r>
      <w:r>
        <w:rPr>
          <w:rFonts w:ascii="Times New Roman" w:eastAsia="Calibri" w:hAnsi="Times New Roman" w:cs="Times New Roman"/>
          <w:color w:val="000000" w:themeColor="text1"/>
          <w:sz w:val="24"/>
          <w:szCs w:val="24"/>
        </w:rPr>
        <w:t>ниципального образования, согласно данных Минюста Российской Федерации, числится 65 организаций, в том числе</w:t>
      </w:r>
      <w:r w:rsidRPr="007636A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общественные объединения – </w:t>
      </w:r>
      <w:r w:rsidRPr="007636A2">
        <w:rPr>
          <w:rFonts w:ascii="Times New Roman" w:eastAsia="Calibri" w:hAnsi="Times New Roman" w:cs="Times New Roman"/>
          <w:color w:val="000000" w:themeColor="text1"/>
          <w:sz w:val="24"/>
          <w:szCs w:val="24"/>
        </w:rPr>
        <w:t>25</w:t>
      </w:r>
      <w:r>
        <w:rPr>
          <w:rFonts w:ascii="Times New Roman" w:eastAsia="Calibri" w:hAnsi="Times New Roman" w:cs="Times New Roman"/>
          <w:color w:val="000000" w:themeColor="text1"/>
          <w:sz w:val="24"/>
          <w:szCs w:val="24"/>
        </w:rPr>
        <w:t xml:space="preserve">, </w:t>
      </w:r>
      <w:r w:rsidRPr="00131B0A">
        <w:rPr>
          <w:rFonts w:ascii="Times New Roman" w:eastAsia="Calibri" w:hAnsi="Times New Roman" w:cs="Times New Roman"/>
          <w:color w:val="000000" w:themeColor="text1"/>
          <w:sz w:val="24"/>
          <w:szCs w:val="24"/>
        </w:rPr>
        <w:t xml:space="preserve">профессиональные союзы – 6, политические общественные объединения  (партии) – 1, </w:t>
      </w:r>
      <w:r w:rsidRPr="007636A2">
        <w:rPr>
          <w:rFonts w:ascii="Times New Roman" w:eastAsia="Calibri" w:hAnsi="Times New Roman" w:cs="Times New Roman"/>
          <w:color w:val="000000" w:themeColor="text1"/>
          <w:sz w:val="24"/>
          <w:szCs w:val="24"/>
        </w:rPr>
        <w:t xml:space="preserve">религиозные объединения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7</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фонды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2</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казачьи общества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3</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общины коренных малочисленных народов российской федерации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2</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ассоциации (союзы)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3</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некоммерческие учреждения (негосударственные)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6</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коллегии адвокатов </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 некоммерческие партне</w:t>
      </w:r>
      <w:r w:rsidRPr="007636A2">
        <w:rPr>
          <w:rFonts w:ascii="Times New Roman" w:eastAsia="Calibri" w:hAnsi="Times New Roman" w:cs="Times New Roman"/>
          <w:color w:val="000000" w:themeColor="text1"/>
          <w:sz w:val="24"/>
          <w:szCs w:val="24"/>
        </w:rPr>
        <w:t xml:space="preserve">рства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rPr>
        <w:t xml:space="preserve">, </w:t>
      </w:r>
      <w:r w:rsidRPr="007636A2">
        <w:rPr>
          <w:rFonts w:ascii="Times New Roman" w:eastAsia="Calibri" w:hAnsi="Times New Roman" w:cs="Times New Roman"/>
          <w:color w:val="000000" w:themeColor="text1"/>
          <w:sz w:val="24"/>
          <w:szCs w:val="24"/>
        </w:rPr>
        <w:t xml:space="preserve">автономные некоммерческие организации (негосударственные) </w:t>
      </w:r>
      <w:r>
        <w:rPr>
          <w:rFonts w:ascii="Times New Roman" w:eastAsia="Calibri" w:hAnsi="Times New Roman" w:cs="Times New Roman"/>
          <w:color w:val="000000" w:themeColor="text1"/>
          <w:sz w:val="24"/>
          <w:szCs w:val="24"/>
        </w:rPr>
        <w:t>–</w:t>
      </w:r>
      <w:r w:rsidRPr="007636A2">
        <w:rPr>
          <w:rFonts w:ascii="Times New Roman" w:eastAsia="Calibri" w:hAnsi="Times New Roman" w:cs="Times New Roman"/>
          <w:color w:val="000000" w:themeColor="text1"/>
          <w:sz w:val="24"/>
          <w:szCs w:val="24"/>
        </w:rPr>
        <w:t xml:space="preserve"> 8</w:t>
      </w:r>
      <w:r>
        <w:rPr>
          <w:rFonts w:ascii="Times New Roman" w:eastAsia="Calibri" w:hAnsi="Times New Roman" w:cs="Times New Roman"/>
          <w:color w:val="000000" w:themeColor="text1"/>
          <w:sz w:val="24"/>
          <w:szCs w:val="24"/>
        </w:rPr>
        <w:t>.</w:t>
      </w:r>
    </w:p>
    <w:p w:rsidR="003D7AC6" w:rsidRPr="00E165C7"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r w:rsidRPr="002A483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Реестре социально ориентированных некоммерческих организаций получателей поддержки числится 19 СОНКО. В </w:t>
      </w:r>
      <w:r w:rsidRPr="002A4834">
        <w:rPr>
          <w:rFonts w:ascii="Times New Roman" w:eastAsia="Calibri" w:hAnsi="Times New Roman" w:cs="Times New Roman"/>
          <w:color w:val="000000" w:themeColor="text1"/>
          <w:sz w:val="24"/>
          <w:szCs w:val="24"/>
        </w:rPr>
        <w:t>2018 год признано 8</w:t>
      </w:r>
      <w:r>
        <w:rPr>
          <w:rFonts w:ascii="Times New Roman" w:eastAsia="Calibri" w:hAnsi="Times New Roman" w:cs="Times New Roman"/>
          <w:color w:val="000000" w:themeColor="text1"/>
          <w:sz w:val="24"/>
          <w:szCs w:val="24"/>
        </w:rPr>
        <w:t xml:space="preserve">, </w:t>
      </w:r>
      <w:r w:rsidRPr="002A4834">
        <w:rPr>
          <w:rFonts w:ascii="Times New Roman" w:eastAsia="Calibri" w:hAnsi="Times New Roman" w:cs="Times New Roman"/>
          <w:color w:val="000000" w:themeColor="text1"/>
          <w:sz w:val="24"/>
          <w:szCs w:val="24"/>
        </w:rPr>
        <w:t xml:space="preserve">что на 7 организаций больше, чем в </w:t>
      </w:r>
      <w:r w:rsidRPr="002A4834">
        <w:rPr>
          <w:rFonts w:ascii="Times New Roman" w:eastAsia="Calibri" w:hAnsi="Times New Roman" w:cs="Times New Roman"/>
          <w:color w:val="000000" w:themeColor="text1"/>
          <w:sz w:val="24"/>
          <w:szCs w:val="24"/>
        </w:rPr>
        <w:lastRenderedPageBreak/>
        <w:t>2017 году</w:t>
      </w:r>
      <w:r>
        <w:rPr>
          <w:rFonts w:ascii="Times New Roman" w:eastAsia="Calibri" w:hAnsi="Times New Roman" w:cs="Times New Roman"/>
          <w:color w:val="000000" w:themeColor="text1"/>
          <w:sz w:val="24"/>
          <w:szCs w:val="24"/>
        </w:rPr>
        <w:t>.</w:t>
      </w:r>
      <w:r w:rsidRPr="00E165C7">
        <w:t xml:space="preserve"> </w:t>
      </w:r>
      <w:r w:rsidRPr="00E165C7">
        <w:rPr>
          <w:rFonts w:ascii="Times New Roman" w:eastAsia="Calibri" w:hAnsi="Times New Roman" w:cs="Times New Roman"/>
          <w:color w:val="000000" w:themeColor="text1"/>
          <w:sz w:val="24"/>
          <w:szCs w:val="24"/>
        </w:rPr>
        <w:t>Деятельность данных организаций направлена на социальную поддержку и защиту определенных категорий населения.</w:t>
      </w:r>
    </w:p>
    <w:p w:rsidR="003D7AC6" w:rsidRPr="00A65FA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 xml:space="preserve">В 2018 году в рамках действия муниципальной программы «Поддержка социально ориентированных некоммерческих организаций на 2014-2020 годы» (с изменениями) осуществлялась финансовая, имущественная, информационная </w:t>
      </w:r>
      <w:r>
        <w:rPr>
          <w:rFonts w:ascii="Times New Roman" w:eastAsia="Times New Roman" w:hAnsi="Times New Roman" w:cs="Times New Roman"/>
          <w:bCs/>
          <w:color w:val="000000" w:themeColor="text1"/>
          <w:sz w:val="24"/>
          <w:szCs w:val="24"/>
          <w:lang w:eastAsia="ru-RU"/>
        </w:rPr>
        <w:t>и консультационная поддержка СО</w:t>
      </w:r>
      <w:r w:rsidRPr="00A65FA6">
        <w:rPr>
          <w:rFonts w:ascii="Times New Roman" w:eastAsia="Times New Roman" w:hAnsi="Times New Roman" w:cs="Times New Roman"/>
          <w:bCs/>
          <w:color w:val="000000" w:themeColor="text1"/>
          <w:sz w:val="24"/>
          <w:szCs w:val="24"/>
          <w:lang w:eastAsia="ru-RU"/>
        </w:rPr>
        <w:t>НКО.</w:t>
      </w:r>
    </w:p>
    <w:p w:rsidR="003D7AC6" w:rsidRPr="00A65FA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 xml:space="preserve">Согласно основного мероприятия программы в виде предоставления грантов в форме субсидии, в целях реализации социально </w:t>
      </w:r>
      <w:r>
        <w:rPr>
          <w:rFonts w:ascii="Times New Roman" w:eastAsia="Times New Roman" w:hAnsi="Times New Roman" w:cs="Times New Roman"/>
          <w:bCs/>
          <w:color w:val="000000" w:themeColor="text1"/>
          <w:sz w:val="24"/>
          <w:szCs w:val="24"/>
          <w:lang w:eastAsia="ru-RU"/>
        </w:rPr>
        <w:t>значимых проектов среди СО</w:t>
      </w:r>
      <w:r w:rsidRPr="00A65FA6">
        <w:rPr>
          <w:rFonts w:ascii="Times New Roman" w:eastAsia="Times New Roman" w:hAnsi="Times New Roman" w:cs="Times New Roman"/>
          <w:bCs/>
          <w:color w:val="000000" w:themeColor="text1"/>
          <w:sz w:val="24"/>
          <w:szCs w:val="24"/>
          <w:lang w:eastAsia="ru-RU"/>
        </w:rPr>
        <w:t xml:space="preserve">НКО, согласно Порядка предоставления грантов в форме субсидий на реализацию социально значимого проекта среди </w:t>
      </w:r>
      <w:r>
        <w:rPr>
          <w:rFonts w:ascii="Times New Roman" w:eastAsia="Times New Roman" w:hAnsi="Times New Roman" w:cs="Times New Roman"/>
          <w:bCs/>
          <w:color w:val="000000" w:themeColor="text1"/>
          <w:sz w:val="24"/>
          <w:szCs w:val="24"/>
          <w:lang w:eastAsia="ru-RU"/>
        </w:rPr>
        <w:t>СОНКО</w:t>
      </w:r>
      <w:r w:rsidRPr="00A65FA6">
        <w:rPr>
          <w:rFonts w:ascii="Times New Roman" w:eastAsia="Times New Roman" w:hAnsi="Times New Roman" w:cs="Times New Roman"/>
          <w:bCs/>
          <w:color w:val="000000" w:themeColor="text1"/>
          <w:sz w:val="24"/>
          <w:szCs w:val="24"/>
          <w:lang w:eastAsia="ru-RU"/>
        </w:rPr>
        <w:t xml:space="preserve"> на конкурсной основе, распоряжением администрации города от 10.05.2018 №906 объявлен городской конкурс социальных проектов. Всего в комиссию поступило 5 заявок, 4 из них были отклонены по причине имеющейся </w:t>
      </w:r>
      <w:r>
        <w:rPr>
          <w:rFonts w:ascii="Times New Roman" w:eastAsia="Times New Roman" w:hAnsi="Times New Roman" w:cs="Times New Roman"/>
          <w:bCs/>
          <w:color w:val="000000" w:themeColor="text1"/>
          <w:sz w:val="24"/>
          <w:szCs w:val="24"/>
          <w:lang w:eastAsia="ru-RU"/>
        </w:rPr>
        <w:t>налоговой задолженности.</w:t>
      </w:r>
    </w:p>
    <w:p w:rsidR="003D7AC6" w:rsidRPr="00A65FA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Решением конкурсной комиссии грант в форме субсидии в су</w:t>
      </w:r>
      <w:r>
        <w:rPr>
          <w:rFonts w:ascii="Times New Roman" w:eastAsia="Times New Roman" w:hAnsi="Times New Roman" w:cs="Times New Roman"/>
          <w:bCs/>
          <w:color w:val="000000" w:themeColor="text1"/>
          <w:sz w:val="24"/>
          <w:szCs w:val="24"/>
          <w:lang w:eastAsia="ru-RU"/>
        </w:rPr>
        <w:t xml:space="preserve">мме 200 тыс. руб. </w:t>
      </w:r>
      <w:r w:rsidRPr="00131B0A">
        <w:rPr>
          <w:rFonts w:ascii="Times New Roman" w:eastAsia="Times New Roman" w:hAnsi="Times New Roman" w:cs="Times New Roman"/>
          <w:bCs/>
          <w:color w:val="000000" w:themeColor="text1"/>
          <w:sz w:val="24"/>
          <w:szCs w:val="24"/>
          <w:lang w:eastAsia="ru-RU"/>
        </w:rPr>
        <w:t xml:space="preserve">предоставлен некоммерческой организации «Мегионское городское казачье общество» на </w:t>
      </w:r>
      <w:r w:rsidRPr="00A65FA6">
        <w:rPr>
          <w:rFonts w:ascii="Times New Roman" w:eastAsia="Times New Roman" w:hAnsi="Times New Roman" w:cs="Times New Roman"/>
          <w:bCs/>
          <w:color w:val="000000" w:themeColor="text1"/>
          <w:sz w:val="24"/>
          <w:szCs w:val="24"/>
          <w:lang w:eastAsia="ru-RU"/>
        </w:rPr>
        <w:t>реализацию социального проекта «Время отдыхать в Сибири», направленного на патриотическое воспитание подростков.</w:t>
      </w:r>
    </w:p>
    <w:p w:rsidR="003D7AC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За 5 лет действия программы «Поддержка социально-ориентированных нек</w:t>
      </w:r>
      <w:r>
        <w:rPr>
          <w:rFonts w:ascii="Times New Roman" w:eastAsia="Times New Roman" w:hAnsi="Times New Roman" w:cs="Times New Roman"/>
          <w:bCs/>
          <w:color w:val="000000" w:themeColor="text1"/>
          <w:sz w:val="24"/>
          <w:szCs w:val="24"/>
          <w:lang w:eastAsia="ru-RU"/>
        </w:rPr>
        <w:t>оммерческих организаций на 2014</w:t>
      </w:r>
      <w:r w:rsidRPr="00A65FA6">
        <w:rPr>
          <w:rFonts w:ascii="Times New Roman" w:eastAsia="Times New Roman" w:hAnsi="Times New Roman" w:cs="Times New Roman"/>
          <w:bCs/>
          <w:color w:val="000000" w:themeColor="text1"/>
          <w:sz w:val="24"/>
          <w:szCs w:val="24"/>
          <w:lang w:eastAsia="ru-RU"/>
        </w:rPr>
        <w:t xml:space="preserve">–2020 годы» </w:t>
      </w:r>
      <w:r>
        <w:rPr>
          <w:rFonts w:ascii="Times New Roman" w:eastAsia="Times New Roman" w:hAnsi="Times New Roman" w:cs="Times New Roman"/>
          <w:bCs/>
          <w:color w:val="000000" w:themeColor="text1"/>
          <w:sz w:val="24"/>
          <w:szCs w:val="24"/>
          <w:lang w:eastAsia="ru-RU"/>
        </w:rPr>
        <w:t>11 организаций получили финансовую поддержку в сумме 700,0 тыс. рублей.</w:t>
      </w:r>
    </w:p>
    <w:p w:rsidR="003D7AC6" w:rsidRPr="00A65FA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С 2017 года некоммерческие организации получившие образовательные навыки, консультационную поддержку по подготовке проектов активно участвуют в Президентских и региональных конкурсах. За 2017-2018 годы в конкурсах приняло участие 17 НКО, подано 44 заявки, 7 НКО стали обладателями финансовой поддержки на общую сумму 9 463,2 тыс. ру</w:t>
      </w:r>
      <w:r>
        <w:rPr>
          <w:rFonts w:ascii="Times New Roman" w:eastAsia="Times New Roman" w:hAnsi="Times New Roman" w:cs="Times New Roman"/>
          <w:bCs/>
          <w:color w:val="000000" w:themeColor="text1"/>
          <w:sz w:val="24"/>
          <w:szCs w:val="24"/>
          <w:lang w:eastAsia="ru-RU"/>
        </w:rPr>
        <w:t xml:space="preserve">б. </w:t>
      </w:r>
      <w:r w:rsidRPr="00A65FA6">
        <w:rPr>
          <w:rFonts w:ascii="Times New Roman" w:eastAsia="Times New Roman" w:hAnsi="Times New Roman" w:cs="Times New Roman"/>
          <w:bCs/>
          <w:color w:val="000000" w:themeColor="text1"/>
          <w:sz w:val="24"/>
          <w:szCs w:val="24"/>
          <w:lang w:eastAsia="ru-RU"/>
        </w:rPr>
        <w:t xml:space="preserve">Президентские гранты на сумму 6 103,5 </w:t>
      </w:r>
      <w:r>
        <w:rPr>
          <w:rFonts w:ascii="Times New Roman" w:eastAsia="Times New Roman" w:hAnsi="Times New Roman" w:cs="Times New Roman"/>
          <w:bCs/>
          <w:color w:val="000000" w:themeColor="text1"/>
          <w:sz w:val="24"/>
          <w:szCs w:val="24"/>
          <w:lang w:eastAsia="ru-RU"/>
        </w:rPr>
        <w:t xml:space="preserve">тыс. руб. получены по 8 проектам. </w:t>
      </w:r>
      <w:r w:rsidRPr="00A65FA6">
        <w:rPr>
          <w:rFonts w:ascii="Times New Roman" w:eastAsia="Times New Roman" w:hAnsi="Times New Roman" w:cs="Times New Roman"/>
          <w:bCs/>
          <w:color w:val="000000" w:themeColor="text1"/>
          <w:sz w:val="24"/>
          <w:szCs w:val="24"/>
          <w:lang w:eastAsia="ru-RU"/>
        </w:rPr>
        <w:t>Региональные гранты на сумму 3 359,7 тыс.</w:t>
      </w:r>
      <w:r>
        <w:rPr>
          <w:rFonts w:ascii="Times New Roman" w:eastAsia="Times New Roman" w:hAnsi="Times New Roman" w:cs="Times New Roman"/>
          <w:bCs/>
          <w:color w:val="000000" w:themeColor="text1"/>
          <w:sz w:val="24"/>
          <w:szCs w:val="24"/>
          <w:lang w:eastAsia="ru-RU"/>
        </w:rPr>
        <w:t xml:space="preserve"> </w:t>
      </w:r>
      <w:r w:rsidRPr="00A65FA6">
        <w:rPr>
          <w:rFonts w:ascii="Times New Roman" w:eastAsia="Times New Roman" w:hAnsi="Times New Roman" w:cs="Times New Roman"/>
          <w:bCs/>
          <w:color w:val="000000" w:themeColor="text1"/>
          <w:sz w:val="24"/>
          <w:szCs w:val="24"/>
          <w:lang w:eastAsia="ru-RU"/>
        </w:rPr>
        <w:t>руб. получены</w:t>
      </w:r>
      <w:r>
        <w:rPr>
          <w:rFonts w:ascii="Times New Roman" w:eastAsia="Times New Roman" w:hAnsi="Times New Roman" w:cs="Times New Roman"/>
          <w:bCs/>
          <w:color w:val="000000" w:themeColor="text1"/>
          <w:sz w:val="24"/>
          <w:szCs w:val="24"/>
          <w:lang w:eastAsia="ru-RU"/>
        </w:rPr>
        <w:t xml:space="preserve"> по 6 проектам.</w:t>
      </w:r>
    </w:p>
    <w:p w:rsidR="003D7AC6" w:rsidRPr="00A65FA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 xml:space="preserve">В 2018 году 7 СОНКО </w:t>
      </w:r>
      <w:r w:rsidRPr="00685645">
        <w:rPr>
          <w:rFonts w:ascii="Times New Roman" w:eastAsia="Times New Roman" w:hAnsi="Times New Roman" w:cs="Times New Roman"/>
          <w:bCs/>
          <w:color w:val="000000" w:themeColor="text1"/>
          <w:sz w:val="24"/>
          <w:szCs w:val="24"/>
          <w:lang w:eastAsia="ru-RU"/>
        </w:rPr>
        <w:t>–</w:t>
      </w:r>
      <w:r w:rsidRPr="00A65FA6">
        <w:rPr>
          <w:rFonts w:ascii="Times New Roman" w:eastAsia="Times New Roman" w:hAnsi="Times New Roman" w:cs="Times New Roman"/>
          <w:bCs/>
          <w:color w:val="000000" w:themeColor="text1"/>
          <w:sz w:val="24"/>
          <w:szCs w:val="24"/>
          <w:lang w:eastAsia="ru-RU"/>
        </w:rPr>
        <w:t xml:space="preserve"> получателям муниципальной поддержки оказана имущественная поддержка в виде предоставления муниципального имущества во времен</w:t>
      </w:r>
      <w:r>
        <w:rPr>
          <w:rFonts w:ascii="Times New Roman" w:eastAsia="Times New Roman" w:hAnsi="Times New Roman" w:cs="Times New Roman"/>
          <w:bCs/>
          <w:color w:val="000000" w:themeColor="text1"/>
          <w:sz w:val="24"/>
          <w:szCs w:val="24"/>
          <w:lang w:eastAsia="ru-RU"/>
        </w:rPr>
        <w:t>ное безвозмездное пользование – 903,6 кв. м.</w:t>
      </w:r>
    </w:p>
    <w:p w:rsidR="003D7AC6" w:rsidRDefault="003D7AC6" w:rsidP="003D7AC6">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Средства массовой информации города активно привлекаются к освещению деятельности общественного сектора. На официальном сайте администрации города создан</w:t>
      </w:r>
      <w:r>
        <w:rPr>
          <w:rFonts w:ascii="Times New Roman" w:eastAsia="Times New Roman" w:hAnsi="Times New Roman" w:cs="Times New Roman"/>
          <w:bCs/>
          <w:color w:val="000000" w:themeColor="text1"/>
          <w:sz w:val="24"/>
          <w:szCs w:val="24"/>
          <w:lang w:eastAsia="ru-RU"/>
        </w:rPr>
        <w:t>ы</w:t>
      </w:r>
      <w:r w:rsidRPr="00A65FA6">
        <w:rPr>
          <w:rFonts w:ascii="Times New Roman" w:eastAsia="Times New Roman" w:hAnsi="Times New Roman" w:cs="Times New Roman"/>
          <w:bCs/>
          <w:color w:val="000000" w:themeColor="text1"/>
          <w:sz w:val="24"/>
          <w:szCs w:val="24"/>
          <w:lang w:eastAsia="ru-RU"/>
        </w:rPr>
        <w:t xml:space="preserve"> раздел</w:t>
      </w:r>
      <w:r>
        <w:rPr>
          <w:rFonts w:ascii="Times New Roman" w:eastAsia="Times New Roman" w:hAnsi="Times New Roman" w:cs="Times New Roman"/>
          <w:bCs/>
          <w:color w:val="000000" w:themeColor="text1"/>
          <w:sz w:val="24"/>
          <w:szCs w:val="24"/>
          <w:lang w:eastAsia="ru-RU"/>
        </w:rPr>
        <w:t>ы «О</w:t>
      </w:r>
      <w:r w:rsidRPr="00A65FA6">
        <w:rPr>
          <w:rFonts w:ascii="Times New Roman" w:eastAsia="Times New Roman" w:hAnsi="Times New Roman" w:cs="Times New Roman"/>
          <w:bCs/>
          <w:color w:val="000000" w:themeColor="text1"/>
          <w:sz w:val="24"/>
          <w:szCs w:val="24"/>
          <w:lang w:eastAsia="ru-RU"/>
        </w:rPr>
        <w:t>бщественные о</w:t>
      </w:r>
      <w:r>
        <w:rPr>
          <w:rFonts w:ascii="Times New Roman" w:eastAsia="Times New Roman" w:hAnsi="Times New Roman" w:cs="Times New Roman"/>
          <w:bCs/>
          <w:color w:val="000000" w:themeColor="text1"/>
          <w:sz w:val="24"/>
          <w:szCs w:val="24"/>
          <w:lang w:eastAsia="ru-RU"/>
        </w:rPr>
        <w:t>рганизации», «И</w:t>
      </w:r>
      <w:r w:rsidRPr="00A65FA6">
        <w:rPr>
          <w:rFonts w:ascii="Times New Roman" w:eastAsia="Times New Roman" w:hAnsi="Times New Roman" w:cs="Times New Roman"/>
          <w:bCs/>
          <w:color w:val="000000" w:themeColor="text1"/>
          <w:sz w:val="24"/>
          <w:szCs w:val="24"/>
          <w:lang w:eastAsia="ru-RU"/>
        </w:rPr>
        <w:t>нформация для НКО» в которых содержится необходимая информация о деятельности общественных объединени</w:t>
      </w:r>
      <w:r>
        <w:rPr>
          <w:rFonts w:ascii="Times New Roman" w:eastAsia="Times New Roman" w:hAnsi="Times New Roman" w:cs="Times New Roman"/>
          <w:bCs/>
          <w:color w:val="000000" w:themeColor="text1"/>
          <w:sz w:val="24"/>
          <w:szCs w:val="24"/>
          <w:lang w:eastAsia="ru-RU"/>
        </w:rPr>
        <w:t>й</w:t>
      </w:r>
      <w:r w:rsidRPr="00A65FA6">
        <w:rPr>
          <w:rFonts w:ascii="Times New Roman" w:eastAsia="Times New Roman" w:hAnsi="Times New Roman" w:cs="Times New Roman"/>
          <w:bCs/>
          <w:color w:val="000000" w:themeColor="text1"/>
          <w:sz w:val="24"/>
          <w:szCs w:val="24"/>
          <w:lang w:eastAsia="ru-RU"/>
        </w:rPr>
        <w:t xml:space="preserve"> города и НКО в целом. В 2018 году на официальном сайте администрации города в сети Интернет размещалась информация о деятельности социально ориентированных некоммерческих организаций – 20 раз. </w:t>
      </w:r>
    </w:p>
    <w:p w:rsidR="003D7AC6" w:rsidRDefault="003D7AC6" w:rsidP="003D7AC6">
      <w:pPr>
        <w:tabs>
          <w:tab w:val="left" w:pos="993"/>
        </w:tabs>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Всего на территории муниципального образования городской округ город Мегион осуществляют деятельность 89 общественных объединений.</w:t>
      </w:r>
    </w:p>
    <w:p w:rsidR="003D7AC6" w:rsidRPr="00C27B9C" w:rsidRDefault="003D7AC6" w:rsidP="003D7AC6">
      <w:pPr>
        <w:pStyle w:val="ae"/>
        <w:widowControl w:val="0"/>
        <w:ind w:firstLine="709"/>
        <w:jc w:val="right"/>
        <w:rPr>
          <w:color w:val="000000" w:themeColor="text1"/>
          <w:sz w:val="24"/>
        </w:rPr>
      </w:pPr>
      <w:r w:rsidRPr="00C27B9C">
        <w:rPr>
          <w:color w:val="000000" w:themeColor="text1"/>
          <w:sz w:val="24"/>
        </w:rPr>
        <w:t xml:space="preserve">Таблица </w:t>
      </w:r>
      <w:r>
        <w:rPr>
          <w:color w:val="000000" w:themeColor="text1"/>
          <w:sz w:val="24"/>
        </w:rPr>
        <w:t>19</w:t>
      </w:r>
    </w:p>
    <w:p w:rsidR="003D7AC6" w:rsidRPr="00C27B9C" w:rsidRDefault="003D7AC6" w:rsidP="003D7AC6">
      <w:pPr>
        <w:widowControl w:val="0"/>
        <w:tabs>
          <w:tab w:val="left" w:pos="993"/>
        </w:tabs>
        <w:spacing w:after="0" w:line="240" w:lineRule="auto"/>
        <w:jc w:val="center"/>
        <w:rPr>
          <w:rFonts w:ascii="Times New Roman" w:hAnsi="Times New Roman" w:cs="Times New Roman"/>
          <w:color w:val="000000" w:themeColor="text1"/>
          <w:sz w:val="24"/>
        </w:rPr>
      </w:pPr>
      <w:r w:rsidRPr="00C27B9C">
        <w:rPr>
          <w:rFonts w:ascii="Times New Roman" w:hAnsi="Times New Roman" w:cs="Times New Roman"/>
          <w:color w:val="000000" w:themeColor="text1"/>
          <w:sz w:val="24"/>
        </w:rPr>
        <w:t>Мониторинг городских общественных объединений</w:t>
      </w:r>
    </w:p>
    <w:p w:rsidR="003D7AC6" w:rsidRPr="00C27B9C" w:rsidRDefault="003D7AC6" w:rsidP="003D7AC6">
      <w:pPr>
        <w:widowControl w:val="0"/>
        <w:tabs>
          <w:tab w:val="left" w:pos="993"/>
        </w:tabs>
        <w:spacing w:after="0" w:line="240" w:lineRule="auto"/>
        <w:jc w:val="center"/>
        <w:rPr>
          <w:rFonts w:ascii="Times New Roman" w:hAnsi="Times New Roman" w:cs="Times New Roman"/>
          <w:color w:val="000000" w:themeColor="text1"/>
          <w:sz w:val="24"/>
        </w:rPr>
      </w:pPr>
    </w:p>
    <w:tbl>
      <w:tblPr>
        <w:tblStyle w:val="a3"/>
        <w:tblW w:w="9736" w:type="dxa"/>
        <w:tblLayout w:type="fixed"/>
        <w:tblLook w:val="01E0" w:firstRow="1" w:lastRow="1" w:firstColumn="1" w:lastColumn="1" w:noHBand="0" w:noVBand="0"/>
      </w:tblPr>
      <w:tblGrid>
        <w:gridCol w:w="4644"/>
        <w:gridCol w:w="1018"/>
        <w:gridCol w:w="1018"/>
        <w:gridCol w:w="1019"/>
        <w:gridCol w:w="1018"/>
        <w:gridCol w:w="1019"/>
      </w:tblGrid>
      <w:tr w:rsidR="003D7AC6" w:rsidRPr="00C27B9C" w:rsidTr="003472E9">
        <w:trPr>
          <w:trHeight w:val="823"/>
          <w:tblHeader/>
        </w:trPr>
        <w:tc>
          <w:tcPr>
            <w:tcW w:w="4644" w:type="dxa"/>
            <w:vMerge w:val="restart"/>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Наименование показателей</w:t>
            </w:r>
          </w:p>
        </w:tc>
        <w:tc>
          <w:tcPr>
            <w:tcW w:w="5092" w:type="dxa"/>
            <w:gridSpan w:val="5"/>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Количество зарегистрированных и действующих на территории администрации города общественных организаций по годам</w:t>
            </w:r>
          </w:p>
        </w:tc>
      </w:tr>
      <w:tr w:rsidR="003D7AC6" w:rsidRPr="00C27B9C" w:rsidTr="003472E9">
        <w:trPr>
          <w:trHeight w:val="141"/>
          <w:tblHeader/>
        </w:trPr>
        <w:tc>
          <w:tcPr>
            <w:tcW w:w="4644" w:type="dxa"/>
            <w:vMerge/>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2014 год</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2015 год</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2016 год</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2017 год</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0"/>
                <w:szCs w:val="20"/>
              </w:rPr>
            </w:pPr>
            <w:r w:rsidRPr="00C27B9C">
              <w:rPr>
                <w:rFonts w:ascii="Times New Roman" w:hAnsi="Times New Roman" w:cs="Times New Roman"/>
                <w:color w:val="000000" w:themeColor="text1"/>
                <w:sz w:val="20"/>
                <w:szCs w:val="20"/>
              </w:rPr>
              <w:t>2018 год</w:t>
            </w:r>
          </w:p>
        </w:tc>
      </w:tr>
      <w:tr w:rsidR="003D7AC6" w:rsidRPr="00C27B9C" w:rsidTr="003472E9">
        <w:trPr>
          <w:trHeight w:val="733"/>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Общее количество общественных организаций и объединений, в том числе:</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83</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84</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81</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82</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89</w:t>
            </w:r>
          </w:p>
        </w:tc>
      </w:tr>
      <w:tr w:rsidR="003D7AC6" w:rsidRPr="00C27B9C" w:rsidTr="003472E9">
        <w:trPr>
          <w:trHeight w:val="727"/>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 xml:space="preserve">общественные организации граждан льготной категории </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11</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11</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12</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12</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12</w:t>
            </w:r>
          </w:p>
        </w:tc>
      </w:tr>
      <w:tr w:rsidR="003D7AC6" w:rsidRPr="00C27B9C" w:rsidTr="003472E9">
        <w:trPr>
          <w:trHeight w:val="451"/>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национальные общественные организации</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14</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15</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14</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14</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15</w:t>
            </w:r>
          </w:p>
        </w:tc>
      </w:tr>
      <w:tr w:rsidR="003D7AC6" w:rsidRPr="00C27B9C" w:rsidTr="003472E9">
        <w:trPr>
          <w:trHeight w:val="808"/>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lastRenderedPageBreak/>
              <w:t xml:space="preserve">религиозные объединения, общественные организации (в том 7 организаций и 1 религиозная группа) </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8</w:t>
            </w:r>
          </w:p>
        </w:tc>
      </w:tr>
      <w:tr w:rsidR="003D7AC6" w:rsidRPr="00C27B9C" w:rsidTr="003472E9">
        <w:trPr>
          <w:trHeight w:val="43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профессиональные союзы</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13</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13</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10</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10</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r>
      <w:tr w:rsidR="003D7AC6" w:rsidRPr="00C27B9C" w:rsidTr="003472E9">
        <w:trPr>
          <w:trHeight w:val="43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политические партии</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7</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r>
      <w:tr w:rsidR="003D7AC6" w:rsidRPr="00C27B9C" w:rsidTr="003472E9">
        <w:trPr>
          <w:trHeight w:val="43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общественные фонды</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5</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5</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3</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3</w:t>
            </w:r>
          </w:p>
        </w:tc>
      </w:tr>
      <w:tr w:rsidR="003D7AC6" w:rsidRPr="00C27B9C" w:rsidTr="003472E9">
        <w:trPr>
          <w:trHeight w:val="43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молодежные организации</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r>
      <w:tr w:rsidR="003D7AC6" w:rsidRPr="00C27B9C" w:rsidTr="003472E9">
        <w:trPr>
          <w:trHeight w:val="43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спортивные общественные организации</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6</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10</w:t>
            </w:r>
          </w:p>
        </w:tc>
      </w:tr>
      <w:tr w:rsidR="003D7AC6" w:rsidRPr="00C27B9C" w:rsidTr="003472E9">
        <w:trPr>
          <w:trHeight w:val="43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военно-патриотические организации</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3</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3</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3</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4</w:t>
            </w:r>
          </w:p>
        </w:tc>
      </w:tr>
      <w:tr w:rsidR="003D7AC6" w:rsidRPr="00C27B9C" w:rsidTr="003472E9">
        <w:trPr>
          <w:trHeight w:val="544"/>
        </w:trPr>
        <w:tc>
          <w:tcPr>
            <w:tcW w:w="4644" w:type="dxa"/>
            <w:vAlign w:val="center"/>
          </w:tcPr>
          <w:p w:rsidR="003D7AC6" w:rsidRPr="00C27B9C" w:rsidRDefault="003D7AC6" w:rsidP="003472E9">
            <w:pPr>
              <w:widowControl w:val="0"/>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общественные организации разной направленности</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13</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13</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15</w:t>
            </w:r>
          </w:p>
        </w:tc>
        <w:tc>
          <w:tcPr>
            <w:tcW w:w="1018"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15</w:t>
            </w:r>
          </w:p>
        </w:tc>
        <w:tc>
          <w:tcPr>
            <w:tcW w:w="1019" w:type="dxa"/>
            <w:vAlign w:val="center"/>
          </w:tcPr>
          <w:p w:rsidR="003D7AC6" w:rsidRPr="00C27B9C" w:rsidRDefault="003D7AC6" w:rsidP="003472E9">
            <w:pPr>
              <w:widowControl w:val="0"/>
              <w:jc w:val="center"/>
              <w:rPr>
                <w:rFonts w:ascii="Times New Roman" w:hAnsi="Times New Roman" w:cs="Times New Roman"/>
                <w:color w:val="000000" w:themeColor="text1"/>
                <w:sz w:val="24"/>
                <w:szCs w:val="24"/>
              </w:rPr>
            </w:pPr>
            <w:r w:rsidRPr="00C27B9C">
              <w:rPr>
                <w:rFonts w:ascii="Times New Roman" w:hAnsi="Times New Roman" w:cs="Times New Roman"/>
                <w:color w:val="000000" w:themeColor="text1"/>
                <w:sz w:val="24"/>
                <w:szCs w:val="24"/>
              </w:rPr>
              <w:t>21</w:t>
            </w:r>
          </w:p>
        </w:tc>
      </w:tr>
    </w:tbl>
    <w:p w:rsidR="003D7AC6" w:rsidRPr="00C27B9C" w:rsidRDefault="003D7AC6" w:rsidP="003D7AC6">
      <w:pPr>
        <w:widowControl w:val="0"/>
        <w:tabs>
          <w:tab w:val="left" w:pos="993"/>
        </w:tabs>
        <w:spacing w:after="0" w:line="240" w:lineRule="auto"/>
        <w:jc w:val="center"/>
        <w:rPr>
          <w:rFonts w:ascii="Times New Roman" w:hAnsi="Times New Roman" w:cs="Times New Roman"/>
          <w:b/>
          <w:color w:val="000000" w:themeColor="text1"/>
          <w:sz w:val="24"/>
        </w:rPr>
      </w:pPr>
    </w:p>
    <w:p w:rsidR="003D7AC6" w:rsidRDefault="003D7AC6" w:rsidP="003D7AC6">
      <w:pPr>
        <w:pStyle w:val="ae"/>
        <w:tabs>
          <w:tab w:val="left" w:pos="993"/>
        </w:tabs>
        <w:ind w:firstLine="709"/>
        <w:jc w:val="both"/>
        <w:rPr>
          <w:sz w:val="24"/>
        </w:rPr>
      </w:pPr>
      <w:r>
        <w:rPr>
          <w:sz w:val="24"/>
        </w:rPr>
        <w:t>В городе 12 организаций (объединений) осуществляют деятельность, направленную на защиту льготных категорий населения: инвалидов, ветеранов, неработающих пенсионеров, многодетных семей.</w:t>
      </w:r>
      <w:r>
        <w:rPr>
          <w:sz w:val="24"/>
        </w:rPr>
        <w:tab/>
      </w:r>
    </w:p>
    <w:p w:rsidR="003D7AC6" w:rsidRDefault="003D7AC6" w:rsidP="003D7AC6">
      <w:pPr>
        <w:pStyle w:val="ae"/>
        <w:tabs>
          <w:tab w:val="left" w:pos="993"/>
        </w:tabs>
        <w:ind w:firstLine="709"/>
        <w:jc w:val="both"/>
        <w:rPr>
          <w:sz w:val="24"/>
        </w:rPr>
      </w:pPr>
      <w:r w:rsidRPr="005535C2">
        <w:rPr>
          <w:sz w:val="24"/>
        </w:rPr>
        <w:t xml:space="preserve">В соответствии с конституционным правом на многовариантность форм национально-культурного самоопределения народов Российской </w:t>
      </w:r>
      <w:r>
        <w:rPr>
          <w:sz w:val="24"/>
        </w:rPr>
        <w:t>Федерации в Мегионе действует 15</w:t>
      </w:r>
      <w:r w:rsidRPr="005535C2">
        <w:rPr>
          <w:sz w:val="24"/>
        </w:rPr>
        <w:t xml:space="preserve"> национально-культурных общественных объединений. Для деятельности национальных обществ при Дворц</w:t>
      </w:r>
      <w:r>
        <w:rPr>
          <w:sz w:val="24"/>
        </w:rPr>
        <w:t>е</w:t>
      </w:r>
      <w:r w:rsidRPr="005535C2">
        <w:rPr>
          <w:sz w:val="24"/>
        </w:rPr>
        <w:t xml:space="preserve"> искусств создан Центр национальных культур, который объединяет представителей татарской,</w:t>
      </w:r>
      <w:r>
        <w:rPr>
          <w:sz w:val="24"/>
        </w:rPr>
        <w:t xml:space="preserve"> русской, </w:t>
      </w:r>
      <w:r w:rsidRPr="005535C2">
        <w:rPr>
          <w:sz w:val="24"/>
        </w:rPr>
        <w:t>башкирской, молдавской, украинской и других национальн</w:t>
      </w:r>
      <w:r>
        <w:rPr>
          <w:sz w:val="24"/>
        </w:rPr>
        <w:t>остей</w:t>
      </w:r>
      <w:r w:rsidRPr="005535C2">
        <w:rPr>
          <w:sz w:val="24"/>
        </w:rPr>
        <w:t>.</w:t>
      </w:r>
      <w:r>
        <w:rPr>
          <w:sz w:val="24"/>
        </w:rPr>
        <w:t xml:space="preserve"> В 2018 году создано клубное формирование «Центр развития казачества». </w:t>
      </w:r>
      <w:r w:rsidRPr="005535C2">
        <w:rPr>
          <w:sz w:val="24"/>
        </w:rPr>
        <w:t xml:space="preserve"> </w:t>
      </w:r>
    </w:p>
    <w:p w:rsidR="003D7AC6" w:rsidRDefault="003D7AC6" w:rsidP="003D7AC6">
      <w:pPr>
        <w:pStyle w:val="ae"/>
        <w:tabs>
          <w:tab w:val="left" w:pos="993"/>
        </w:tabs>
        <w:ind w:firstLine="709"/>
        <w:jc w:val="both"/>
        <w:rPr>
          <w:sz w:val="24"/>
        </w:rPr>
      </w:pPr>
      <w:r w:rsidRPr="005535C2">
        <w:rPr>
          <w:sz w:val="24"/>
        </w:rPr>
        <w:t xml:space="preserve">Важной составляющей гражданского общества сегодня являются религиозные организации. Их деятельность направлена на сохранение социальной стабильности, духовно-нравственное и патриотическое воспитание подрастающего поколения, развитие толерантности, укрепление гражданского мира и межконфессионального согласия в обществе. </w:t>
      </w:r>
      <w:r>
        <w:rPr>
          <w:sz w:val="24"/>
        </w:rPr>
        <w:t xml:space="preserve"> </w:t>
      </w:r>
      <w:r w:rsidRPr="002D258C">
        <w:rPr>
          <w:sz w:val="24"/>
        </w:rPr>
        <w:t>На территории Мегиона осуществляют деятельность 8 религиозных организаций, в том числе 1 религиозная группа. Религиозная ситуация в городе характеризуется как достаточно уравновешенная и складывается из сложившихся отношений между институтами гражданского общества, конфессиями</w:t>
      </w:r>
      <w:r>
        <w:rPr>
          <w:sz w:val="24"/>
        </w:rPr>
        <w:t>.</w:t>
      </w:r>
      <w:r w:rsidRPr="002D258C">
        <w:rPr>
          <w:sz w:val="24"/>
        </w:rPr>
        <w:t xml:space="preserve"> </w:t>
      </w:r>
    </w:p>
    <w:p w:rsidR="003D7AC6" w:rsidRDefault="003D7AC6" w:rsidP="003D7AC6">
      <w:pPr>
        <w:pStyle w:val="ae"/>
        <w:tabs>
          <w:tab w:val="left" w:pos="993"/>
        </w:tabs>
        <w:ind w:firstLine="709"/>
        <w:jc w:val="both"/>
        <w:rPr>
          <w:sz w:val="24"/>
        </w:rPr>
      </w:pPr>
      <w:r>
        <w:rPr>
          <w:sz w:val="24"/>
        </w:rPr>
        <w:t xml:space="preserve">Отмечается сокращение количества профессиональных союзов, призванных </w:t>
      </w:r>
      <w:r w:rsidRPr="005535C2">
        <w:rPr>
          <w:sz w:val="24"/>
        </w:rPr>
        <w:t>защи</w:t>
      </w:r>
      <w:r>
        <w:rPr>
          <w:sz w:val="24"/>
        </w:rPr>
        <w:t xml:space="preserve">щать </w:t>
      </w:r>
      <w:r w:rsidRPr="005535C2">
        <w:rPr>
          <w:sz w:val="24"/>
        </w:rPr>
        <w:t>прав</w:t>
      </w:r>
      <w:r>
        <w:rPr>
          <w:sz w:val="24"/>
        </w:rPr>
        <w:t>а</w:t>
      </w:r>
      <w:r w:rsidRPr="005535C2">
        <w:rPr>
          <w:sz w:val="24"/>
        </w:rPr>
        <w:t xml:space="preserve"> граждан в сфере труда.</w:t>
      </w:r>
      <w:r>
        <w:rPr>
          <w:sz w:val="24"/>
        </w:rPr>
        <w:t xml:space="preserve"> В городе по состоянию на конец 2018 года осталось зарегистрировано 6</w:t>
      </w:r>
      <w:r w:rsidRPr="005535C2">
        <w:rPr>
          <w:sz w:val="24"/>
        </w:rPr>
        <w:t xml:space="preserve"> профсоюзных организаций</w:t>
      </w:r>
      <w:r>
        <w:rPr>
          <w:sz w:val="24"/>
        </w:rPr>
        <w:t>, 4 организации прекратили деятельность в качестве юридического лица</w:t>
      </w:r>
      <w:r w:rsidRPr="005535C2">
        <w:rPr>
          <w:sz w:val="24"/>
        </w:rPr>
        <w:t xml:space="preserve">. </w:t>
      </w:r>
    </w:p>
    <w:p w:rsidR="003D7AC6" w:rsidRPr="001118A6" w:rsidRDefault="003D7AC6" w:rsidP="003D7AC6">
      <w:pPr>
        <w:pStyle w:val="ae"/>
        <w:tabs>
          <w:tab w:val="left" w:pos="993"/>
        </w:tabs>
        <w:ind w:firstLine="709"/>
        <w:jc w:val="both"/>
        <w:rPr>
          <w:sz w:val="24"/>
        </w:rPr>
      </w:pPr>
      <w:r w:rsidRPr="001118A6">
        <w:rPr>
          <w:sz w:val="24"/>
        </w:rPr>
        <w:t xml:space="preserve">Количество политических партий и движений, общественных фондов, молодежных организаций, организаций военно-патриотической направленности остается неизменным. </w:t>
      </w:r>
    </w:p>
    <w:p w:rsidR="003D7AC6" w:rsidRDefault="003D7AC6" w:rsidP="003D7AC6">
      <w:pPr>
        <w:pStyle w:val="ae"/>
        <w:tabs>
          <w:tab w:val="left" w:pos="993"/>
        </w:tabs>
        <w:ind w:firstLine="709"/>
        <w:jc w:val="both"/>
        <w:rPr>
          <w:sz w:val="24"/>
        </w:rPr>
      </w:pPr>
      <w:r>
        <w:rPr>
          <w:sz w:val="24"/>
        </w:rPr>
        <w:t>Произошло увеличение количества организаций, созданных по спортивному признаку, в 2 раза по сравнению с 2017 годом, активно развивается бокс, массовые виды спорта (пробежки, спортивная ходьба).</w:t>
      </w:r>
    </w:p>
    <w:p w:rsidR="003D7AC6" w:rsidRDefault="003D7AC6" w:rsidP="003D7AC6">
      <w:pPr>
        <w:pStyle w:val="ae"/>
        <w:tabs>
          <w:tab w:val="left" w:pos="993"/>
        </w:tabs>
        <w:ind w:firstLine="709"/>
        <w:jc w:val="both"/>
        <w:rPr>
          <w:sz w:val="24"/>
        </w:rPr>
      </w:pPr>
      <w:r>
        <w:rPr>
          <w:sz w:val="24"/>
        </w:rPr>
        <w:t>Так же развиваются иные виды деятельности, такие как защита животных, психологические услуги и др.</w:t>
      </w:r>
    </w:p>
    <w:p w:rsidR="003D7AC6" w:rsidRPr="00765C3F" w:rsidRDefault="003D7AC6" w:rsidP="003D7AC6">
      <w:pPr>
        <w:pStyle w:val="ae"/>
        <w:tabs>
          <w:tab w:val="left" w:pos="993"/>
        </w:tabs>
        <w:ind w:firstLine="709"/>
        <w:jc w:val="both"/>
        <w:rPr>
          <w:sz w:val="24"/>
        </w:rPr>
      </w:pPr>
      <w:r w:rsidRPr="00F46770">
        <w:rPr>
          <w:sz w:val="24"/>
        </w:rPr>
        <w:t xml:space="preserve">В целях решения вопросов, связанных с реализацией социальной политики в отношении инвалидов и повышения эффективности мероприятий по реабилитации инвалидов </w:t>
      </w:r>
      <w:r>
        <w:rPr>
          <w:sz w:val="24"/>
        </w:rPr>
        <w:t>в</w:t>
      </w:r>
      <w:r w:rsidRPr="00F46770">
        <w:rPr>
          <w:sz w:val="24"/>
        </w:rPr>
        <w:t xml:space="preserve"> 201</w:t>
      </w:r>
      <w:r>
        <w:rPr>
          <w:sz w:val="24"/>
        </w:rPr>
        <w:t>8 году состоялось 3</w:t>
      </w:r>
      <w:r w:rsidRPr="00F46770">
        <w:rPr>
          <w:sz w:val="24"/>
        </w:rPr>
        <w:t xml:space="preserve"> заседания </w:t>
      </w:r>
      <w:r>
        <w:rPr>
          <w:sz w:val="24"/>
        </w:rPr>
        <w:t xml:space="preserve">Координационного </w:t>
      </w:r>
      <w:r w:rsidRPr="00F46770">
        <w:rPr>
          <w:sz w:val="24"/>
        </w:rPr>
        <w:t>совета по вопросам обеспечения инвалидов средствами реабилитации, совершенствования механ</w:t>
      </w:r>
      <w:r>
        <w:rPr>
          <w:sz w:val="24"/>
        </w:rPr>
        <w:t>измов содействия в трудоустройстве</w:t>
      </w:r>
      <w:r w:rsidRPr="00F46770">
        <w:rPr>
          <w:sz w:val="24"/>
        </w:rPr>
        <w:t xml:space="preserve">, создания условий для занятий физической культурой и спортом для лиц с ограниченными возможностями здоровья и инвалидов, реализации </w:t>
      </w:r>
      <w:r w:rsidRPr="00F46770">
        <w:rPr>
          <w:sz w:val="24"/>
        </w:rPr>
        <w:lastRenderedPageBreak/>
        <w:t>мероприятий социальной реабилитации инвалидов, детей-инвалидов в рамках межведомственного взаимодействия, обеспечении доступа инвалидов к услугам в сфере здравоохранения, состояния инвалидности населения</w:t>
      </w:r>
      <w:r w:rsidRPr="00765C3F">
        <w:rPr>
          <w:sz w:val="24"/>
        </w:rPr>
        <w:t xml:space="preserve">. </w:t>
      </w:r>
    </w:p>
    <w:p w:rsidR="003D7AC6" w:rsidRPr="00F91660" w:rsidRDefault="003D7AC6" w:rsidP="003D7AC6">
      <w:pPr>
        <w:pStyle w:val="ae"/>
        <w:tabs>
          <w:tab w:val="left" w:pos="993"/>
        </w:tabs>
        <w:ind w:firstLine="709"/>
        <w:jc w:val="both"/>
        <w:rPr>
          <w:color w:val="FF0000"/>
          <w:sz w:val="24"/>
        </w:rPr>
      </w:pPr>
      <w:r w:rsidRPr="005535C2">
        <w:rPr>
          <w:sz w:val="24"/>
        </w:rPr>
        <w:t xml:space="preserve">В целях координации и обеспечения взаимодействия органов местного самоуправления Мегиона с населением города по решению вопросов местного значения и реализации отдельных государственных полномочий, вовлечения широкого круга </w:t>
      </w:r>
      <w:r w:rsidRPr="00650B45">
        <w:rPr>
          <w:sz w:val="24"/>
        </w:rPr>
        <w:t>общественности в осуществлени</w:t>
      </w:r>
      <w:r>
        <w:rPr>
          <w:sz w:val="24"/>
        </w:rPr>
        <w:t>е</w:t>
      </w:r>
      <w:r w:rsidRPr="00650B45">
        <w:rPr>
          <w:sz w:val="24"/>
        </w:rPr>
        <w:t xml:space="preserve"> местного самоуправления, выявления и учета мнения </w:t>
      </w:r>
      <w:r>
        <w:rPr>
          <w:sz w:val="24"/>
        </w:rPr>
        <w:t>населения</w:t>
      </w:r>
      <w:r w:rsidRPr="00650B45">
        <w:rPr>
          <w:sz w:val="24"/>
        </w:rPr>
        <w:t xml:space="preserve"> при принятии управленческих решений в городе созданы </w:t>
      </w:r>
      <w:r>
        <w:rPr>
          <w:sz w:val="24"/>
        </w:rPr>
        <w:t xml:space="preserve">8 </w:t>
      </w:r>
      <w:r w:rsidRPr="00650B45">
        <w:rPr>
          <w:sz w:val="24"/>
        </w:rPr>
        <w:t>общественны</w:t>
      </w:r>
      <w:r>
        <w:rPr>
          <w:sz w:val="24"/>
        </w:rPr>
        <w:t>х</w:t>
      </w:r>
      <w:r w:rsidRPr="00650B45">
        <w:rPr>
          <w:sz w:val="24"/>
        </w:rPr>
        <w:t xml:space="preserve"> совет</w:t>
      </w:r>
      <w:r>
        <w:rPr>
          <w:sz w:val="24"/>
        </w:rPr>
        <w:t xml:space="preserve">ов. </w:t>
      </w:r>
    </w:p>
    <w:p w:rsidR="003D7AC6" w:rsidRPr="00E6734E" w:rsidRDefault="003D7AC6" w:rsidP="003D7AC6">
      <w:pPr>
        <w:pStyle w:val="ae"/>
        <w:widowControl w:val="0"/>
        <w:tabs>
          <w:tab w:val="left" w:pos="851"/>
        </w:tabs>
        <w:ind w:firstLine="709"/>
        <w:jc w:val="both"/>
        <w:rPr>
          <w:color w:val="000000" w:themeColor="text1"/>
          <w:sz w:val="24"/>
        </w:rPr>
      </w:pPr>
      <w:r w:rsidRPr="00E6734E">
        <w:rPr>
          <w:color w:val="000000" w:themeColor="text1"/>
          <w:sz w:val="24"/>
        </w:rPr>
        <w:t>Во исполнение Указа Президента Российской Федерации от 31.05.2012 №Пр-1438 «О вручении персональных поздравлений Президента Российской Федерации ветеранам Великой О</w:t>
      </w:r>
      <w:r>
        <w:rPr>
          <w:color w:val="000000" w:themeColor="text1"/>
          <w:sz w:val="24"/>
        </w:rPr>
        <w:t>течественной войны 1941-1945 годов</w:t>
      </w:r>
      <w:r w:rsidRPr="00E6734E">
        <w:rPr>
          <w:color w:val="000000" w:themeColor="text1"/>
          <w:sz w:val="24"/>
        </w:rPr>
        <w:t>, в связи с традиционно считающимися юбилейными днями рождения»</w:t>
      </w:r>
      <w:r>
        <w:rPr>
          <w:color w:val="000000" w:themeColor="text1"/>
          <w:sz w:val="24"/>
        </w:rPr>
        <w:t>, начиная с 90-</w:t>
      </w:r>
      <w:r w:rsidRPr="00E6734E">
        <w:rPr>
          <w:color w:val="000000" w:themeColor="text1"/>
          <w:sz w:val="24"/>
        </w:rPr>
        <w:t>летия, вручены персональные поздравления и ценные подарки 12 ветеранам.</w:t>
      </w:r>
    </w:p>
    <w:p w:rsidR="003D7AC6" w:rsidRPr="00E6734E" w:rsidRDefault="003D7AC6" w:rsidP="003D7AC6">
      <w:pPr>
        <w:pStyle w:val="ae"/>
        <w:widowControl w:val="0"/>
        <w:ind w:firstLine="709"/>
        <w:jc w:val="both"/>
        <w:rPr>
          <w:color w:val="000000" w:themeColor="text1"/>
          <w:sz w:val="24"/>
          <w:szCs w:val="24"/>
        </w:rPr>
      </w:pPr>
      <w:r w:rsidRPr="00E6734E">
        <w:rPr>
          <w:color w:val="000000" w:themeColor="text1"/>
          <w:sz w:val="24"/>
          <w:szCs w:val="24"/>
        </w:rPr>
        <w:t>Так же в 2018 году организована р</w:t>
      </w:r>
      <w:r>
        <w:rPr>
          <w:color w:val="000000" w:themeColor="text1"/>
          <w:sz w:val="24"/>
          <w:szCs w:val="24"/>
        </w:rPr>
        <w:t>абота по оказанию</w:t>
      </w:r>
      <w:r w:rsidRPr="00E6734E">
        <w:rPr>
          <w:color w:val="000000" w:themeColor="text1"/>
          <w:sz w:val="24"/>
          <w:szCs w:val="24"/>
        </w:rPr>
        <w:t xml:space="preserve"> материальн</w:t>
      </w:r>
      <w:r>
        <w:rPr>
          <w:color w:val="000000" w:themeColor="text1"/>
          <w:sz w:val="24"/>
          <w:szCs w:val="24"/>
        </w:rPr>
        <w:t>ой</w:t>
      </w:r>
      <w:r w:rsidRPr="00E6734E">
        <w:rPr>
          <w:color w:val="000000" w:themeColor="text1"/>
          <w:sz w:val="24"/>
          <w:szCs w:val="24"/>
        </w:rPr>
        <w:t xml:space="preserve"> помощи лицам, пострадавшим при чрезвычайных ситуациях</w:t>
      </w:r>
      <w:r>
        <w:rPr>
          <w:color w:val="000000" w:themeColor="text1"/>
          <w:sz w:val="24"/>
          <w:szCs w:val="24"/>
        </w:rPr>
        <w:t>.</w:t>
      </w:r>
      <w:r w:rsidRPr="00E6734E">
        <w:rPr>
          <w:color w:val="000000" w:themeColor="text1"/>
          <w:sz w:val="24"/>
          <w:szCs w:val="24"/>
        </w:rPr>
        <w:t xml:space="preserve"> </w:t>
      </w:r>
      <w:r>
        <w:rPr>
          <w:color w:val="000000" w:themeColor="text1"/>
          <w:sz w:val="24"/>
          <w:szCs w:val="24"/>
        </w:rPr>
        <w:t>П</w:t>
      </w:r>
      <w:r w:rsidRPr="00E6734E">
        <w:rPr>
          <w:color w:val="000000" w:themeColor="text1"/>
          <w:sz w:val="24"/>
          <w:szCs w:val="24"/>
        </w:rPr>
        <w:t xml:space="preserve">о 39 заявлениям </w:t>
      </w:r>
      <w:r>
        <w:rPr>
          <w:color w:val="000000" w:themeColor="text1"/>
          <w:sz w:val="24"/>
          <w:szCs w:val="24"/>
        </w:rPr>
        <w:t>выплачено</w:t>
      </w:r>
      <w:r w:rsidRPr="00E6734E">
        <w:rPr>
          <w:color w:val="000000" w:themeColor="text1"/>
          <w:sz w:val="24"/>
          <w:szCs w:val="24"/>
        </w:rPr>
        <w:t xml:space="preserve"> </w:t>
      </w:r>
      <w:r w:rsidRPr="005D5F66">
        <w:rPr>
          <w:color w:val="000000" w:themeColor="text1"/>
          <w:sz w:val="24"/>
          <w:szCs w:val="24"/>
        </w:rPr>
        <w:t>1 632,</w:t>
      </w:r>
      <w:r>
        <w:rPr>
          <w:color w:val="000000" w:themeColor="text1"/>
          <w:sz w:val="24"/>
          <w:szCs w:val="24"/>
        </w:rPr>
        <w:t>9</w:t>
      </w:r>
      <w:r w:rsidRPr="00E6734E">
        <w:rPr>
          <w:color w:val="000000" w:themeColor="text1"/>
          <w:sz w:val="24"/>
          <w:szCs w:val="24"/>
        </w:rPr>
        <w:t xml:space="preserve"> тыс. руб</w:t>
      </w:r>
      <w:r>
        <w:rPr>
          <w:color w:val="000000" w:themeColor="text1"/>
          <w:sz w:val="24"/>
          <w:szCs w:val="24"/>
        </w:rPr>
        <w:t>лей</w:t>
      </w:r>
      <w:r w:rsidRPr="00E6734E">
        <w:rPr>
          <w:color w:val="000000" w:themeColor="text1"/>
          <w:sz w:val="24"/>
          <w:szCs w:val="24"/>
        </w:rPr>
        <w:t>.</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rPr>
          <w:rFonts w:ascii="Times New Roman" w:eastAsia="Times New Roman" w:hAnsi="Times New Roman" w:cs="Times New Roman"/>
          <w:b/>
          <w:bCs/>
          <w:i/>
          <w:color w:val="000000" w:themeColor="text1"/>
          <w:sz w:val="24"/>
          <w:szCs w:val="24"/>
          <w:lang w:eastAsia="ru-RU"/>
        </w:rPr>
      </w:pPr>
      <w:r>
        <w:rPr>
          <w:rFonts w:ascii="Times New Roman" w:hAnsi="Times New Roman"/>
          <w:b/>
          <w:bCs/>
          <w:i/>
          <w:color w:val="000000" w:themeColor="text1"/>
          <w:sz w:val="24"/>
          <w:szCs w:val="24"/>
        </w:rPr>
        <w:br w:type="page"/>
      </w:r>
    </w:p>
    <w:p w:rsidR="003D7AC6" w:rsidRPr="00A37EC0"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Pr>
          <w:rFonts w:ascii="Times New Roman" w:hAnsi="Times New Roman"/>
          <w:b/>
          <w:bCs/>
          <w:i/>
          <w:color w:val="000000" w:themeColor="text1"/>
          <w:sz w:val="24"/>
          <w:szCs w:val="24"/>
        </w:rPr>
        <w:lastRenderedPageBreak/>
        <w:t>6.Жилищно-коммунальный комплекс</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Основной задачей органов местного самоуправления городского округа в сфере жилищно-коммунального хозяйства является создание условий, организация и обеспечение процессов, связанных с предоставлением жилищно-коммунальных услуг, используя все имеющиеся ресурсы.</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Жилищно-коммунальный комплекс городского округа представляют четыре предприятия различных форм собственности, которые обеспечивают жилищно-коммунальными услугами все категории потребителей:</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Pr="006B7593">
        <w:rPr>
          <w:rFonts w:ascii="Times New Roman" w:eastAsia="Times New Roman" w:hAnsi="Times New Roman" w:cs="Times New Roman"/>
          <w:color w:val="000000" w:themeColor="text1"/>
          <w:sz w:val="24"/>
          <w:szCs w:val="24"/>
          <w:lang w:eastAsia="ru-RU"/>
        </w:rPr>
        <w:t>униципальное унитарное предприятие «Тепловодоканал» осуществляет производство и снабжение тепловой энергией, водоснабжением и водоотведением;</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акционерное общество «</w:t>
      </w:r>
      <w:r>
        <w:rPr>
          <w:rFonts w:ascii="Times New Roman" w:eastAsia="Times New Roman" w:hAnsi="Times New Roman" w:cs="Times New Roman"/>
          <w:color w:val="000000" w:themeColor="text1"/>
          <w:sz w:val="24"/>
          <w:szCs w:val="24"/>
          <w:lang w:eastAsia="ru-RU"/>
        </w:rPr>
        <w:t xml:space="preserve">Газпром энергосбыт </w:t>
      </w:r>
      <w:r w:rsidRPr="006B7593">
        <w:rPr>
          <w:rFonts w:ascii="Times New Roman" w:eastAsia="Times New Roman" w:hAnsi="Times New Roman" w:cs="Times New Roman"/>
          <w:color w:val="000000" w:themeColor="text1"/>
          <w:sz w:val="24"/>
          <w:szCs w:val="24"/>
          <w:lang w:eastAsia="ru-RU"/>
        </w:rPr>
        <w:t>Тюмен</w:t>
      </w:r>
      <w:r>
        <w:rPr>
          <w:rFonts w:ascii="Times New Roman" w:eastAsia="Times New Roman" w:hAnsi="Times New Roman" w:cs="Times New Roman"/>
          <w:color w:val="000000" w:themeColor="text1"/>
          <w:sz w:val="24"/>
          <w:szCs w:val="24"/>
          <w:lang w:eastAsia="ru-RU"/>
        </w:rPr>
        <w:t>ь</w:t>
      </w:r>
      <w:r w:rsidRPr="006B7593">
        <w:rPr>
          <w:rFonts w:ascii="Times New Roman" w:eastAsia="Times New Roman" w:hAnsi="Times New Roman" w:cs="Times New Roman"/>
          <w:color w:val="000000" w:themeColor="text1"/>
          <w:sz w:val="24"/>
          <w:szCs w:val="24"/>
          <w:lang w:eastAsia="ru-RU"/>
        </w:rPr>
        <w:t>» реализует электрическую энергию всем категориям потребителей;</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акционерное общество «Городские электрические сети» осуществляет технический ремонт и техническое обслуживание сетей и подстанций;</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открытое акционерное общество «Жилищно-коммунальное управление» является управляющей компанией в городе Мегионе и п</w:t>
      </w:r>
      <w:r>
        <w:rPr>
          <w:rFonts w:ascii="Times New Roman" w:eastAsia="Times New Roman" w:hAnsi="Times New Roman" w:cs="Times New Roman"/>
          <w:color w:val="000000" w:themeColor="text1"/>
          <w:sz w:val="24"/>
          <w:szCs w:val="24"/>
          <w:lang w:eastAsia="ru-RU"/>
        </w:rPr>
        <w:t>оселке городского типа</w:t>
      </w:r>
      <w:r w:rsidRPr="006B7593">
        <w:rPr>
          <w:rFonts w:ascii="Times New Roman" w:eastAsia="Times New Roman" w:hAnsi="Times New Roman" w:cs="Times New Roman"/>
          <w:color w:val="000000" w:themeColor="text1"/>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содержанию и текущему ремонту основной массы жилых помещений, вывозу жидких и твердых </w:t>
      </w:r>
      <w:r>
        <w:rPr>
          <w:rFonts w:ascii="Times New Roman" w:eastAsia="Times New Roman" w:hAnsi="Times New Roman" w:cs="Times New Roman"/>
          <w:color w:val="000000" w:themeColor="text1"/>
          <w:sz w:val="24"/>
          <w:szCs w:val="24"/>
          <w:lang w:eastAsia="ru-RU"/>
        </w:rPr>
        <w:t>коммунальных</w:t>
      </w:r>
      <w:r w:rsidRPr="006B7593">
        <w:rPr>
          <w:rFonts w:ascii="Times New Roman" w:eastAsia="Times New Roman" w:hAnsi="Times New Roman" w:cs="Times New Roman"/>
          <w:color w:val="000000" w:themeColor="text1"/>
          <w:sz w:val="24"/>
          <w:szCs w:val="24"/>
          <w:lang w:eastAsia="ru-RU"/>
        </w:rPr>
        <w:t xml:space="preserve"> отходов, завозу питьевой воды автотранспортом в неблагоустроенном жилом фонде, утилизации (захоронению) твердых коммунальных отходов.</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«Тепловодоканал».</w:t>
      </w:r>
    </w:p>
    <w:p w:rsidR="003D7AC6" w:rsidRPr="006B7593"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 жилом помещении внутридомовых инженерных систем, позволяющих предоставлять потребителю коммунальные услуги: отопление, холодное водоснабжение, горячее водоснабжение, водоотведение.</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4260D">
        <w:rPr>
          <w:rFonts w:ascii="Times New Roman" w:hAnsi="Times New Roman" w:cs="Times New Roman"/>
          <w:color w:val="000000" w:themeColor="text1"/>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 электроплитами</w:t>
      </w:r>
      <w:r>
        <w:rPr>
          <w:rFonts w:ascii="Times New Roman" w:hAnsi="Times New Roman" w:cs="Times New Roman"/>
          <w:color w:val="000000" w:themeColor="text1"/>
          <w:sz w:val="24"/>
          <w:szCs w:val="24"/>
        </w:rPr>
        <w:t>,</w:t>
      </w:r>
      <w:r w:rsidRPr="0054260D">
        <w:rPr>
          <w:rFonts w:ascii="Times New Roman" w:hAnsi="Times New Roman" w:cs="Times New Roman"/>
          <w:color w:val="000000" w:themeColor="text1"/>
          <w:sz w:val="24"/>
          <w:szCs w:val="24"/>
        </w:rPr>
        <w:t xml:space="preserve"> составляет 77,0%, в том числе:</w:t>
      </w:r>
    </w:p>
    <w:p w:rsidR="003D7AC6" w:rsidRPr="0054260D" w:rsidRDefault="003D7AC6" w:rsidP="003D7AC6">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54260D">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20</w:t>
      </w:r>
    </w:p>
    <w:p w:rsidR="003D7AC6" w:rsidRPr="0054260D" w:rsidRDefault="003D7AC6" w:rsidP="003D7AC6">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77,0</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водопроводом</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99,3</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канализацией</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99,3</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отоплением</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99,4</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ваннами (душем)</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96,8</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газом</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1,4</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77,8</w:t>
            </w:r>
          </w:p>
        </w:tc>
      </w:tr>
      <w:tr w:rsidR="003D7AC6" w:rsidRPr="0054260D" w:rsidTr="003472E9">
        <w:tc>
          <w:tcPr>
            <w:tcW w:w="8520" w:type="dxa"/>
            <w:shd w:val="clear" w:color="auto" w:fill="auto"/>
            <w:vAlign w:val="center"/>
            <w:hideMark/>
          </w:tcPr>
          <w:p w:rsidR="003D7AC6" w:rsidRPr="0054260D"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3D7AC6" w:rsidRPr="0054260D"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54260D">
              <w:rPr>
                <w:rFonts w:ascii="Times New Roman" w:eastAsia="Times New Roman" w:hAnsi="Times New Roman" w:cs="Times New Roman"/>
                <w:color w:val="000000" w:themeColor="text1"/>
                <w:sz w:val="24"/>
                <w:szCs w:val="24"/>
                <w:lang w:eastAsia="ru-RU"/>
              </w:rPr>
              <w:t>98,3</w:t>
            </w:r>
          </w:p>
        </w:tc>
      </w:tr>
    </w:tbl>
    <w:p w:rsidR="003D7AC6" w:rsidRPr="0054260D" w:rsidRDefault="003D7AC6" w:rsidP="003D7AC6">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p>
    <w:p w:rsidR="003D7AC6" w:rsidRPr="006B759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Муниципальное унитарное предприятие «Тепловодоканал» обслуживает 2 независимые системы теплоснабжения по городу Мегиону и п</w:t>
      </w:r>
      <w:r>
        <w:rPr>
          <w:rFonts w:ascii="Times New Roman" w:eastAsia="Times New Roman" w:hAnsi="Times New Roman" w:cs="Times New Roman"/>
          <w:color w:val="000000" w:themeColor="text1"/>
          <w:sz w:val="24"/>
          <w:szCs w:val="24"/>
          <w:lang w:eastAsia="ru-RU"/>
        </w:rPr>
        <w:t>оселку городского типа</w:t>
      </w:r>
      <w:r w:rsidRPr="006B7593">
        <w:rPr>
          <w:rFonts w:ascii="Times New Roman" w:eastAsia="Times New Roman" w:hAnsi="Times New Roman" w:cs="Times New Roman"/>
          <w:color w:val="000000" w:themeColor="text1"/>
          <w:sz w:val="24"/>
          <w:szCs w:val="24"/>
          <w:lang w:eastAsia="ru-RU"/>
        </w:rPr>
        <w:t xml:space="preserve"> Высокий, которые являются централизованными. </w:t>
      </w:r>
    </w:p>
    <w:p w:rsidR="003D7AC6" w:rsidRPr="00FC09F8" w:rsidRDefault="003D7AC6" w:rsidP="003D7AC6">
      <w:pPr>
        <w:keepNext/>
        <w:spacing w:after="0" w:line="240" w:lineRule="auto"/>
        <w:ind w:firstLine="720"/>
        <w:jc w:val="both"/>
        <w:rPr>
          <w:rFonts w:ascii="Times New Roman" w:hAnsi="Times New Roman" w:cs="Times New Roman"/>
          <w:sz w:val="24"/>
          <w:szCs w:val="24"/>
        </w:rPr>
      </w:pPr>
      <w:r w:rsidRPr="00FC09F8">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FC09F8">
        <w:rPr>
          <w:rFonts w:ascii="Times New Roman" w:hAnsi="Times New Roman" w:cs="Times New Roman"/>
          <w:sz w:val="24"/>
          <w:szCs w:val="24"/>
        </w:rPr>
        <w:t>Котельная «Северная»</w:t>
      </w:r>
      <w:r>
        <w:rPr>
          <w:rFonts w:ascii="Times New Roman" w:hAnsi="Times New Roman" w:cs="Times New Roman"/>
          <w:sz w:val="24"/>
          <w:szCs w:val="24"/>
        </w:rPr>
        <w:t xml:space="preserve"> с установленной мощностью 60 Гкал</w:t>
      </w:r>
      <w:r w:rsidRPr="001740AE">
        <w:rPr>
          <w:rFonts w:ascii="Times New Roman" w:hAnsi="Times New Roman" w:cs="Times New Roman"/>
          <w:sz w:val="24"/>
          <w:szCs w:val="24"/>
        </w:rPr>
        <w:t>/</w:t>
      </w:r>
      <w:r>
        <w:rPr>
          <w:rFonts w:ascii="Times New Roman" w:hAnsi="Times New Roman" w:cs="Times New Roman"/>
          <w:sz w:val="24"/>
          <w:szCs w:val="24"/>
        </w:rPr>
        <w:t>ч</w:t>
      </w:r>
      <w:r w:rsidRPr="00FC09F8">
        <w:rPr>
          <w:rFonts w:ascii="Times New Roman" w:hAnsi="Times New Roman" w:cs="Times New Roman"/>
          <w:sz w:val="24"/>
          <w:szCs w:val="24"/>
        </w:rPr>
        <w:t xml:space="preserve"> подключена к городским распределительным сетям параллельно с котельной «Южная», в отопительный период работает при пониженных </w:t>
      </w:r>
      <w:r w:rsidRPr="00FC09F8">
        <w:rPr>
          <w:rFonts w:ascii="Times New Roman" w:hAnsi="Times New Roman" w:cs="Times New Roman"/>
          <w:sz w:val="24"/>
          <w:szCs w:val="24"/>
        </w:rPr>
        <w:lastRenderedPageBreak/>
        <w:t xml:space="preserve">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3D7AC6" w:rsidRPr="006B7593"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Источником теплоснабжения в п</w:t>
      </w:r>
      <w:r>
        <w:rPr>
          <w:rFonts w:ascii="Times New Roman" w:eastAsia="Times New Roman" w:hAnsi="Times New Roman" w:cs="Times New Roman"/>
          <w:sz w:val="24"/>
          <w:szCs w:val="24"/>
          <w:lang w:eastAsia="ru-RU"/>
        </w:rPr>
        <w:t>оселке городского типа</w:t>
      </w:r>
      <w:r w:rsidRPr="006B7593">
        <w:rPr>
          <w:rFonts w:ascii="Times New Roman" w:eastAsia="Times New Roman" w:hAnsi="Times New Roman" w:cs="Times New Roman"/>
          <w:sz w:val="24"/>
          <w:szCs w:val="24"/>
          <w:lang w:eastAsia="ru-RU"/>
        </w:rPr>
        <w:t xml:space="preserve"> Высокий является котельная «Центральная» общей тепловой мощностью 59,6 Гкал/час. Основную долю в топливном балансе котельных составляет газ - 99,7%, нефть составляет - 0,3%.</w:t>
      </w:r>
    </w:p>
    <w:p w:rsidR="003D7AC6" w:rsidRPr="006B7593"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Система теплоснабжения городского округа включает:</w:t>
      </w:r>
    </w:p>
    <w:p w:rsidR="003D7AC6" w:rsidRPr="006B7593"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13 установленных котлов с суммарной тепловой мощностью 453,6 Гкал/час;</w:t>
      </w:r>
    </w:p>
    <w:p w:rsidR="003D7AC6" w:rsidRPr="006B7593"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21 центральный тепловой пункт;</w:t>
      </w:r>
    </w:p>
    <w:p w:rsidR="003D7AC6" w:rsidRPr="006B7593"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 xml:space="preserve">протяженность тепловых сетей в двухтрубном исчислении, состоящих на балансе </w:t>
      </w:r>
      <w:r>
        <w:rPr>
          <w:rFonts w:ascii="Times New Roman" w:eastAsia="Times New Roman" w:hAnsi="Times New Roman" w:cs="Times New Roman"/>
          <w:sz w:val="24"/>
          <w:szCs w:val="24"/>
          <w:lang w:eastAsia="ru-RU"/>
        </w:rPr>
        <w:t>муниципального унитарного предприятия</w:t>
      </w:r>
      <w:r w:rsidRPr="006B7593">
        <w:rPr>
          <w:rFonts w:ascii="Times New Roman" w:eastAsia="Times New Roman" w:hAnsi="Times New Roman" w:cs="Times New Roman"/>
          <w:sz w:val="24"/>
          <w:szCs w:val="24"/>
          <w:lang w:eastAsia="ru-RU"/>
        </w:rPr>
        <w:t xml:space="preserve"> «Тепловодоканал» составляет 147,9 км.</w:t>
      </w:r>
    </w:p>
    <w:p w:rsidR="003D7AC6" w:rsidRPr="006B7593"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 xml:space="preserve">Услугой центрального теплоснабжения городского округа охвачено </w:t>
      </w:r>
      <w:r w:rsidRPr="0054260D">
        <w:rPr>
          <w:rFonts w:ascii="Times New Roman" w:eastAsia="Times New Roman" w:hAnsi="Times New Roman" w:cs="Times New Roman"/>
          <w:sz w:val="24"/>
          <w:szCs w:val="24"/>
          <w:lang w:eastAsia="ru-RU"/>
        </w:rPr>
        <w:t>99,4% общей</w:t>
      </w:r>
      <w:r w:rsidRPr="006B7593">
        <w:rPr>
          <w:rFonts w:ascii="Times New Roman" w:eastAsia="Times New Roman" w:hAnsi="Times New Roman" w:cs="Times New Roman"/>
          <w:sz w:val="24"/>
          <w:szCs w:val="24"/>
          <w:lang w:eastAsia="ru-RU"/>
        </w:rPr>
        <w:t xml:space="preserve"> площади жилищного фонда, горячее водоснабжение присутствует только </w:t>
      </w:r>
      <w:r w:rsidRPr="0054260D">
        <w:rPr>
          <w:rFonts w:ascii="Times New Roman" w:eastAsia="Times New Roman" w:hAnsi="Times New Roman" w:cs="Times New Roman"/>
          <w:sz w:val="24"/>
          <w:szCs w:val="24"/>
          <w:lang w:eastAsia="ru-RU"/>
        </w:rPr>
        <w:t>у 77,8%</w:t>
      </w:r>
      <w:r w:rsidRPr="006B7593">
        <w:rPr>
          <w:rFonts w:ascii="Times New Roman" w:eastAsia="Times New Roman" w:hAnsi="Times New Roman" w:cs="Times New Roman"/>
          <w:sz w:val="24"/>
          <w:szCs w:val="24"/>
          <w:lang w:eastAsia="ru-RU"/>
        </w:rPr>
        <w:t xml:space="preserve"> жилищного фонда.</w:t>
      </w:r>
    </w:p>
    <w:p w:rsidR="003D7AC6"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Потребителями тепла являются жилые дома капитального</w:t>
      </w:r>
      <w:r>
        <w:rPr>
          <w:rFonts w:ascii="Times New Roman" w:eastAsia="Times New Roman" w:hAnsi="Times New Roman" w:cs="Times New Roman"/>
          <w:sz w:val="24"/>
          <w:szCs w:val="24"/>
          <w:lang w:eastAsia="ru-RU"/>
        </w:rPr>
        <w:t xml:space="preserve"> и некапитального исполнения, </w:t>
      </w:r>
      <w:r w:rsidRPr="006B7593">
        <w:rPr>
          <w:rFonts w:ascii="Times New Roman" w:eastAsia="Times New Roman" w:hAnsi="Times New Roman" w:cs="Times New Roman"/>
          <w:sz w:val="24"/>
          <w:szCs w:val="24"/>
          <w:lang w:eastAsia="ru-RU"/>
        </w:rPr>
        <w:t xml:space="preserve">бюджетные организации и прочие потребители. </w:t>
      </w:r>
    </w:p>
    <w:p w:rsidR="003D7AC6" w:rsidRPr="006B7593" w:rsidRDefault="003D7AC6" w:rsidP="003D7AC6">
      <w:pPr>
        <w:widowControl w:val="0"/>
        <w:spacing w:after="0" w:line="240" w:lineRule="auto"/>
        <w:jc w:val="right"/>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21</w:t>
      </w:r>
    </w:p>
    <w:p w:rsidR="003D7AC6" w:rsidRPr="006B7593" w:rsidRDefault="003D7AC6" w:rsidP="003D7AC6">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Структура отпуска тепловой энергии по потребителям</w:t>
      </w:r>
    </w:p>
    <w:p w:rsidR="003D7AC6" w:rsidRPr="006B7593" w:rsidRDefault="003D7AC6" w:rsidP="003D7AC6">
      <w:pPr>
        <w:widowControl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390"/>
        <w:gridCol w:w="2129"/>
        <w:gridCol w:w="2126"/>
        <w:gridCol w:w="2128"/>
        <w:gridCol w:w="2081"/>
      </w:tblGrid>
      <w:tr w:rsidR="003D7AC6" w:rsidRPr="00334A46" w:rsidTr="003472E9">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Объем производства всего, тыс.Гкал.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 xml:space="preserve">Доля прочих в общем объеме, % </w:t>
            </w:r>
          </w:p>
        </w:tc>
      </w:tr>
      <w:tr w:rsidR="003D7AC6" w:rsidRPr="006B7593" w:rsidTr="003472E9">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2014 год</w:t>
            </w:r>
          </w:p>
        </w:tc>
        <w:tc>
          <w:tcPr>
            <w:tcW w:w="1080" w:type="pct"/>
            <w:tcBorders>
              <w:top w:val="single" w:sz="4" w:space="0" w:color="auto"/>
              <w:left w:val="nil"/>
              <w:bottom w:val="single" w:sz="4" w:space="0" w:color="auto"/>
              <w:right w:val="single" w:sz="4" w:space="0" w:color="auto"/>
            </w:tcBorders>
            <w:shd w:val="clear" w:color="auto" w:fill="auto"/>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511,95</w:t>
            </w:r>
          </w:p>
        </w:tc>
        <w:tc>
          <w:tcPr>
            <w:tcW w:w="1079" w:type="pct"/>
            <w:tcBorders>
              <w:top w:val="single" w:sz="4" w:space="0" w:color="auto"/>
              <w:left w:val="nil"/>
              <w:bottom w:val="single" w:sz="4" w:space="0" w:color="auto"/>
              <w:right w:val="single" w:sz="4" w:space="0" w:color="auto"/>
            </w:tcBorders>
            <w:shd w:val="clear" w:color="auto" w:fill="auto"/>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61,4</w:t>
            </w:r>
          </w:p>
        </w:tc>
        <w:tc>
          <w:tcPr>
            <w:tcW w:w="1080" w:type="pct"/>
            <w:tcBorders>
              <w:top w:val="single" w:sz="4" w:space="0" w:color="auto"/>
              <w:left w:val="nil"/>
              <w:bottom w:val="single" w:sz="4" w:space="0" w:color="auto"/>
              <w:right w:val="single" w:sz="4" w:space="0" w:color="auto"/>
            </w:tcBorders>
            <w:shd w:val="clear" w:color="auto" w:fill="auto"/>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12,0</w:t>
            </w:r>
          </w:p>
        </w:tc>
        <w:tc>
          <w:tcPr>
            <w:tcW w:w="1056" w:type="pct"/>
            <w:tcBorders>
              <w:top w:val="single" w:sz="4" w:space="0" w:color="auto"/>
              <w:left w:val="nil"/>
              <w:bottom w:val="single" w:sz="4" w:space="0" w:color="auto"/>
              <w:right w:val="single" w:sz="4" w:space="0" w:color="auto"/>
            </w:tcBorders>
            <w:shd w:val="clear" w:color="auto" w:fill="auto"/>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26,6</w:t>
            </w:r>
          </w:p>
        </w:tc>
      </w:tr>
      <w:tr w:rsidR="003D7AC6" w:rsidRPr="006B7593" w:rsidTr="003472E9">
        <w:tc>
          <w:tcPr>
            <w:tcW w:w="705" w:type="pct"/>
            <w:tcBorders>
              <w:top w:val="nil"/>
              <w:left w:val="single" w:sz="4" w:space="0" w:color="auto"/>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2015 год</w:t>
            </w:r>
          </w:p>
        </w:tc>
        <w:tc>
          <w:tcPr>
            <w:tcW w:w="1080"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467,1</w:t>
            </w:r>
          </w:p>
        </w:tc>
        <w:tc>
          <w:tcPr>
            <w:tcW w:w="1079"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63,1</w:t>
            </w:r>
          </w:p>
        </w:tc>
        <w:tc>
          <w:tcPr>
            <w:tcW w:w="1080"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12,2</w:t>
            </w:r>
          </w:p>
        </w:tc>
        <w:tc>
          <w:tcPr>
            <w:tcW w:w="1056"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24,6</w:t>
            </w:r>
          </w:p>
        </w:tc>
      </w:tr>
      <w:tr w:rsidR="003D7AC6" w:rsidRPr="006B7593" w:rsidTr="003472E9">
        <w:tc>
          <w:tcPr>
            <w:tcW w:w="705" w:type="pct"/>
            <w:tcBorders>
              <w:top w:val="nil"/>
              <w:left w:val="single" w:sz="4" w:space="0" w:color="auto"/>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2016 год</w:t>
            </w:r>
          </w:p>
        </w:tc>
        <w:tc>
          <w:tcPr>
            <w:tcW w:w="1080"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481,8</w:t>
            </w:r>
          </w:p>
        </w:tc>
        <w:tc>
          <w:tcPr>
            <w:tcW w:w="1079"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63,6</w:t>
            </w:r>
          </w:p>
        </w:tc>
        <w:tc>
          <w:tcPr>
            <w:tcW w:w="1080"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12,6</w:t>
            </w:r>
          </w:p>
        </w:tc>
        <w:tc>
          <w:tcPr>
            <w:tcW w:w="1056" w:type="pct"/>
            <w:tcBorders>
              <w:top w:val="nil"/>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23,7</w:t>
            </w:r>
          </w:p>
        </w:tc>
      </w:tr>
      <w:tr w:rsidR="003D7AC6" w:rsidRPr="006B7593" w:rsidTr="003472E9">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2017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415,07</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58,0</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10,0</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6B7593">
              <w:rPr>
                <w:rFonts w:ascii="Times New Roman" w:eastAsia="Times New Roman" w:hAnsi="Times New Roman" w:cs="Times New Roman"/>
                <w:sz w:val="24"/>
                <w:szCs w:val="24"/>
                <w:lang w:eastAsia="ru-RU"/>
              </w:rPr>
              <w:t>32,0</w:t>
            </w:r>
          </w:p>
        </w:tc>
      </w:tr>
      <w:tr w:rsidR="003D7AC6" w:rsidRPr="006B7593" w:rsidTr="003472E9">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7AC6" w:rsidRPr="005F3102"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5F3102">
              <w:rPr>
                <w:rFonts w:ascii="Times New Roman" w:eastAsia="Times New Roman" w:hAnsi="Times New Roman" w:cs="Times New Roman"/>
                <w:sz w:val="24"/>
                <w:szCs w:val="24"/>
                <w:lang w:eastAsia="ru-RU"/>
              </w:rPr>
              <w:t>2018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D7AC6" w:rsidRPr="005F3102"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5F3102">
              <w:rPr>
                <w:rFonts w:ascii="Times New Roman" w:eastAsia="Times New Roman" w:hAnsi="Times New Roman" w:cs="Times New Roman"/>
                <w:sz w:val="24"/>
                <w:szCs w:val="24"/>
                <w:lang w:eastAsia="ru-RU"/>
              </w:rPr>
              <w:t>403,60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D7AC6" w:rsidRPr="005F3102"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5F3102">
              <w:rPr>
                <w:rFonts w:ascii="Times New Roman" w:eastAsia="Times New Roman" w:hAnsi="Times New Roman" w:cs="Times New Roman"/>
                <w:color w:val="000000" w:themeColor="text1"/>
                <w:sz w:val="24"/>
                <w:szCs w:val="24"/>
                <w:lang w:eastAsia="ru-RU"/>
              </w:rPr>
              <w:t>57,5</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D7AC6" w:rsidRPr="005F3102"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5F3102">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D7AC6" w:rsidRPr="006B7593" w:rsidRDefault="003D7AC6" w:rsidP="003472E9">
            <w:pPr>
              <w:widowControl w:val="0"/>
              <w:spacing w:after="0" w:line="240" w:lineRule="auto"/>
              <w:jc w:val="center"/>
              <w:rPr>
                <w:rFonts w:ascii="Times New Roman" w:eastAsia="Times New Roman" w:hAnsi="Times New Roman" w:cs="Times New Roman"/>
                <w:sz w:val="24"/>
                <w:szCs w:val="24"/>
                <w:lang w:eastAsia="ru-RU"/>
              </w:rPr>
            </w:pPr>
            <w:r w:rsidRPr="005F3102">
              <w:rPr>
                <w:rFonts w:ascii="Times New Roman" w:eastAsia="Times New Roman" w:hAnsi="Times New Roman" w:cs="Times New Roman"/>
                <w:sz w:val="24"/>
                <w:szCs w:val="24"/>
                <w:lang w:eastAsia="ru-RU"/>
              </w:rPr>
              <w:t>28,7</w:t>
            </w:r>
          </w:p>
        </w:tc>
      </w:tr>
    </w:tbl>
    <w:p w:rsidR="003D7AC6" w:rsidRDefault="003D7AC6" w:rsidP="003D7AC6">
      <w:pPr>
        <w:keepNext/>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D7AC6" w:rsidRPr="00FC09F8" w:rsidRDefault="003D7AC6" w:rsidP="003D7AC6">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6B7593">
        <w:rPr>
          <w:rFonts w:ascii="Times New Roman" w:eastAsia="Calibri" w:hAnsi="Times New Roman" w:cs="Times New Roman"/>
          <w:sz w:val="24"/>
          <w:szCs w:val="24"/>
        </w:rPr>
        <w:t>Объем производства и реализации тепла в сравнении с 2017 годом уменьшился на 2,8%</w:t>
      </w:r>
      <w:r>
        <w:rPr>
          <w:rFonts w:ascii="Times New Roman" w:eastAsia="Calibri" w:hAnsi="Times New Roman" w:cs="Times New Roman"/>
          <w:sz w:val="24"/>
          <w:szCs w:val="24"/>
        </w:rPr>
        <w:t>.</w:t>
      </w:r>
      <w:r w:rsidRPr="006B7593">
        <w:rPr>
          <w:rFonts w:ascii="Times New Roman" w:eastAsia="Calibri" w:hAnsi="Times New Roman" w:cs="Times New Roman"/>
          <w:sz w:val="24"/>
          <w:szCs w:val="24"/>
        </w:rPr>
        <w:t xml:space="preserve"> </w:t>
      </w:r>
      <w:r w:rsidRPr="00BC75B0">
        <w:rPr>
          <w:rFonts w:ascii="Times New Roman" w:eastAsia="Calibri Light" w:hAnsi="Times New Roman" w:cs="Times New Roman"/>
          <w:sz w:val="24"/>
          <w:szCs w:val="24"/>
        </w:rPr>
        <w:t>В период подготовки объектов жилищно-коммунальной и социальной сферы к работе в зимний период проведены мероприятия</w:t>
      </w:r>
      <w:r w:rsidRPr="00FC09F8">
        <w:rPr>
          <w:rFonts w:ascii="Times New Roman" w:eastAsia="Calibri Light" w:hAnsi="Times New Roman" w:cs="Times New Roman"/>
          <w:sz w:val="24"/>
          <w:szCs w:val="24"/>
        </w:rPr>
        <w:t xml:space="preserve"> по обеспечению надежности и устойчивого функционирования оборудования и инженерных систем теплоснабжения:</w:t>
      </w:r>
    </w:p>
    <w:p w:rsidR="003D7AC6"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09F8">
        <w:rPr>
          <w:rFonts w:ascii="Times New Roman" w:eastAsia="Times New Roman" w:hAnsi="Times New Roman" w:cs="Times New Roman"/>
          <w:sz w:val="24"/>
          <w:szCs w:val="24"/>
        </w:rPr>
        <w:t xml:space="preserve">на котельной «Южная» выполнен капитальный ремонт </w:t>
      </w:r>
      <w:r>
        <w:rPr>
          <w:rFonts w:ascii="Times New Roman" w:eastAsia="Times New Roman" w:hAnsi="Times New Roman" w:cs="Times New Roman"/>
          <w:sz w:val="24"/>
          <w:szCs w:val="24"/>
        </w:rPr>
        <w:t>обмуровки и футеровки всех котлов;</w:t>
      </w:r>
    </w:p>
    <w:p w:rsidR="003D7AC6" w:rsidRPr="00FC09F8"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 </w:t>
      </w:r>
      <w:r w:rsidRPr="00FC09F8">
        <w:rPr>
          <w:rFonts w:ascii="Times New Roman" w:eastAsia="Times New Roman" w:hAnsi="Times New Roman" w:cs="Times New Roman"/>
          <w:sz w:val="24"/>
          <w:szCs w:val="24"/>
        </w:rPr>
        <w:t xml:space="preserve">капитальный ремонт сетей </w:t>
      </w:r>
      <w:r>
        <w:rPr>
          <w:rFonts w:ascii="Times New Roman" w:eastAsia="Times New Roman" w:hAnsi="Times New Roman" w:cs="Times New Roman"/>
          <w:sz w:val="24"/>
          <w:szCs w:val="24"/>
        </w:rPr>
        <w:t>тепло- водоснабжения</w:t>
      </w:r>
      <w:r w:rsidRPr="004957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так</w:t>
      </w:r>
      <w:r w:rsidRPr="00FC09F8">
        <w:rPr>
          <w:rFonts w:ascii="Times New Roman" w:eastAsia="Times New Roman" w:hAnsi="Times New Roman" w:cs="Times New Roman"/>
          <w:sz w:val="24"/>
          <w:szCs w:val="24"/>
        </w:rPr>
        <w:t>же ремонт запорной арматуры в городе и поселке городского типа Высокий;</w:t>
      </w:r>
    </w:p>
    <w:p w:rsidR="003D7AC6" w:rsidRPr="00FC09F8"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09F8">
        <w:rPr>
          <w:rFonts w:ascii="Times New Roman" w:eastAsia="Times New Roman" w:hAnsi="Times New Roman" w:cs="Times New Roman"/>
          <w:sz w:val="24"/>
          <w:szCs w:val="24"/>
        </w:rPr>
        <w:t>по результатам гидравлических испытаний проведены ремонтные работы сетей тепло</w:t>
      </w:r>
      <w:r>
        <w:rPr>
          <w:rFonts w:ascii="Times New Roman" w:eastAsia="Times New Roman" w:hAnsi="Times New Roman" w:cs="Times New Roman"/>
          <w:sz w:val="24"/>
          <w:szCs w:val="24"/>
        </w:rPr>
        <w:t>-</w:t>
      </w:r>
      <w:r w:rsidRPr="004957FC">
        <w:rPr>
          <w:rFonts w:ascii="Times New Roman" w:eastAsia="Times New Roman" w:hAnsi="Times New Roman" w:cs="Times New Roman"/>
          <w:sz w:val="24"/>
          <w:szCs w:val="24"/>
        </w:rPr>
        <w:t xml:space="preserve"> </w:t>
      </w:r>
      <w:r w:rsidRPr="00FC09F8">
        <w:rPr>
          <w:rFonts w:ascii="Times New Roman" w:eastAsia="Times New Roman" w:hAnsi="Times New Roman" w:cs="Times New Roman"/>
          <w:sz w:val="24"/>
          <w:szCs w:val="24"/>
        </w:rPr>
        <w:t>водоснабжения на территории городского округа город Мегион;</w:t>
      </w:r>
    </w:p>
    <w:p w:rsidR="003D7AC6"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09F8">
        <w:rPr>
          <w:rFonts w:ascii="Times New Roman" w:eastAsia="Times New Roman" w:hAnsi="Times New Roman" w:cs="Times New Roman"/>
          <w:sz w:val="24"/>
          <w:szCs w:val="24"/>
        </w:rPr>
        <w:t>выполнен ремонт и ревизия газового оборудования ко</w:t>
      </w:r>
      <w:r>
        <w:rPr>
          <w:rFonts w:ascii="Times New Roman" w:eastAsia="Times New Roman" w:hAnsi="Times New Roman" w:cs="Times New Roman"/>
          <w:sz w:val="24"/>
          <w:szCs w:val="24"/>
        </w:rPr>
        <w:t>тельных «Южная» и «Центральная»;</w:t>
      </w:r>
    </w:p>
    <w:p w:rsidR="003D7AC6"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 капитальный ремонт тепловой изоляции сетей теплоснабжения в поселке городского типа Высокий;</w:t>
      </w:r>
    </w:p>
    <w:p w:rsidR="003D7AC6"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 капитальный ремонт с заменой тепловой трубы на котельной «Центральная» в поселке городского типа Высокий;</w:t>
      </w:r>
    </w:p>
    <w:p w:rsidR="003D7AC6" w:rsidRDefault="003D7AC6" w:rsidP="003D7A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 капитальный ремонт кровли здания котельной «Южная»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зона машинный зал).</w:t>
      </w:r>
    </w:p>
    <w:p w:rsidR="003D7AC6" w:rsidRDefault="003D7AC6" w:rsidP="003D7AC6">
      <w:pPr>
        <w:pStyle w:val="ae"/>
        <w:keepNext/>
        <w:ind w:firstLine="709"/>
        <w:jc w:val="both"/>
        <w:rPr>
          <w:sz w:val="24"/>
          <w:szCs w:val="24"/>
        </w:rPr>
      </w:pPr>
      <w:r>
        <w:rPr>
          <w:sz w:val="24"/>
          <w:szCs w:val="24"/>
        </w:rPr>
        <w:t>В рамках развития жилищного строительства</w:t>
      </w:r>
      <w:r w:rsidRPr="0009613C">
        <w:rPr>
          <w:sz w:val="24"/>
          <w:szCs w:val="24"/>
        </w:rPr>
        <w:t>,</w:t>
      </w:r>
      <w:r>
        <w:rPr>
          <w:sz w:val="24"/>
          <w:szCs w:val="24"/>
        </w:rPr>
        <w:t xml:space="preserve"> с целью обеспечения вводимых в эксплуатацию объектов тепловой нагрузкой</w:t>
      </w:r>
      <w:r w:rsidRPr="0009613C">
        <w:rPr>
          <w:sz w:val="24"/>
          <w:szCs w:val="24"/>
        </w:rPr>
        <w:t>,</w:t>
      </w:r>
      <w:r>
        <w:rPr>
          <w:sz w:val="24"/>
          <w:szCs w:val="24"/>
        </w:rPr>
        <w:t xml:space="preserve"> обеспечения качественного</w:t>
      </w:r>
      <w:r w:rsidRPr="0009613C">
        <w:rPr>
          <w:sz w:val="24"/>
          <w:szCs w:val="24"/>
        </w:rPr>
        <w:t>,</w:t>
      </w:r>
      <w:r>
        <w:rPr>
          <w:sz w:val="24"/>
          <w:szCs w:val="24"/>
        </w:rPr>
        <w:t xml:space="preserve"> бесперебойного предоставления потребителям в данных объектах услуг теплоснабжения</w:t>
      </w:r>
      <w:r w:rsidRPr="0009613C">
        <w:rPr>
          <w:sz w:val="24"/>
          <w:szCs w:val="24"/>
        </w:rPr>
        <w:t>,</w:t>
      </w:r>
      <w:r>
        <w:rPr>
          <w:sz w:val="24"/>
          <w:szCs w:val="24"/>
        </w:rPr>
        <w:t xml:space="preserve"> горячего водоснабжения в городе Мегионе за счет средств окружного бюджета в 2018 году завершено строительство объекта </w:t>
      </w:r>
      <w:r w:rsidRPr="0009613C">
        <w:rPr>
          <w:sz w:val="24"/>
          <w:szCs w:val="24"/>
        </w:rPr>
        <w:t>«Участок тепловых сетей 2</w:t>
      </w:r>
      <w:r w:rsidRPr="00326891">
        <w:rPr>
          <w:sz w:val="24"/>
          <w:szCs w:val="24"/>
        </w:rPr>
        <w:t>Ø</w:t>
      </w:r>
      <w:r>
        <w:rPr>
          <w:sz w:val="24"/>
          <w:szCs w:val="24"/>
        </w:rPr>
        <w:t xml:space="preserve">800мм от УТ-4 до улицы </w:t>
      </w:r>
      <w:r w:rsidRPr="0009613C">
        <w:rPr>
          <w:sz w:val="24"/>
          <w:szCs w:val="24"/>
        </w:rPr>
        <w:t>50лет Октября с переходом ул. Заречная, 2</w:t>
      </w:r>
      <w:r w:rsidRPr="00326891">
        <w:rPr>
          <w:sz w:val="24"/>
          <w:szCs w:val="24"/>
        </w:rPr>
        <w:t>Ø</w:t>
      </w:r>
      <w:r>
        <w:rPr>
          <w:sz w:val="24"/>
          <w:szCs w:val="24"/>
        </w:rPr>
        <w:t>700мм от улицы</w:t>
      </w:r>
      <w:r w:rsidRPr="0009613C">
        <w:rPr>
          <w:sz w:val="24"/>
          <w:szCs w:val="24"/>
        </w:rPr>
        <w:t xml:space="preserve"> 50лет Октября в г</w:t>
      </w:r>
      <w:r>
        <w:rPr>
          <w:sz w:val="24"/>
          <w:szCs w:val="24"/>
        </w:rPr>
        <w:t>ороде</w:t>
      </w:r>
      <w:r w:rsidRPr="0009613C">
        <w:rPr>
          <w:sz w:val="24"/>
          <w:szCs w:val="24"/>
        </w:rPr>
        <w:t xml:space="preserve"> Мегионе» </w:t>
      </w:r>
      <w:r>
        <w:rPr>
          <w:sz w:val="24"/>
          <w:szCs w:val="24"/>
        </w:rPr>
        <w:t>(</w:t>
      </w:r>
      <w:r w:rsidRPr="0009613C">
        <w:rPr>
          <w:sz w:val="24"/>
          <w:szCs w:val="24"/>
        </w:rPr>
        <w:t>1 этап (вдоль реки Сайма от УТ-4 до УТ - 6)</w:t>
      </w:r>
      <w:r>
        <w:rPr>
          <w:sz w:val="24"/>
          <w:szCs w:val="24"/>
        </w:rPr>
        <w:t xml:space="preserve">). Производство работ на обозначенном участке позволило обеспечить </w:t>
      </w:r>
      <w:r w:rsidRPr="0009613C">
        <w:rPr>
          <w:sz w:val="24"/>
          <w:szCs w:val="24"/>
        </w:rPr>
        <w:t>повышение надежности теплоснабжения потребителей города</w:t>
      </w:r>
      <w:r w:rsidRPr="004A1455">
        <w:rPr>
          <w:sz w:val="24"/>
          <w:szCs w:val="24"/>
        </w:rPr>
        <w:t xml:space="preserve">, </w:t>
      </w:r>
      <w:r>
        <w:rPr>
          <w:sz w:val="24"/>
          <w:szCs w:val="24"/>
        </w:rPr>
        <w:t xml:space="preserve">благодаря </w:t>
      </w:r>
      <w:r w:rsidRPr="0009613C">
        <w:rPr>
          <w:sz w:val="24"/>
          <w:szCs w:val="24"/>
        </w:rPr>
        <w:t xml:space="preserve">созданию закольцовки тепловых сетей трубопроводами, выполненными по современным </w:t>
      </w:r>
      <w:r w:rsidRPr="0009613C">
        <w:rPr>
          <w:sz w:val="24"/>
          <w:szCs w:val="24"/>
        </w:rPr>
        <w:lastRenderedPageBreak/>
        <w:t>технологиям, диаметром от ДУ</w:t>
      </w:r>
      <w:r>
        <w:rPr>
          <w:sz w:val="24"/>
          <w:szCs w:val="24"/>
        </w:rPr>
        <w:t>-</w:t>
      </w:r>
      <w:r w:rsidRPr="0009613C">
        <w:rPr>
          <w:sz w:val="24"/>
          <w:szCs w:val="24"/>
        </w:rPr>
        <w:t>600 до Д</w:t>
      </w:r>
      <w:r>
        <w:rPr>
          <w:sz w:val="24"/>
          <w:szCs w:val="24"/>
        </w:rPr>
        <w:t>У</w:t>
      </w:r>
      <w:r w:rsidRPr="0009613C">
        <w:rPr>
          <w:sz w:val="24"/>
          <w:szCs w:val="24"/>
        </w:rPr>
        <w:t xml:space="preserve">-800 </w:t>
      </w:r>
      <w:r w:rsidRPr="009664A0">
        <w:rPr>
          <w:sz w:val="24"/>
          <w:szCs w:val="24"/>
        </w:rPr>
        <w:t>по проспекту</w:t>
      </w:r>
      <w:r>
        <w:rPr>
          <w:sz w:val="24"/>
          <w:szCs w:val="24"/>
        </w:rPr>
        <w:t xml:space="preserve"> </w:t>
      </w:r>
      <w:r w:rsidRPr="0009613C">
        <w:rPr>
          <w:sz w:val="24"/>
          <w:szCs w:val="24"/>
        </w:rPr>
        <w:t xml:space="preserve">Победы, </w:t>
      </w:r>
      <w:r>
        <w:rPr>
          <w:sz w:val="24"/>
          <w:szCs w:val="24"/>
        </w:rPr>
        <w:t xml:space="preserve">улицам </w:t>
      </w:r>
      <w:r w:rsidRPr="0009613C">
        <w:rPr>
          <w:sz w:val="24"/>
          <w:szCs w:val="24"/>
        </w:rPr>
        <w:t>Сутормина, Нефтяников, Первомайск</w:t>
      </w:r>
      <w:r>
        <w:rPr>
          <w:sz w:val="24"/>
          <w:szCs w:val="24"/>
        </w:rPr>
        <w:t>ой</w:t>
      </w:r>
      <w:r w:rsidRPr="0009613C">
        <w:rPr>
          <w:sz w:val="24"/>
          <w:szCs w:val="24"/>
        </w:rPr>
        <w:t>;</w:t>
      </w:r>
      <w:r>
        <w:rPr>
          <w:sz w:val="24"/>
          <w:szCs w:val="24"/>
        </w:rPr>
        <w:t xml:space="preserve"> снижение на 1% тепловых потерь</w:t>
      </w:r>
      <w:r w:rsidRPr="004A1455">
        <w:rPr>
          <w:sz w:val="24"/>
          <w:szCs w:val="24"/>
        </w:rPr>
        <w:t>,</w:t>
      </w:r>
      <w:r w:rsidRPr="00270AF5">
        <w:rPr>
          <w:sz w:val="24"/>
          <w:szCs w:val="24"/>
        </w:rPr>
        <w:t xml:space="preserve"> </w:t>
      </w:r>
      <w:r>
        <w:rPr>
          <w:sz w:val="24"/>
          <w:szCs w:val="24"/>
        </w:rPr>
        <w:t>ввиду произведенной замены</w:t>
      </w:r>
      <w:r w:rsidRPr="0009613C">
        <w:rPr>
          <w:sz w:val="24"/>
          <w:szCs w:val="24"/>
        </w:rPr>
        <w:t xml:space="preserve"> магистральных тепловых сетей, построенных более 20 лет назад и проложенных в прибрежной и затопляемой зоне реки Сайма, на теплогидроизолированные трубопроводы индустриального исполнения.  </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подготовка воды до требований СанПиН 2.1.4.1074-01 «Вода питьевая»;</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В систему водоснабжения городского округа город Мегион входят:</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3 водозабора;</w:t>
      </w:r>
    </w:p>
    <w:p w:rsidR="003D7AC6" w:rsidRPr="002B2AB9" w:rsidRDefault="003D7AC6" w:rsidP="003D7AC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31 артезианская скважина;</w:t>
      </w:r>
    </w:p>
    <w:p w:rsidR="003D7AC6" w:rsidRPr="002B2AB9" w:rsidRDefault="003D7AC6" w:rsidP="003D7AC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3 насосные станции II подъема, в том числе:</w:t>
      </w:r>
    </w:p>
    <w:p w:rsidR="003D7AC6" w:rsidRPr="002B2AB9" w:rsidRDefault="003D7AC6" w:rsidP="003D7AC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2 ед</w:t>
      </w:r>
      <w:r>
        <w:rPr>
          <w:rFonts w:ascii="Times New Roman" w:eastAsia="Times New Roman" w:hAnsi="Times New Roman" w:cs="Times New Roman"/>
          <w:sz w:val="24"/>
          <w:szCs w:val="24"/>
          <w:lang w:eastAsia="ru-RU"/>
        </w:rPr>
        <w:t>иницы</w:t>
      </w:r>
      <w:r w:rsidRPr="002B2AB9">
        <w:rPr>
          <w:rFonts w:ascii="Times New Roman" w:eastAsia="Times New Roman" w:hAnsi="Times New Roman" w:cs="Times New Roman"/>
          <w:sz w:val="24"/>
          <w:szCs w:val="24"/>
          <w:lang w:eastAsia="ru-RU"/>
        </w:rPr>
        <w:t xml:space="preserve"> водоочистных сооружений;</w:t>
      </w:r>
    </w:p>
    <w:p w:rsidR="003D7AC6" w:rsidRPr="002B2AB9" w:rsidRDefault="003D7AC6" w:rsidP="003D7AC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6 резервуаров чистой воды;</w:t>
      </w:r>
    </w:p>
    <w:p w:rsidR="003D7AC6" w:rsidRPr="002B2AB9" w:rsidRDefault="003D7AC6" w:rsidP="003D7AC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общая протяженность водопроводных сетей составляет 150,2 км.</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 xml:space="preserve">Источником водоснабжения города и </w:t>
      </w:r>
      <w:r>
        <w:rPr>
          <w:rFonts w:ascii="Times New Roman" w:eastAsia="Times New Roman" w:hAnsi="Times New Roman" w:cs="Times New Roman"/>
          <w:sz w:val="24"/>
          <w:szCs w:val="24"/>
          <w:lang w:eastAsia="ru-RU"/>
        </w:rPr>
        <w:t>поселка городского типа</w:t>
      </w:r>
      <w:r w:rsidRPr="002B2AB9">
        <w:rPr>
          <w:rFonts w:ascii="Times New Roman" w:eastAsia="Times New Roman" w:hAnsi="Times New Roman" w:cs="Times New Roman"/>
          <w:sz w:val="24"/>
          <w:szCs w:val="24"/>
          <w:lang w:eastAsia="ru-RU"/>
        </w:rPr>
        <w:t xml:space="preserve"> Высокий являются подземные воды Атлым-Новомихайловского и Тавдинского водоносных комплексов.</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Централизованное хозяйственно-питьевое водоснабжение осуществля</w:t>
      </w:r>
      <w:r>
        <w:rPr>
          <w:rFonts w:ascii="Times New Roman" w:eastAsia="Times New Roman" w:hAnsi="Times New Roman" w:cs="Times New Roman"/>
          <w:sz w:val="24"/>
          <w:szCs w:val="24"/>
          <w:lang w:eastAsia="ru-RU"/>
        </w:rPr>
        <w:t>ется от трех водозаборов. Два расположены в городе</w:t>
      </w:r>
      <w:r w:rsidRPr="002B2AB9">
        <w:rPr>
          <w:rFonts w:ascii="Times New Roman" w:eastAsia="Times New Roman" w:hAnsi="Times New Roman" w:cs="Times New Roman"/>
          <w:sz w:val="24"/>
          <w:szCs w:val="24"/>
          <w:lang w:eastAsia="ru-RU"/>
        </w:rPr>
        <w:t xml:space="preserve"> и один в </w:t>
      </w:r>
      <w:r>
        <w:rPr>
          <w:rFonts w:ascii="Times New Roman" w:eastAsia="Times New Roman" w:hAnsi="Times New Roman" w:cs="Times New Roman"/>
          <w:sz w:val="24"/>
          <w:szCs w:val="24"/>
          <w:lang w:eastAsia="ru-RU"/>
        </w:rPr>
        <w:t>поселке городского типа</w:t>
      </w:r>
      <w:r w:rsidRPr="002B2AB9">
        <w:rPr>
          <w:rFonts w:ascii="Times New Roman" w:eastAsia="Times New Roman" w:hAnsi="Times New Roman" w:cs="Times New Roman"/>
          <w:sz w:val="24"/>
          <w:szCs w:val="24"/>
          <w:lang w:eastAsia="ru-RU"/>
        </w:rPr>
        <w:t xml:space="preserve"> Высокий. Артезианская вода добывается погружными насосами и по магистральным водоводам подается на водоочистные сооружения (ВОС). После прохождения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на территории городского округа введены в эксплуатацию после 1976 года, износ оборудования составляет более 70%.</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 xml:space="preserve">Система водоснабжения городского округа город Мегион </w:t>
      </w:r>
      <w:r w:rsidRPr="005217B8">
        <w:rPr>
          <w:rFonts w:ascii="Times New Roman" w:eastAsia="Times New Roman" w:hAnsi="Times New Roman" w:cs="Times New Roman"/>
          <w:sz w:val="24"/>
          <w:szCs w:val="24"/>
          <w:lang w:eastAsia="ru-RU"/>
        </w:rPr>
        <w:t>–</w:t>
      </w:r>
      <w:r w:rsidRPr="002B2AB9">
        <w:rPr>
          <w:rFonts w:ascii="Times New Roman" w:eastAsia="Times New Roman" w:hAnsi="Times New Roman" w:cs="Times New Roman"/>
          <w:sz w:val="24"/>
          <w:szCs w:val="24"/>
          <w:lang w:eastAsia="ru-RU"/>
        </w:rPr>
        <w:t xml:space="preserve"> централизованная, однозонная. Хозяйственно-питьевое водоснабжение осуществляется через магистральные и внутриквартальные сети. Износ водопроводных сетей составляет 90,0%. </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Основными потребителями услуг водоснабжения являются:</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население – 85,2%;</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бюджетные организации – 6,7%;</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прочие потребители – 7,5%.</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Утечки и неучтенный расход воды составляют 15% от поданной воды в сеть. Расход воды на собственные нужды в 2018 году составил 6% от объема поднятой воды.</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СанПиН 2.1.4.1074-01.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p>
    <w:p w:rsidR="003D7AC6" w:rsidRPr="002B2AB9" w:rsidRDefault="003D7AC6" w:rsidP="003D7AC6">
      <w:pPr>
        <w:widowControl w:val="0"/>
        <w:spacing w:after="0" w:line="240" w:lineRule="auto"/>
        <w:ind w:firstLine="709"/>
        <w:jc w:val="right"/>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22</w:t>
      </w:r>
    </w:p>
    <w:p w:rsidR="003D7AC6" w:rsidRPr="002B2AB9" w:rsidRDefault="003D7AC6" w:rsidP="003D7AC6">
      <w:pPr>
        <w:widowControl w:val="0"/>
        <w:spacing w:after="0" w:line="240" w:lineRule="auto"/>
        <w:ind w:firstLine="708"/>
        <w:jc w:val="center"/>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Основные производственные показатели водоснабжения</w:t>
      </w:r>
    </w:p>
    <w:p w:rsidR="003D7AC6" w:rsidRPr="002B2AB9" w:rsidRDefault="003D7AC6" w:rsidP="003D7AC6">
      <w:pPr>
        <w:widowControl w:val="0"/>
        <w:spacing w:after="0" w:line="240" w:lineRule="auto"/>
        <w:ind w:firstLine="708"/>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81"/>
        <w:gridCol w:w="1137"/>
        <w:gridCol w:w="947"/>
        <w:gridCol w:w="947"/>
        <w:gridCol w:w="947"/>
        <w:gridCol w:w="947"/>
        <w:gridCol w:w="947"/>
        <w:gridCol w:w="1245"/>
      </w:tblGrid>
      <w:tr w:rsidR="003D7AC6" w:rsidRPr="00334A46" w:rsidTr="003472E9">
        <w:trPr>
          <w:trHeight w:val="555"/>
          <w:tblHeader/>
        </w:trPr>
        <w:tc>
          <w:tcPr>
            <w:tcW w:w="1331" w:type="pct"/>
            <w:vAlign w:val="center"/>
            <w:hideMark/>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Показатели</w:t>
            </w:r>
          </w:p>
        </w:tc>
        <w:tc>
          <w:tcPr>
            <w:tcW w:w="586" w:type="pct"/>
            <w:vAlign w:val="center"/>
            <w:hideMark/>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ед. изм.</w:t>
            </w:r>
          </w:p>
        </w:tc>
        <w:tc>
          <w:tcPr>
            <w:tcW w:w="488" w:type="pct"/>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2014 год</w:t>
            </w:r>
          </w:p>
        </w:tc>
        <w:tc>
          <w:tcPr>
            <w:tcW w:w="488" w:type="pct"/>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2015 год</w:t>
            </w:r>
          </w:p>
        </w:tc>
        <w:tc>
          <w:tcPr>
            <w:tcW w:w="488" w:type="pct"/>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2016 год</w:t>
            </w:r>
          </w:p>
        </w:tc>
        <w:tc>
          <w:tcPr>
            <w:tcW w:w="488" w:type="pct"/>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334A46">
              <w:rPr>
                <w:rFonts w:ascii="Times New Roman" w:eastAsia="Calibri Light" w:hAnsi="Times New Roman" w:cs="Times New Roman"/>
                <w:sz w:val="20"/>
                <w:szCs w:val="20"/>
              </w:rPr>
              <w:t>2017 год</w:t>
            </w:r>
          </w:p>
        </w:tc>
        <w:tc>
          <w:tcPr>
            <w:tcW w:w="488" w:type="pct"/>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2018 год</w:t>
            </w:r>
          </w:p>
        </w:tc>
        <w:tc>
          <w:tcPr>
            <w:tcW w:w="642" w:type="pct"/>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334A46">
              <w:rPr>
                <w:rFonts w:ascii="Times New Roman" w:eastAsia="Calibri Light" w:hAnsi="Times New Roman" w:cs="Times New Roman"/>
                <w:sz w:val="20"/>
                <w:szCs w:val="20"/>
              </w:rPr>
              <w:t>Темп роста (снижения)</w:t>
            </w:r>
          </w:p>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rPr>
              <w:t>%</w:t>
            </w:r>
          </w:p>
        </w:tc>
      </w:tr>
      <w:tr w:rsidR="003D7AC6" w:rsidRPr="002B2AB9" w:rsidTr="003472E9">
        <w:trPr>
          <w:trHeight w:val="166"/>
        </w:trPr>
        <w:tc>
          <w:tcPr>
            <w:tcW w:w="1331" w:type="pct"/>
            <w:vAlign w:val="center"/>
            <w:hideMark/>
          </w:tcPr>
          <w:p w:rsidR="003D7AC6" w:rsidRPr="002B2AB9" w:rsidRDefault="003D7AC6" w:rsidP="003472E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Объем производства всего</w:t>
            </w:r>
          </w:p>
        </w:tc>
        <w:tc>
          <w:tcPr>
            <w:tcW w:w="586" w:type="pct"/>
            <w:vAlign w:val="center"/>
            <w:hideMark/>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334A46">
              <w:rPr>
                <w:rFonts w:ascii="Times New Roman" w:eastAsia="Calibri Light" w:hAnsi="Times New Roman" w:cs="Times New Roman"/>
                <w:sz w:val="20"/>
                <w:szCs w:val="20"/>
                <w:lang w:eastAsia="ru-RU"/>
              </w:rPr>
              <w:t>тыс. куб. м</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3287,9</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3303,9</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3248,08</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3 113,02</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3048,11</w:t>
            </w:r>
          </w:p>
        </w:tc>
        <w:tc>
          <w:tcPr>
            <w:tcW w:w="642"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97,9</w:t>
            </w:r>
          </w:p>
        </w:tc>
      </w:tr>
      <w:tr w:rsidR="003D7AC6" w:rsidRPr="002B2AB9" w:rsidTr="003472E9">
        <w:trPr>
          <w:trHeight w:val="70"/>
        </w:trPr>
        <w:tc>
          <w:tcPr>
            <w:tcW w:w="1331" w:type="pct"/>
            <w:vAlign w:val="center"/>
            <w:hideMark/>
          </w:tcPr>
          <w:p w:rsidR="003D7AC6" w:rsidRPr="002B2AB9" w:rsidRDefault="003D7AC6" w:rsidP="003472E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в т. ч. население</w:t>
            </w:r>
          </w:p>
        </w:tc>
        <w:tc>
          <w:tcPr>
            <w:tcW w:w="586" w:type="pct"/>
            <w:vAlign w:val="center"/>
            <w:hideMark/>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334A46">
              <w:rPr>
                <w:rFonts w:ascii="Times New Roman" w:eastAsia="Calibri Light" w:hAnsi="Times New Roman" w:cs="Times New Roman"/>
                <w:sz w:val="20"/>
                <w:szCs w:val="20"/>
                <w:lang w:eastAsia="ru-RU"/>
              </w:rPr>
              <w:t>тыс. куб. м</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2747,6</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2808,75</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2767,7</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2553,9</w:t>
            </w:r>
          </w:p>
        </w:tc>
        <w:tc>
          <w:tcPr>
            <w:tcW w:w="488"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2501,21</w:t>
            </w:r>
          </w:p>
        </w:tc>
        <w:tc>
          <w:tcPr>
            <w:tcW w:w="642" w:type="pct"/>
            <w:vAlign w:val="center"/>
          </w:tcPr>
          <w:p w:rsidR="003D7AC6" w:rsidRPr="002B2AB9"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2B2AB9">
              <w:rPr>
                <w:rFonts w:ascii="Times New Roman" w:eastAsia="Calibri Light" w:hAnsi="Times New Roman" w:cs="Times New Roman"/>
                <w:sz w:val="24"/>
                <w:szCs w:val="24"/>
                <w:lang w:eastAsia="ru-RU"/>
              </w:rPr>
              <w:t>97,9</w:t>
            </w:r>
          </w:p>
        </w:tc>
      </w:tr>
    </w:tbl>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highlight w:val="lightGray"/>
          <w:lang w:eastAsia="ru-RU"/>
        </w:rPr>
      </w:pPr>
    </w:p>
    <w:p w:rsidR="003D7AC6" w:rsidRPr="002B2AB9" w:rsidRDefault="003D7AC6" w:rsidP="003D7AC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Calibri Light" w:hAnsi="Times New Roman" w:cs="Times New Roman"/>
          <w:sz w:val="24"/>
          <w:szCs w:val="24"/>
        </w:rPr>
        <w:t xml:space="preserve">Производственные показатели за 2018 год по водоснабжению свидетельствуют о снижении объемов поднятой воды в сравнении с предыдущим периодом на 64,91 </w:t>
      </w:r>
      <w:r w:rsidRPr="002B2AB9">
        <w:rPr>
          <w:rFonts w:ascii="Times New Roman" w:eastAsia="Times New Roman" w:hAnsi="Times New Roman" w:cs="Times New Roman"/>
          <w:sz w:val="24"/>
          <w:szCs w:val="24"/>
          <w:lang w:eastAsia="ru-RU"/>
        </w:rPr>
        <w:t xml:space="preserve">тыс. куб. м, </w:t>
      </w:r>
      <w:r w:rsidRPr="002B2AB9">
        <w:rPr>
          <w:rFonts w:ascii="Times New Roman" w:eastAsia="Times New Roman" w:hAnsi="Times New Roman" w:cs="Times New Roman"/>
          <w:sz w:val="24"/>
          <w:szCs w:val="24"/>
          <w:lang w:eastAsia="ru-RU"/>
        </w:rPr>
        <w:lastRenderedPageBreak/>
        <w:t>или 2,1%.</w:t>
      </w:r>
    </w:p>
    <w:p w:rsidR="003D7AC6" w:rsidRPr="002B2AB9"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2B2AB9">
        <w:rPr>
          <w:rFonts w:ascii="Times New Roman" w:eastAsia="Calibri Light" w:hAnsi="Times New Roman" w:cs="Times New Roman"/>
          <w:sz w:val="24"/>
          <w:szCs w:val="24"/>
        </w:rPr>
        <w:t>В целях повышения энергетической эффективности на объектах водоснабжения за отчетный период выполнен капитальный ремонт трубопровода левой нитки водовода Ду-400 в городе, ремонт запорной арматуры и другого технологического оборудования на фильтровальной станции в Мегионе и п</w:t>
      </w:r>
      <w:r>
        <w:rPr>
          <w:rFonts w:ascii="Times New Roman" w:eastAsia="Calibri Light" w:hAnsi="Times New Roman" w:cs="Times New Roman"/>
          <w:sz w:val="24"/>
          <w:szCs w:val="24"/>
        </w:rPr>
        <w:t>оселке городского типа</w:t>
      </w:r>
      <w:r w:rsidRPr="002B2AB9">
        <w:rPr>
          <w:rFonts w:ascii="Times New Roman" w:eastAsia="Calibri Light" w:hAnsi="Times New Roman" w:cs="Times New Roman"/>
          <w:sz w:val="24"/>
          <w:szCs w:val="24"/>
        </w:rPr>
        <w:t xml:space="preserve"> Высоком, а также ремонт скважин водозаборов </w:t>
      </w:r>
      <w:r>
        <w:rPr>
          <w:rFonts w:ascii="Times New Roman" w:eastAsia="Calibri Light" w:hAnsi="Times New Roman" w:cs="Times New Roman"/>
          <w:sz w:val="24"/>
          <w:szCs w:val="24"/>
        </w:rPr>
        <w:t xml:space="preserve">№1 </w:t>
      </w:r>
      <w:r w:rsidRPr="002B2AB9">
        <w:rPr>
          <w:rFonts w:ascii="Times New Roman" w:eastAsia="Calibri Light" w:hAnsi="Times New Roman" w:cs="Times New Roman"/>
          <w:sz w:val="24"/>
          <w:szCs w:val="24"/>
        </w:rPr>
        <w:t>с заменой насосных агрегатов.</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3D7AC6" w:rsidRPr="002B2AB9" w:rsidRDefault="003D7AC6" w:rsidP="003D7AC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сбор и транспортировка сточных вод;</w:t>
      </w:r>
    </w:p>
    <w:p w:rsidR="003D7AC6" w:rsidRPr="002B2AB9" w:rsidRDefault="003D7AC6" w:rsidP="003D7AC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 xml:space="preserve">очистка поступивших сточных вод на очистных сооружениях. </w:t>
      </w:r>
    </w:p>
    <w:p w:rsidR="003D7AC6" w:rsidRPr="002B2AB9" w:rsidRDefault="003D7AC6" w:rsidP="003D7AC6">
      <w:pPr>
        <w:widowControl w:val="0"/>
        <w:tabs>
          <w:tab w:val="left" w:pos="993"/>
        </w:tabs>
        <w:spacing w:after="0" w:line="240" w:lineRule="auto"/>
        <w:ind w:firstLine="709"/>
        <w:jc w:val="both"/>
        <w:rPr>
          <w:rFonts w:ascii="Times New Roman" w:eastAsia="Times New Roman" w:hAnsi="Times New Roman" w:cs="Times New Roman"/>
          <w:sz w:val="24"/>
          <w:szCs w:val="24"/>
          <w:highlight w:val="lightGray"/>
          <w:lang w:eastAsia="ru-RU"/>
        </w:rPr>
      </w:pPr>
      <w:r w:rsidRPr="002B2AB9">
        <w:rPr>
          <w:rFonts w:ascii="Times New Roman" w:eastAsia="Times New Roman" w:hAnsi="Times New Roman" w:cs="Times New Roman"/>
          <w:sz w:val="24"/>
          <w:szCs w:val="24"/>
          <w:lang w:eastAsia="ru-RU"/>
        </w:rPr>
        <w:t>На территории городского округа расположено 18 канализационных насосных станций (КНС), с установленной проектной мощностью – 42,3 тыс.</w:t>
      </w:r>
      <w:r>
        <w:rPr>
          <w:rFonts w:ascii="Times New Roman" w:eastAsia="Times New Roman" w:hAnsi="Times New Roman" w:cs="Times New Roman"/>
          <w:sz w:val="24"/>
          <w:szCs w:val="24"/>
          <w:lang w:eastAsia="ru-RU"/>
        </w:rPr>
        <w:t xml:space="preserve"> </w:t>
      </w:r>
      <w:r w:rsidRPr="002B2AB9">
        <w:rPr>
          <w:rFonts w:ascii="Times New Roman" w:eastAsia="Times New Roman" w:hAnsi="Times New Roman" w:cs="Times New Roman"/>
          <w:sz w:val="24"/>
          <w:szCs w:val="24"/>
          <w:lang w:eastAsia="ru-RU"/>
        </w:rPr>
        <w:t>куб.</w:t>
      </w:r>
      <w:r>
        <w:rPr>
          <w:rFonts w:ascii="Times New Roman" w:eastAsia="Times New Roman" w:hAnsi="Times New Roman" w:cs="Times New Roman"/>
          <w:sz w:val="24"/>
          <w:szCs w:val="24"/>
          <w:lang w:eastAsia="ru-RU"/>
        </w:rPr>
        <w:t xml:space="preserve"> </w:t>
      </w:r>
      <w:r w:rsidRPr="002B2AB9">
        <w:rPr>
          <w:rFonts w:ascii="Times New Roman" w:eastAsia="Times New Roman" w:hAnsi="Times New Roman" w:cs="Times New Roman"/>
          <w:sz w:val="24"/>
          <w:szCs w:val="24"/>
          <w:lang w:eastAsia="ru-RU"/>
        </w:rPr>
        <w:t>м/сут. Проектная мощность канализационно-очистных сооружений (КОС) составляет 17,7 тыс.</w:t>
      </w:r>
      <w:r>
        <w:rPr>
          <w:rFonts w:ascii="Times New Roman" w:eastAsia="Times New Roman" w:hAnsi="Times New Roman" w:cs="Times New Roman"/>
          <w:sz w:val="24"/>
          <w:szCs w:val="24"/>
          <w:lang w:eastAsia="ru-RU"/>
        </w:rPr>
        <w:t xml:space="preserve"> </w:t>
      </w:r>
      <w:r w:rsidRPr="002B2AB9">
        <w:rPr>
          <w:rFonts w:ascii="Times New Roman" w:eastAsia="Times New Roman" w:hAnsi="Times New Roman" w:cs="Times New Roman"/>
          <w:sz w:val="24"/>
          <w:szCs w:val="24"/>
          <w:lang w:eastAsia="ru-RU"/>
        </w:rPr>
        <w:t>куб.</w:t>
      </w:r>
      <w:r>
        <w:rPr>
          <w:rFonts w:ascii="Times New Roman" w:eastAsia="Times New Roman" w:hAnsi="Times New Roman" w:cs="Times New Roman"/>
          <w:sz w:val="24"/>
          <w:szCs w:val="24"/>
          <w:lang w:eastAsia="ru-RU"/>
        </w:rPr>
        <w:t xml:space="preserve"> </w:t>
      </w:r>
      <w:r w:rsidRPr="002B2AB9">
        <w:rPr>
          <w:rFonts w:ascii="Times New Roman" w:eastAsia="Times New Roman" w:hAnsi="Times New Roman" w:cs="Times New Roman"/>
          <w:sz w:val="24"/>
          <w:szCs w:val="24"/>
          <w:lang w:eastAsia="ru-RU"/>
        </w:rPr>
        <w:t xml:space="preserve">м/сут. Общая протяженность канализационных сетей составляет </w:t>
      </w:r>
      <w:r w:rsidRPr="002B2AB9">
        <w:rPr>
          <w:rFonts w:ascii="Times New Roman" w:eastAsia="Times New Roman" w:hAnsi="Times New Roman" w:cs="Times New Roman"/>
          <w:bCs/>
          <w:sz w:val="24"/>
          <w:szCs w:val="24"/>
          <w:lang w:eastAsia="ru-RU"/>
        </w:rPr>
        <w:t xml:space="preserve">129,2 </w:t>
      </w:r>
      <w:r w:rsidRPr="002B2AB9">
        <w:rPr>
          <w:rFonts w:ascii="Times New Roman" w:eastAsia="Times New Roman" w:hAnsi="Times New Roman" w:cs="Times New Roman"/>
          <w:sz w:val="24"/>
          <w:szCs w:val="24"/>
          <w:lang w:eastAsia="ru-RU"/>
        </w:rPr>
        <w:t>км, из них требуют замены 1,8 км.</w:t>
      </w:r>
    </w:p>
    <w:p w:rsidR="003D7AC6" w:rsidRPr="002B2AB9"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В Мегионе централизованной системой</w:t>
      </w:r>
      <w:r>
        <w:rPr>
          <w:rFonts w:ascii="Times New Roman" w:eastAsia="Times New Roman" w:hAnsi="Times New Roman" w:cs="Times New Roman"/>
          <w:sz w:val="24"/>
          <w:szCs w:val="24"/>
          <w:lang w:eastAsia="ru-RU"/>
        </w:rPr>
        <w:t xml:space="preserve"> водоотведения обеспечена мало-,</w:t>
      </w:r>
      <w:r w:rsidRPr="002B2AB9">
        <w:rPr>
          <w:rFonts w:ascii="Times New Roman" w:eastAsia="Times New Roman" w:hAnsi="Times New Roman" w:cs="Times New Roman"/>
          <w:sz w:val="24"/>
          <w:szCs w:val="24"/>
          <w:lang w:eastAsia="ru-RU"/>
        </w:rPr>
        <w:t xml:space="preserve">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w:t>
      </w:r>
      <w:r>
        <w:rPr>
          <w:rFonts w:ascii="Times New Roman" w:eastAsia="Times New Roman" w:hAnsi="Times New Roman" w:cs="Times New Roman"/>
          <w:sz w:val="24"/>
          <w:szCs w:val="24"/>
          <w:lang w:eastAsia="ru-RU"/>
        </w:rPr>
        <w:t xml:space="preserve">ми машинами на сливную станцию </w:t>
      </w:r>
      <w:r w:rsidRPr="002B2AB9">
        <w:rPr>
          <w:rFonts w:ascii="Times New Roman" w:eastAsia="Times New Roman" w:hAnsi="Times New Roman" w:cs="Times New Roman"/>
          <w:sz w:val="24"/>
          <w:szCs w:val="24"/>
          <w:lang w:eastAsia="ru-RU"/>
        </w:rPr>
        <w:t>КОС. Очистка сточных вод город</w:t>
      </w:r>
      <w:r>
        <w:rPr>
          <w:rFonts w:ascii="Times New Roman" w:eastAsia="Times New Roman" w:hAnsi="Times New Roman" w:cs="Times New Roman"/>
          <w:sz w:val="24"/>
          <w:szCs w:val="24"/>
          <w:lang w:eastAsia="ru-RU"/>
        </w:rPr>
        <w:t>а</w:t>
      </w:r>
      <w:r w:rsidRPr="002B2AB9">
        <w:rPr>
          <w:rFonts w:ascii="Times New Roman" w:eastAsia="Times New Roman" w:hAnsi="Times New Roman" w:cs="Times New Roman"/>
          <w:sz w:val="24"/>
          <w:szCs w:val="24"/>
          <w:lang w:eastAsia="ru-RU"/>
        </w:rPr>
        <w:t xml:space="preserve"> осуществляется на КОС-15000.</w:t>
      </w:r>
    </w:p>
    <w:p w:rsidR="003D7AC6" w:rsidRPr="00912F5D"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2AB9">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оселке городского типа</w:t>
      </w:r>
      <w:r w:rsidRPr="002B2AB9">
        <w:rPr>
          <w:rFonts w:ascii="Times New Roman" w:eastAsia="Times New Roman" w:hAnsi="Times New Roman" w:cs="Times New Roman"/>
          <w:sz w:val="24"/>
          <w:szCs w:val="24"/>
          <w:lang w:eastAsia="ru-RU"/>
        </w:rPr>
        <w:t xml:space="preserve">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w:t>
      </w:r>
      <w:r>
        <w:rPr>
          <w:rFonts w:ascii="Times New Roman" w:eastAsia="Times New Roman" w:hAnsi="Times New Roman" w:cs="Times New Roman"/>
          <w:sz w:val="24"/>
          <w:szCs w:val="24"/>
          <w:lang w:eastAsia="ru-RU"/>
        </w:rPr>
        <w:t>КОС</w:t>
      </w:r>
      <w:r w:rsidRPr="002B2AB9">
        <w:rPr>
          <w:rFonts w:ascii="Times New Roman" w:eastAsia="Times New Roman" w:hAnsi="Times New Roman" w:cs="Times New Roman"/>
          <w:sz w:val="24"/>
          <w:szCs w:val="24"/>
          <w:lang w:eastAsia="ru-RU"/>
        </w:rPr>
        <w:t>. Очистка сточных осуществляется двумя канализационными очистными сооружениями: КОС «Центральн</w:t>
      </w:r>
      <w:r>
        <w:rPr>
          <w:rFonts w:ascii="Times New Roman" w:eastAsia="Times New Roman" w:hAnsi="Times New Roman" w:cs="Times New Roman"/>
          <w:sz w:val="24"/>
          <w:szCs w:val="24"/>
          <w:lang w:eastAsia="ru-RU"/>
        </w:rPr>
        <w:t>ая</w:t>
      </w:r>
      <w:r w:rsidRPr="002B2AB9">
        <w:rPr>
          <w:rFonts w:ascii="Times New Roman" w:eastAsia="Times New Roman" w:hAnsi="Times New Roman" w:cs="Times New Roman"/>
          <w:sz w:val="24"/>
          <w:szCs w:val="24"/>
          <w:lang w:eastAsia="ru-RU"/>
        </w:rPr>
        <w:t>», расположенн</w:t>
      </w:r>
      <w:r>
        <w:rPr>
          <w:rFonts w:ascii="Times New Roman" w:eastAsia="Times New Roman" w:hAnsi="Times New Roman" w:cs="Times New Roman"/>
          <w:sz w:val="24"/>
          <w:szCs w:val="24"/>
          <w:lang w:eastAsia="ru-RU"/>
        </w:rPr>
        <w:t>ая</w:t>
      </w:r>
      <w:r w:rsidRPr="002B2AB9">
        <w:rPr>
          <w:rFonts w:ascii="Times New Roman" w:eastAsia="Times New Roman" w:hAnsi="Times New Roman" w:cs="Times New Roman"/>
          <w:sz w:val="24"/>
          <w:szCs w:val="24"/>
          <w:lang w:eastAsia="ru-RU"/>
        </w:rPr>
        <w:t xml:space="preserve"> в северной части и КОС-151, </w:t>
      </w:r>
      <w:r w:rsidRPr="00912F5D">
        <w:rPr>
          <w:rFonts w:ascii="Times New Roman" w:eastAsia="Times New Roman" w:hAnsi="Times New Roman" w:cs="Times New Roman"/>
          <w:sz w:val="24"/>
          <w:szCs w:val="24"/>
          <w:lang w:eastAsia="ru-RU"/>
        </w:rPr>
        <w:t>расположенные в южной части</w:t>
      </w:r>
      <w:r w:rsidRPr="005025E1">
        <w:rPr>
          <w:rFonts w:ascii="Times New Roman" w:eastAsia="Times New Roman" w:hAnsi="Times New Roman" w:cs="Times New Roman"/>
          <w:sz w:val="24"/>
          <w:szCs w:val="24"/>
          <w:lang w:eastAsia="ru-RU"/>
        </w:rPr>
        <w:t xml:space="preserve"> </w:t>
      </w:r>
      <w:r w:rsidRPr="002B2AB9">
        <w:rPr>
          <w:rFonts w:ascii="Times New Roman" w:eastAsia="Times New Roman" w:hAnsi="Times New Roman" w:cs="Times New Roman"/>
          <w:sz w:val="24"/>
          <w:szCs w:val="24"/>
          <w:lang w:eastAsia="ru-RU"/>
        </w:rPr>
        <w:t>населенного пункта</w:t>
      </w:r>
      <w:r w:rsidRPr="00912F5D">
        <w:rPr>
          <w:rFonts w:ascii="Times New Roman" w:eastAsia="Times New Roman" w:hAnsi="Times New Roman" w:cs="Times New Roman"/>
          <w:sz w:val="24"/>
          <w:szCs w:val="24"/>
          <w:lang w:eastAsia="ru-RU"/>
        </w:rPr>
        <w:t>.</w:t>
      </w:r>
    </w:p>
    <w:p w:rsidR="003D7AC6"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 xml:space="preserve">Основными потребителями услуг водоотведения в 2018 году являются: </w:t>
      </w:r>
    </w:p>
    <w:p w:rsidR="003D7AC6"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население – 87%;</w:t>
      </w:r>
    </w:p>
    <w:p w:rsidR="003D7AC6"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организации – 6,5%;</w:t>
      </w:r>
    </w:p>
    <w:p w:rsidR="003D7AC6" w:rsidRPr="00912F5D"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прочие потребители – 6,5%.</w:t>
      </w:r>
    </w:p>
    <w:p w:rsidR="003D7AC6"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При этом, доля объема сточных вод от неучтенных потребителей составляет 17% от принятой на КОС. Расход воды на собственные нужды составляет 1% от объема принятой на КОС воды.</w:t>
      </w:r>
    </w:p>
    <w:p w:rsidR="003D7AC6" w:rsidRPr="00912F5D" w:rsidRDefault="003D7AC6" w:rsidP="003D7AC6">
      <w:pPr>
        <w:widowControl w:val="0"/>
        <w:spacing w:after="0" w:line="240" w:lineRule="auto"/>
        <w:ind w:firstLine="709"/>
        <w:jc w:val="right"/>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23</w:t>
      </w:r>
    </w:p>
    <w:p w:rsidR="003D7AC6" w:rsidRPr="00912F5D" w:rsidRDefault="003D7AC6" w:rsidP="003D7AC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Основные производственные показатели водоотведения</w:t>
      </w:r>
    </w:p>
    <w:p w:rsidR="003D7AC6" w:rsidRPr="00912F5D"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918" w:type="pct"/>
        <w:tblInd w:w="108" w:type="dxa"/>
        <w:tblLayout w:type="fixed"/>
        <w:tblLook w:val="04A0" w:firstRow="1" w:lastRow="0" w:firstColumn="1" w:lastColumn="0" w:noHBand="0" w:noVBand="1"/>
      </w:tblPr>
      <w:tblGrid>
        <w:gridCol w:w="2269"/>
        <w:gridCol w:w="1273"/>
        <w:gridCol w:w="985"/>
        <w:gridCol w:w="985"/>
        <w:gridCol w:w="987"/>
        <w:gridCol w:w="985"/>
        <w:gridCol w:w="987"/>
        <w:gridCol w:w="1221"/>
      </w:tblGrid>
      <w:tr w:rsidR="003D7AC6" w:rsidRPr="00334A46" w:rsidTr="003472E9">
        <w:trPr>
          <w:trHeight w:val="70"/>
          <w:tblHeader/>
        </w:trPr>
        <w:tc>
          <w:tcPr>
            <w:tcW w:w="1171" w:type="pct"/>
            <w:tcBorders>
              <w:top w:val="single" w:sz="4" w:space="0" w:color="auto"/>
              <w:left w:val="single" w:sz="4" w:space="0" w:color="auto"/>
              <w:bottom w:val="single" w:sz="4" w:space="0" w:color="auto"/>
              <w:right w:val="single" w:sz="4" w:space="0" w:color="auto"/>
            </w:tcBorders>
            <w:vAlign w:val="center"/>
            <w:hideMark/>
          </w:tcPr>
          <w:p w:rsidR="003D7AC6" w:rsidRPr="00334A46" w:rsidRDefault="003D7AC6" w:rsidP="003472E9">
            <w:pPr>
              <w:widowControl w:val="0"/>
              <w:spacing w:after="0" w:line="240" w:lineRule="auto"/>
              <w:ind w:left="-74"/>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Показатели</w:t>
            </w:r>
          </w:p>
        </w:tc>
        <w:tc>
          <w:tcPr>
            <w:tcW w:w="657" w:type="pct"/>
            <w:tcBorders>
              <w:top w:val="single" w:sz="4" w:space="0" w:color="auto"/>
              <w:left w:val="single" w:sz="4" w:space="0" w:color="auto"/>
              <w:bottom w:val="single" w:sz="4" w:space="0" w:color="auto"/>
              <w:right w:val="single" w:sz="4" w:space="0" w:color="auto"/>
            </w:tcBorders>
            <w:vAlign w:val="center"/>
            <w:hideMark/>
          </w:tcPr>
          <w:p w:rsidR="003D7AC6" w:rsidRPr="00334A46" w:rsidRDefault="003D7AC6" w:rsidP="003472E9">
            <w:pPr>
              <w:widowControl w:val="0"/>
              <w:spacing w:after="0" w:line="240" w:lineRule="auto"/>
              <w:ind w:left="-74"/>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ед. изм.</w:t>
            </w:r>
          </w:p>
        </w:tc>
        <w:tc>
          <w:tcPr>
            <w:tcW w:w="508" w:type="pct"/>
            <w:tcBorders>
              <w:top w:val="single" w:sz="4" w:space="0" w:color="auto"/>
              <w:left w:val="nil"/>
              <w:bottom w:val="single" w:sz="4" w:space="0" w:color="auto"/>
              <w:right w:val="single" w:sz="4" w:space="0" w:color="auto"/>
            </w:tcBorders>
            <w:vAlign w:val="center"/>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2014 год</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2015 год</w:t>
            </w:r>
          </w:p>
        </w:tc>
        <w:tc>
          <w:tcPr>
            <w:tcW w:w="509" w:type="pct"/>
            <w:tcBorders>
              <w:top w:val="single" w:sz="4" w:space="0" w:color="auto"/>
              <w:left w:val="nil"/>
              <w:bottom w:val="single" w:sz="4" w:space="0" w:color="auto"/>
              <w:right w:val="single" w:sz="4" w:space="0" w:color="auto"/>
            </w:tcBorders>
            <w:vAlign w:val="center"/>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2016 год</w:t>
            </w:r>
          </w:p>
        </w:tc>
        <w:tc>
          <w:tcPr>
            <w:tcW w:w="508" w:type="pct"/>
            <w:tcBorders>
              <w:top w:val="single" w:sz="4" w:space="0" w:color="auto"/>
              <w:left w:val="nil"/>
              <w:bottom w:val="single" w:sz="4" w:space="0" w:color="auto"/>
              <w:right w:val="single" w:sz="4" w:space="0" w:color="auto"/>
            </w:tcBorders>
            <w:vAlign w:val="center"/>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Calibri Light" w:hAnsi="Times New Roman" w:cs="Times New Roman"/>
                <w:sz w:val="20"/>
                <w:szCs w:val="20"/>
              </w:rPr>
              <w:t>2017 год</w:t>
            </w:r>
          </w:p>
        </w:tc>
        <w:tc>
          <w:tcPr>
            <w:tcW w:w="509" w:type="pct"/>
            <w:tcBorders>
              <w:top w:val="single" w:sz="4" w:space="0" w:color="auto"/>
              <w:left w:val="nil"/>
              <w:bottom w:val="single" w:sz="4" w:space="0" w:color="auto"/>
              <w:right w:val="single" w:sz="4" w:space="0" w:color="auto"/>
            </w:tcBorders>
            <w:vAlign w:val="center"/>
          </w:tcPr>
          <w:p w:rsidR="003D7AC6" w:rsidRPr="00334A46" w:rsidRDefault="003D7AC6" w:rsidP="003472E9">
            <w:pPr>
              <w:widowControl w:val="0"/>
              <w:spacing w:after="0" w:line="240" w:lineRule="auto"/>
              <w:jc w:val="center"/>
              <w:rPr>
                <w:rFonts w:ascii="Times New Roman" w:eastAsia="Times New Roman" w:hAnsi="Times New Roman" w:cs="Times New Roman"/>
                <w:sz w:val="20"/>
                <w:szCs w:val="20"/>
                <w:lang w:eastAsia="ru-RU"/>
              </w:rPr>
            </w:pPr>
            <w:r w:rsidRPr="00334A46">
              <w:rPr>
                <w:rFonts w:ascii="Times New Roman" w:eastAsia="Times New Roman" w:hAnsi="Times New Roman" w:cs="Times New Roman"/>
                <w:sz w:val="20"/>
                <w:szCs w:val="20"/>
                <w:lang w:eastAsia="ru-RU"/>
              </w:rPr>
              <w:t>2018 год</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3D7AC6" w:rsidRPr="00334A46" w:rsidRDefault="003D7AC6" w:rsidP="003472E9">
            <w:pPr>
              <w:widowControl w:val="0"/>
              <w:spacing w:after="0" w:line="240" w:lineRule="auto"/>
              <w:ind w:left="-13"/>
              <w:jc w:val="center"/>
              <w:rPr>
                <w:rFonts w:ascii="Times New Roman" w:eastAsia="Times New Roman" w:hAnsi="Times New Roman" w:cs="Times New Roman"/>
                <w:sz w:val="20"/>
                <w:szCs w:val="20"/>
                <w:lang w:eastAsia="ru-RU"/>
              </w:rPr>
            </w:pPr>
            <w:r w:rsidRPr="00334A46">
              <w:rPr>
                <w:rFonts w:ascii="Times New Roman" w:eastAsia="Calibri Light" w:hAnsi="Times New Roman" w:cs="Times New Roman"/>
                <w:sz w:val="20"/>
                <w:szCs w:val="20"/>
              </w:rPr>
              <w:t>Темп роста (снижения) %</w:t>
            </w:r>
          </w:p>
        </w:tc>
      </w:tr>
      <w:tr w:rsidR="003D7AC6" w:rsidRPr="00912F5D" w:rsidTr="003472E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AC6" w:rsidRPr="00912F5D" w:rsidRDefault="003D7AC6" w:rsidP="003472E9">
            <w:pPr>
              <w:widowControl w:val="0"/>
              <w:spacing w:after="0" w:line="240" w:lineRule="auto"/>
              <w:ind w:left="-74"/>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 xml:space="preserve">Объем </w:t>
            </w:r>
            <w:r>
              <w:rPr>
                <w:rFonts w:ascii="Times New Roman" w:eastAsia="Times New Roman" w:hAnsi="Times New Roman" w:cs="Times New Roman"/>
                <w:sz w:val="24"/>
                <w:szCs w:val="24"/>
                <w:lang w:eastAsia="ru-RU"/>
              </w:rPr>
              <w:t>п</w:t>
            </w:r>
            <w:r w:rsidRPr="00912F5D">
              <w:rPr>
                <w:rFonts w:ascii="Times New Roman" w:eastAsia="Times New Roman" w:hAnsi="Times New Roman" w:cs="Times New Roman"/>
                <w:sz w:val="24"/>
                <w:szCs w:val="24"/>
                <w:lang w:eastAsia="ru-RU"/>
              </w:rPr>
              <w:t>роизводства, всего</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AC6" w:rsidRPr="00912F5D" w:rsidRDefault="003D7AC6" w:rsidP="003472E9">
            <w:pPr>
              <w:widowControl w:val="0"/>
              <w:spacing w:after="0" w:line="240" w:lineRule="auto"/>
              <w:ind w:left="-74"/>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тыс. куб.</w:t>
            </w:r>
            <w:r>
              <w:rPr>
                <w:rFonts w:ascii="Times New Roman" w:eastAsia="Times New Roman" w:hAnsi="Times New Roman" w:cs="Times New Roman"/>
                <w:sz w:val="24"/>
                <w:szCs w:val="24"/>
                <w:lang w:eastAsia="ru-RU"/>
              </w:rPr>
              <w:t xml:space="preserve"> </w:t>
            </w:r>
            <w:r w:rsidRPr="00912F5D">
              <w:rPr>
                <w:rFonts w:ascii="Times New Roman" w:eastAsia="Times New Roman" w:hAnsi="Times New Roman" w:cs="Times New Roman"/>
                <w:sz w:val="24"/>
                <w:szCs w:val="24"/>
                <w:lang w:eastAsia="ru-RU"/>
              </w:rPr>
              <w:t>м</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2956,9</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2929,8</w:t>
            </w:r>
          </w:p>
        </w:tc>
        <w:tc>
          <w:tcPr>
            <w:tcW w:w="509"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2949,6</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12F5D">
              <w:rPr>
                <w:rFonts w:ascii="Times New Roman" w:eastAsia="Times New Roman" w:hAnsi="Times New Roman" w:cs="Times New Roman"/>
                <w:sz w:val="24"/>
                <w:szCs w:val="24"/>
                <w:lang w:eastAsia="ru-RU"/>
              </w:rPr>
              <w:t>762,9</w:t>
            </w:r>
          </w:p>
        </w:tc>
        <w:tc>
          <w:tcPr>
            <w:tcW w:w="509"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2708,6</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98,0</w:t>
            </w:r>
          </w:p>
        </w:tc>
      </w:tr>
      <w:tr w:rsidR="003D7AC6" w:rsidRPr="00912F5D" w:rsidTr="003472E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AC6" w:rsidRPr="00912F5D" w:rsidRDefault="003D7AC6" w:rsidP="003472E9">
            <w:pPr>
              <w:widowControl w:val="0"/>
              <w:spacing w:after="0" w:line="240" w:lineRule="auto"/>
              <w:ind w:left="-74"/>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в т. ч. население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AC6" w:rsidRPr="00912F5D" w:rsidRDefault="003D7AC6" w:rsidP="003472E9">
            <w:pPr>
              <w:widowControl w:val="0"/>
              <w:spacing w:after="0" w:line="240" w:lineRule="auto"/>
              <w:ind w:left="-74"/>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тыс. куб. м</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2529,7</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2532,5</w:t>
            </w:r>
          </w:p>
        </w:tc>
        <w:tc>
          <w:tcPr>
            <w:tcW w:w="509"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2573,4</w:t>
            </w:r>
          </w:p>
        </w:tc>
        <w:tc>
          <w:tcPr>
            <w:tcW w:w="508"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2247,1</w:t>
            </w:r>
          </w:p>
        </w:tc>
        <w:tc>
          <w:tcPr>
            <w:tcW w:w="509" w:type="pct"/>
            <w:tcBorders>
              <w:top w:val="single" w:sz="4" w:space="0" w:color="auto"/>
              <w:left w:val="single" w:sz="4" w:space="0" w:color="auto"/>
              <w:bottom w:val="single" w:sz="4" w:space="0" w:color="auto"/>
              <w:right w:val="single" w:sz="4" w:space="0" w:color="auto"/>
            </w:tcBorders>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2 114,6</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3D7AC6" w:rsidRPr="00912F5D" w:rsidRDefault="003D7AC6" w:rsidP="003472E9">
            <w:pPr>
              <w:widowControl w:val="0"/>
              <w:spacing w:after="0" w:line="240" w:lineRule="auto"/>
              <w:ind w:left="12"/>
              <w:jc w:val="center"/>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94,1</w:t>
            </w:r>
          </w:p>
        </w:tc>
      </w:tr>
    </w:tbl>
    <w:p w:rsidR="003D7AC6" w:rsidRPr="00912F5D"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D7AC6" w:rsidRPr="00912F5D" w:rsidRDefault="003D7AC6" w:rsidP="003D7AC6">
      <w:pPr>
        <w:widowControl w:val="0"/>
        <w:adjustRightInd w:val="0"/>
        <w:spacing w:after="0" w:line="240" w:lineRule="auto"/>
        <w:ind w:firstLine="709"/>
        <w:jc w:val="both"/>
        <w:rPr>
          <w:rFonts w:ascii="Times New Roman" w:eastAsia="Calibri Light" w:hAnsi="Times New Roman" w:cs="Times New Roman"/>
          <w:sz w:val="24"/>
          <w:szCs w:val="24"/>
        </w:rPr>
      </w:pPr>
      <w:r w:rsidRPr="00912F5D">
        <w:rPr>
          <w:rFonts w:ascii="Times New Roman" w:eastAsia="Calibri Light" w:hAnsi="Times New Roman" w:cs="Times New Roman"/>
          <w:sz w:val="24"/>
          <w:szCs w:val="24"/>
        </w:rPr>
        <w:t>Объем приема сточных вод за 2018 год уменьшился на 54,31 тыс. куб. м. или 2%.</w:t>
      </w:r>
    </w:p>
    <w:p w:rsidR="003D7AC6" w:rsidRPr="00912F5D" w:rsidRDefault="003D7AC6" w:rsidP="003D7AC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2F5D">
        <w:rPr>
          <w:rFonts w:ascii="Times New Roman" w:eastAsia="Calibri Light" w:hAnsi="Times New Roman" w:cs="Times New Roman"/>
          <w:sz w:val="24"/>
          <w:szCs w:val="24"/>
        </w:rPr>
        <w:t>В процессе подготовки системы водоотведения и оборудования объектов водоотведения к работе в зимних условиях, а также для улучшения качества очистки сточных вод, в 2018 году проведены следующие мероприятия:</w:t>
      </w:r>
    </w:p>
    <w:p w:rsidR="003D7AC6" w:rsidRPr="00912F5D" w:rsidRDefault="003D7AC6" w:rsidP="003D7AC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2F5D">
        <w:rPr>
          <w:rFonts w:ascii="Times New Roman" w:eastAsia="Calibri Light" w:hAnsi="Times New Roman" w:cs="Times New Roman"/>
          <w:sz w:val="24"/>
          <w:szCs w:val="24"/>
        </w:rPr>
        <w:t>выполнен ремонт канализационных колодцев в городе;</w:t>
      </w:r>
    </w:p>
    <w:p w:rsidR="003D7AC6" w:rsidRDefault="003D7AC6" w:rsidP="003D7AC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12F5D">
        <w:rPr>
          <w:rFonts w:ascii="Times New Roman" w:eastAsia="Calibri Light" w:hAnsi="Times New Roman" w:cs="Times New Roman"/>
          <w:sz w:val="24"/>
          <w:szCs w:val="24"/>
        </w:rPr>
        <w:t>произведена промывка и чистка магистральных и внутриквартальных канализационных сетей.</w:t>
      </w:r>
    </w:p>
    <w:p w:rsidR="003D7AC6" w:rsidRDefault="003D7AC6" w:rsidP="003D7AC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2113">
        <w:rPr>
          <w:rFonts w:ascii="Times New Roman" w:eastAsia="Times New Roman" w:hAnsi="Times New Roman"/>
          <w:sz w:val="24"/>
          <w:szCs w:val="24"/>
          <w:lang w:eastAsia="ru-RU"/>
        </w:rPr>
        <w:t xml:space="preserve">Общая протяженность сетей газоснабжения </w:t>
      </w:r>
      <w:r>
        <w:rPr>
          <w:rFonts w:ascii="Times New Roman" w:eastAsia="Times New Roman" w:hAnsi="Times New Roman"/>
          <w:sz w:val="24"/>
          <w:szCs w:val="24"/>
          <w:lang w:eastAsia="ru-RU"/>
        </w:rPr>
        <w:t>в городском округе составляет 21,5 км, данные сети находятся на обслуживании в муниципальном унитарном предприятии «Тепловодоканал».</w:t>
      </w:r>
      <w:r w:rsidRPr="00B12113">
        <w:rPr>
          <w:rFonts w:ascii="Times New Roman" w:eastAsia="Times New Roman" w:hAnsi="Times New Roman"/>
          <w:sz w:val="24"/>
          <w:szCs w:val="24"/>
          <w:lang w:eastAsia="ru-RU"/>
        </w:rPr>
        <w:t xml:space="preserve"> </w:t>
      </w:r>
    </w:p>
    <w:p w:rsidR="003D7AC6"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2D47">
        <w:rPr>
          <w:rFonts w:ascii="Times New Roman" w:eastAsia="Times New Roman" w:hAnsi="Times New Roman"/>
          <w:sz w:val="24"/>
          <w:szCs w:val="24"/>
          <w:lang w:eastAsia="ru-RU"/>
        </w:rPr>
        <w:lastRenderedPageBreak/>
        <w:t xml:space="preserve">Общая протяженность электрических сетей </w:t>
      </w:r>
      <w:r>
        <w:rPr>
          <w:rFonts w:ascii="Times New Roman" w:eastAsia="Times New Roman" w:hAnsi="Times New Roman"/>
          <w:sz w:val="24"/>
          <w:szCs w:val="24"/>
          <w:lang w:eastAsia="ru-RU"/>
        </w:rPr>
        <w:t>в городском округе составляет 368,6</w:t>
      </w:r>
      <w:r w:rsidRPr="00CD2D47">
        <w:rPr>
          <w:rFonts w:ascii="Times New Roman" w:eastAsia="Times New Roman" w:hAnsi="Times New Roman"/>
          <w:sz w:val="24"/>
          <w:szCs w:val="24"/>
          <w:lang w:eastAsia="ru-RU"/>
        </w:rPr>
        <w:t xml:space="preserve"> км</w:t>
      </w:r>
      <w:r>
        <w:rPr>
          <w:rFonts w:ascii="Times New Roman" w:eastAsia="Times New Roman" w:hAnsi="Times New Roman"/>
          <w:sz w:val="24"/>
          <w:szCs w:val="24"/>
          <w:lang w:eastAsia="ru-RU"/>
        </w:rPr>
        <w:t xml:space="preserve">, количество трансформаторных подстанций – 162. </w:t>
      </w:r>
      <w:r>
        <w:rPr>
          <w:rFonts w:ascii="Times New Roman" w:eastAsia="Times New Roman" w:hAnsi="Times New Roman" w:cs="Times New Roman"/>
          <w:sz w:val="24"/>
          <w:szCs w:val="24"/>
          <w:lang w:eastAsia="ru-RU"/>
        </w:rPr>
        <w:t>Т</w:t>
      </w:r>
      <w:r w:rsidRPr="00FC09F8">
        <w:rPr>
          <w:rFonts w:ascii="Times New Roman" w:eastAsia="Times New Roman" w:hAnsi="Times New Roman" w:cs="Times New Roman"/>
          <w:sz w:val="24"/>
          <w:szCs w:val="24"/>
          <w:lang w:eastAsia="ru-RU"/>
        </w:rPr>
        <w:t xml:space="preserve">ехнический ремонт и техническое обслуживание </w:t>
      </w:r>
      <w:r>
        <w:rPr>
          <w:rFonts w:ascii="Times New Roman" w:eastAsia="Times New Roman" w:hAnsi="Times New Roman" w:cs="Times New Roman"/>
          <w:sz w:val="24"/>
          <w:szCs w:val="24"/>
          <w:lang w:eastAsia="ru-RU"/>
        </w:rPr>
        <w:t xml:space="preserve">данных сетей и подстанций осуществляет </w:t>
      </w:r>
      <w:r w:rsidRPr="000D0865">
        <w:rPr>
          <w:rFonts w:ascii="Times New Roman" w:eastAsia="Times New Roman" w:hAnsi="Times New Roman" w:cs="Times New Roman"/>
          <w:sz w:val="24"/>
          <w:szCs w:val="24"/>
          <w:lang w:eastAsia="ru-RU"/>
        </w:rPr>
        <w:t>акционерное общество «Городские электрические</w:t>
      </w:r>
      <w:r>
        <w:rPr>
          <w:rFonts w:ascii="Times New Roman" w:eastAsia="Times New Roman" w:hAnsi="Times New Roman" w:cs="Times New Roman"/>
          <w:sz w:val="24"/>
          <w:szCs w:val="24"/>
          <w:lang w:eastAsia="ru-RU"/>
        </w:rPr>
        <w:t xml:space="preserve"> сети». Строительство</w:t>
      </w:r>
      <w:r w:rsidRPr="00537D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РС».</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00344">
        <w:rPr>
          <w:rFonts w:ascii="Times New Roman" w:hAnsi="Times New Roman" w:cs="Times New Roman"/>
          <w:color w:val="000000" w:themeColor="text1"/>
          <w:sz w:val="24"/>
          <w:szCs w:val="24"/>
        </w:rPr>
        <w:t>В 2018 году нача</w:t>
      </w:r>
      <w:r>
        <w:rPr>
          <w:rFonts w:ascii="Times New Roman" w:hAnsi="Times New Roman" w:cs="Times New Roman"/>
          <w:color w:val="000000" w:themeColor="text1"/>
          <w:sz w:val="24"/>
          <w:szCs w:val="24"/>
        </w:rPr>
        <w:t>та</w:t>
      </w:r>
      <w:r w:rsidRPr="00600344">
        <w:rPr>
          <w:rFonts w:ascii="Times New Roman" w:hAnsi="Times New Roman" w:cs="Times New Roman"/>
          <w:color w:val="000000" w:themeColor="text1"/>
          <w:sz w:val="24"/>
          <w:szCs w:val="24"/>
        </w:rPr>
        <w:t xml:space="preserve"> работа по заключению концессионного соглашения </w:t>
      </w:r>
      <w:r w:rsidRPr="00600344">
        <w:rPr>
          <w:rFonts w:ascii="Times New Roman" w:eastAsia="BatangChe" w:hAnsi="Times New Roman" w:cs="Times New Roman"/>
          <w:color w:val="000000" w:themeColor="text1"/>
          <w:sz w:val="24"/>
          <w:szCs w:val="24"/>
        </w:rPr>
        <w:t xml:space="preserve">в отношении объектов теплоснабжения, централизованных систем горячего водоснабжения, холодного водоснабжения и водоотведения, отдельных объектов таких систем, </w:t>
      </w:r>
      <w:r w:rsidRPr="00600344">
        <w:rPr>
          <w:rFonts w:ascii="Times New Roman" w:hAnsi="Times New Roman" w:cs="Times New Roman"/>
          <w:color w:val="000000" w:themeColor="text1"/>
          <w:sz w:val="24"/>
          <w:szCs w:val="24"/>
        </w:rPr>
        <w:t>находящихся в собственности муниципального образован</w:t>
      </w:r>
      <w:r>
        <w:rPr>
          <w:rFonts w:ascii="Times New Roman" w:hAnsi="Times New Roman" w:cs="Times New Roman"/>
          <w:color w:val="000000" w:themeColor="text1"/>
          <w:sz w:val="24"/>
          <w:szCs w:val="24"/>
        </w:rPr>
        <w:t>ия.</w:t>
      </w:r>
      <w:r w:rsidRPr="006003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600344">
        <w:rPr>
          <w:rFonts w:ascii="Times New Roman" w:hAnsi="Times New Roman" w:cs="Times New Roman"/>
          <w:color w:val="000000" w:themeColor="text1"/>
          <w:sz w:val="24"/>
          <w:szCs w:val="24"/>
        </w:rPr>
        <w:t xml:space="preserve"> рамках реализации </w:t>
      </w:r>
      <w:r>
        <w:rPr>
          <w:rFonts w:ascii="Times New Roman" w:hAnsi="Times New Roman" w:cs="Times New Roman"/>
          <w:color w:val="000000" w:themeColor="text1"/>
          <w:sz w:val="24"/>
          <w:szCs w:val="24"/>
        </w:rPr>
        <w:t>соглашения</w:t>
      </w:r>
      <w:r w:rsidRPr="00600344">
        <w:rPr>
          <w:rFonts w:ascii="Times New Roman" w:hAnsi="Times New Roman" w:cs="Times New Roman"/>
          <w:color w:val="000000" w:themeColor="text1"/>
          <w:sz w:val="24"/>
          <w:szCs w:val="24"/>
        </w:rPr>
        <w:t xml:space="preserve"> будут выполнены строительство, реконструкция, модернизация, техническое перевооружение объектов теплоснабжения</w:t>
      </w:r>
      <w:r>
        <w:rPr>
          <w:rFonts w:ascii="Times New Roman" w:hAnsi="Times New Roman" w:cs="Times New Roman"/>
          <w:color w:val="000000" w:themeColor="text1"/>
          <w:sz w:val="24"/>
          <w:szCs w:val="24"/>
        </w:rPr>
        <w:t>, водоснабжения и водоотведения и</w:t>
      </w:r>
      <w:r w:rsidRPr="00600344">
        <w:rPr>
          <w:rFonts w:ascii="Times New Roman" w:hAnsi="Times New Roman" w:cs="Times New Roman"/>
          <w:color w:val="000000" w:themeColor="text1"/>
          <w:sz w:val="24"/>
          <w:szCs w:val="24"/>
        </w:rPr>
        <w:t xml:space="preserve"> обеспечено: комплексное развитие сетей, источников тепло-, водоснабжения, а также систем во</w:t>
      </w:r>
      <w:r>
        <w:rPr>
          <w:rFonts w:ascii="Times New Roman" w:hAnsi="Times New Roman" w:cs="Times New Roman"/>
          <w:color w:val="000000" w:themeColor="text1"/>
          <w:sz w:val="24"/>
          <w:szCs w:val="24"/>
        </w:rPr>
        <w:t xml:space="preserve">доочистки и очистки сточных вод </w:t>
      </w:r>
      <w:r w:rsidRPr="00CA3DF3">
        <w:rPr>
          <w:rFonts w:ascii="Times New Roman" w:hAnsi="Times New Roman" w:cs="Times New Roman"/>
          <w:color w:val="000000" w:themeColor="text1"/>
          <w:sz w:val="24"/>
          <w:szCs w:val="24"/>
        </w:rPr>
        <w:t>–</w:t>
      </w:r>
      <w:r w:rsidRPr="00600344">
        <w:rPr>
          <w:rFonts w:ascii="Times New Roman" w:hAnsi="Times New Roman" w:cs="Times New Roman"/>
          <w:color w:val="000000" w:themeColor="text1"/>
          <w:sz w:val="24"/>
          <w:szCs w:val="24"/>
        </w:rPr>
        <w:t xml:space="preserve"> создание устойчивых организационных и финансовых механизмов для обеспечения эффективного функционирования организации теплоснабжения, </w:t>
      </w:r>
      <w:r>
        <w:rPr>
          <w:rFonts w:ascii="Times New Roman" w:hAnsi="Times New Roman" w:cs="Times New Roman"/>
          <w:color w:val="000000" w:themeColor="text1"/>
          <w:sz w:val="24"/>
          <w:szCs w:val="24"/>
        </w:rPr>
        <w:t xml:space="preserve">водоснабжения и водоотведения </w:t>
      </w:r>
      <w:r w:rsidRPr="00CA3DF3">
        <w:rPr>
          <w:rFonts w:ascii="Times New Roman" w:hAnsi="Times New Roman" w:cs="Times New Roman"/>
          <w:color w:val="000000" w:themeColor="text1"/>
          <w:sz w:val="24"/>
          <w:szCs w:val="24"/>
        </w:rPr>
        <w:t>–</w:t>
      </w:r>
      <w:r w:rsidRPr="00600344">
        <w:rPr>
          <w:rFonts w:ascii="Times New Roman" w:hAnsi="Times New Roman" w:cs="Times New Roman"/>
          <w:color w:val="000000" w:themeColor="text1"/>
          <w:sz w:val="24"/>
          <w:szCs w:val="24"/>
        </w:rPr>
        <w:t xml:space="preserve"> повышение надежности работы инженерно-технических сетей теплоснабжения, водоснабжения и водоотведения, улучшение качества оказываемых потребителям коммунальных услуг. Заключение концессионного соглашения позволит привлечь в коммунальную инфраструктуру городского округа 1 382 370 тыс.</w:t>
      </w:r>
      <w:r>
        <w:rPr>
          <w:rFonts w:ascii="Times New Roman" w:hAnsi="Times New Roman" w:cs="Times New Roman"/>
          <w:color w:val="000000" w:themeColor="text1"/>
          <w:sz w:val="24"/>
          <w:szCs w:val="24"/>
        </w:rPr>
        <w:t xml:space="preserve"> </w:t>
      </w:r>
      <w:r w:rsidRPr="00600344">
        <w:rPr>
          <w:rFonts w:ascii="Times New Roman" w:hAnsi="Times New Roman" w:cs="Times New Roman"/>
          <w:color w:val="000000" w:themeColor="text1"/>
          <w:sz w:val="24"/>
          <w:szCs w:val="24"/>
        </w:rPr>
        <w:t xml:space="preserve">руб. частных инвестиций, возврат которых будет осуществляться за счет </w:t>
      </w:r>
      <w:r>
        <w:rPr>
          <w:rFonts w:ascii="Times New Roman" w:hAnsi="Times New Roman" w:cs="Times New Roman"/>
          <w:color w:val="000000" w:themeColor="text1"/>
          <w:sz w:val="24"/>
          <w:szCs w:val="24"/>
        </w:rPr>
        <w:t>доходов, поступающих от потребителей за коммунальные услуги</w:t>
      </w:r>
      <w:r w:rsidRPr="00600344">
        <w:rPr>
          <w:rFonts w:ascii="Times New Roman" w:hAnsi="Times New Roman" w:cs="Times New Roman"/>
          <w:color w:val="000000" w:themeColor="text1"/>
          <w:sz w:val="24"/>
          <w:szCs w:val="24"/>
        </w:rPr>
        <w:t>.</w:t>
      </w:r>
    </w:p>
    <w:p w:rsidR="003D7AC6" w:rsidRPr="00600344"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600344">
        <w:rPr>
          <w:rFonts w:ascii="Times New Roman" w:hAnsi="Times New Roman" w:cs="Times New Roman"/>
          <w:color w:val="000000" w:themeColor="text1"/>
          <w:sz w:val="24"/>
          <w:szCs w:val="24"/>
        </w:rPr>
        <w:t xml:space="preserve">азработана и утверждена </w:t>
      </w:r>
      <w:r>
        <w:rPr>
          <w:rFonts w:ascii="Times New Roman" w:hAnsi="Times New Roman" w:cs="Times New Roman"/>
          <w:color w:val="000000" w:themeColor="text1"/>
          <w:sz w:val="24"/>
          <w:szCs w:val="24"/>
        </w:rPr>
        <w:t>«</w:t>
      </w:r>
      <w:r w:rsidRPr="00600344">
        <w:rPr>
          <w:rFonts w:ascii="Times New Roman" w:hAnsi="Times New Roman" w:cs="Times New Roman"/>
          <w:color w:val="000000" w:themeColor="text1"/>
          <w:sz w:val="24"/>
          <w:szCs w:val="24"/>
        </w:rPr>
        <w:t>Дорожная карта</w:t>
      </w:r>
      <w:r>
        <w:rPr>
          <w:rFonts w:ascii="Times New Roman" w:hAnsi="Times New Roman" w:cs="Times New Roman"/>
          <w:color w:val="000000" w:themeColor="text1"/>
          <w:sz w:val="24"/>
          <w:szCs w:val="24"/>
        </w:rPr>
        <w:t>»</w:t>
      </w:r>
      <w:r w:rsidRPr="00600344">
        <w:rPr>
          <w:rFonts w:ascii="Times New Roman" w:hAnsi="Times New Roman" w:cs="Times New Roman"/>
          <w:color w:val="000000" w:themeColor="text1"/>
          <w:sz w:val="24"/>
          <w:szCs w:val="24"/>
        </w:rPr>
        <w:t xml:space="preserve"> по заключению концессионного соглашения по инициативе потенциального инвестора, согласованная с Департаментом жилищно-коммунального комплекса и энергетики </w:t>
      </w:r>
      <w:r>
        <w:rPr>
          <w:rFonts w:ascii="Times New Roman" w:hAnsi="Times New Roman" w:cs="Times New Roman"/>
          <w:color w:val="000000" w:themeColor="text1"/>
          <w:sz w:val="24"/>
          <w:szCs w:val="24"/>
        </w:rPr>
        <w:t xml:space="preserve">Ханты-Мансийского </w:t>
      </w:r>
      <w:r w:rsidRPr="00600344">
        <w:rPr>
          <w:rFonts w:ascii="Times New Roman" w:hAnsi="Times New Roman" w:cs="Times New Roman"/>
          <w:color w:val="000000" w:themeColor="text1"/>
          <w:sz w:val="24"/>
          <w:szCs w:val="24"/>
        </w:rPr>
        <w:t>автономного округа</w:t>
      </w:r>
      <w:r>
        <w:rPr>
          <w:rFonts w:ascii="Times New Roman" w:hAnsi="Times New Roman" w:cs="Times New Roman"/>
          <w:color w:val="000000" w:themeColor="text1"/>
          <w:sz w:val="24"/>
          <w:szCs w:val="24"/>
        </w:rPr>
        <w:t xml:space="preserve"> - Югры</w:t>
      </w:r>
      <w:r w:rsidRPr="00600344">
        <w:rPr>
          <w:rFonts w:ascii="Times New Roman" w:hAnsi="Times New Roman" w:cs="Times New Roman"/>
          <w:color w:val="000000" w:themeColor="text1"/>
          <w:sz w:val="24"/>
          <w:szCs w:val="24"/>
        </w:rPr>
        <w:t>.</w:t>
      </w:r>
    </w:p>
    <w:p w:rsidR="003D7AC6" w:rsidRPr="00600344" w:rsidRDefault="003D7AC6" w:rsidP="003D7A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О</w:t>
      </w:r>
      <w:r w:rsidRPr="00600344">
        <w:rPr>
          <w:rFonts w:ascii="Times New Roman" w:hAnsi="Times New Roman" w:cs="Times New Roman"/>
          <w:color w:val="000000" w:themeColor="text1"/>
          <w:sz w:val="24"/>
          <w:szCs w:val="24"/>
        </w:rPr>
        <w:t xml:space="preserve">пределен перечень объектов теплоснабжения, централизованных систем горячего, холодного водоснабжения и водоотведения, находящихся в собственности муниципального образования, для передачи в концессию, который утвержден постановлением администрации города от 30.01.2018 №206. </w:t>
      </w:r>
      <w:r w:rsidRPr="00600344">
        <w:rPr>
          <w:rFonts w:ascii="Times New Roman" w:eastAsia="Times New Roman" w:hAnsi="Times New Roman" w:cs="Times New Roman"/>
          <w:color w:val="000000" w:themeColor="text1"/>
          <w:sz w:val="24"/>
          <w:szCs w:val="24"/>
          <w:lang w:eastAsia="ru-RU"/>
        </w:rPr>
        <w:t>Проведено техническое обследование объектов коммунального комплекса для передачи в концессию, составлены соответствующие акты.</w:t>
      </w:r>
    </w:p>
    <w:p w:rsidR="003D7AC6" w:rsidRPr="00600344"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600344">
        <w:rPr>
          <w:rFonts w:ascii="Times New Roman" w:hAnsi="Times New Roman" w:cs="Times New Roman"/>
          <w:color w:val="000000" w:themeColor="text1"/>
          <w:sz w:val="24"/>
          <w:szCs w:val="24"/>
        </w:rPr>
        <w:t>роведена актуализация схемы водоснабжения городского округа, которая утверждена постановлением администрации города от 02.08.2018 №1602. Также, проведена работа по актуализации схемы теплоснабжения</w:t>
      </w:r>
      <w:r>
        <w:rPr>
          <w:rFonts w:ascii="Times New Roman" w:hAnsi="Times New Roman" w:cs="Times New Roman"/>
          <w:color w:val="000000" w:themeColor="text1"/>
          <w:sz w:val="24"/>
          <w:szCs w:val="24"/>
        </w:rPr>
        <w:t xml:space="preserve"> городского округа</w:t>
      </w:r>
      <w:r w:rsidRPr="00600344">
        <w:rPr>
          <w:rFonts w:ascii="Times New Roman" w:hAnsi="Times New Roman" w:cs="Times New Roman"/>
          <w:color w:val="000000" w:themeColor="text1"/>
          <w:sz w:val="24"/>
          <w:szCs w:val="24"/>
        </w:rPr>
        <w:t>, которая утверждена постановлением администрации города от 20.09.2018 №1988.</w:t>
      </w:r>
    </w:p>
    <w:p w:rsidR="003D7AC6" w:rsidRDefault="003D7AC6" w:rsidP="003D7AC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00344">
        <w:rPr>
          <w:rFonts w:ascii="Times New Roman" w:hAnsi="Times New Roman" w:cs="Times New Roman"/>
          <w:color w:val="000000" w:themeColor="text1"/>
          <w:sz w:val="24"/>
          <w:szCs w:val="24"/>
        </w:rPr>
        <w:t xml:space="preserve">Потенциальным инвестором </w:t>
      </w:r>
      <w:r w:rsidRPr="009664A0">
        <w:rPr>
          <w:rFonts w:ascii="Times New Roman" w:hAnsi="Times New Roman" w:cs="Times New Roman"/>
          <w:color w:val="000000" w:themeColor="text1"/>
          <w:sz w:val="24"/>
          <w:szCs w:val="24"/>
        </w:rPr>
        <w:t>АО «Городские электрические сети»</w:t>
      </w:r>
      <w:r>
        <w:rPr>
          <w:rFonts w:ascii="Times New Roman" w:hAnsi="Times New Roman" w:cs="Times New Roman"/>
          <w:color w:val="000000" w:themeColor="text1"/>
          <w:sz w:val="24"/>
          <w:szCs w:val="24"/>
        </w:rPr>
        <w:t xml:space="preserve"> (г.Нижневартовск)</w:t>
      </w:r>
      <w:r w:rsidRPr="00600344">
        <w:rPr>
          <w:rFonts w:ascii="Times New Roman" w:hAnsi="Times New Roman" w:cs="Times New Roman"/>
          <w:color w:val="000000" w:themeColor="text1"/>
          <w:sz w:val="24"/>
          <w:szCs w:val="24"/>
        </w:rPr>
        <w:t xml:space="preserve"> в адрес администрации города в сентябре 2018 года направлено предложение о заключении концессионного соглашения в отношении объектов теплоснабжения, централизованных систем горячего водоснабжения, холодного водоснабжения и водоотведения, отдельных объектов таких систем, с приложением проекта концессионного соглашения.</w:t>
      </w:r>
    </w:p>
    <w:p w:rsidR="003D7AC6" w:rsidRPr="00FC09F8" w:rsidRDefault="003D7AC6" w:rsidP="003D7AC6">
      <w:pPr>
        <w:pStyle w:val="ae"/>
        <w:keepNext/>
        <w:ind w:firstLine="709"/>
        <w:jc w:val="both"/>
        <w:rPr>
          <w:rFonts w:eastAsia="Calibri Light"/>
          <w:sz w:val="24"/>
          <w:szCs w:val="24"/>
        </w:rPr>
      </w:pPr>
      <w:r w:rsidRPr="007F5695">
        <w:rPr>
          <w:sz w:val="24"/>
          <w:szCs w:val="24"/>
        </w:rPr>
        <w:t>Администрацией города, в соответствии с постановлением админ</w:t>
      </w:r>
      <w:r>
        <w:rPr>
          <w:sz w:val="24"/>
          <w:szCs w:val="24"/>
        </w:rPr>
        <w:t>истрации города от 27.04.2017 №</w:t>
      </w:r>
      <w:r w:rsidRPr="007F5695">
        <w:rPr>
          <w:sz w:val="24"/>
          <w:szCs w:val="24"/>
        </w:rPr>
        <w:t>802 «О порядке принятия решений о заключении концессионных соглашений и порядке формирования перечня объектов, в отношении которых планируется заключение концессионных соглашений», рассмот</w:t>
      </w:r>
      <w:r>
        <w:rPr>
          <w:sz w:val="24"/>
          <w:szCs w:val="24"/>
        </w:rPr>
        <w:t>рено представленное предложение</w:t>
      </w:r>
      <w:r w:rsidRPr="007F5695">
        <w:rPr>
          <w:sz w:val="24"/>
          <w:szCs w:val="24"/>
        </w:rPr>
        <w:t>, принято решение о возможности заключения концессионного соглашения на иных условиях.</w:t>
      </w:r>
      <w:r w:rsidRPr="00FC09F8">
        <w:rPr>
          <w:rFonts w:eastAsia="Calibri Light"/>
          <w:sz w:val="24"/>
          <w:szCs w:val="24"/>
        </w:rPr>
        <w:t xml:space="preserve"> </w:t>
      </w:r>
    </w:p>
    <w:p w:rsidR="003D7AC6" w:rsidRPr="00FC09F8" w:rsidRDefault="003D7AC6" w:rsidP="003D7AC6">
      <w:pPr>
        <w:keepNext/>
        <w:widowControl w:val="0"/>
        <w:spacing w:after="0" w:line="240" w:lineRule="auto"/>
        <w:ind w:firstLine="709"/>
        <w:jc w:val="both"/>
        <w:rPr>
          <w:rFonts w:ascii="Times New Roman" w:eastAsia="Calibri Light" w:hAnsi="Times New Roman" w:cs="Times New Roman"/>
          <w:sz w:val="24"/>
          <w:szCs w:val="24"/>
        </w:rPr>
      </w:pPr>
      <w:r w:rsidRPr="00FC09F8">
        <w:rPr>
          <w:rFonts w:ascii="Times New Roman" w:eastAsia="Calibri Light" w:hAnsi="Times New Roman" w:cs="Times New Roman"/>
          <w:sz w:val="24"/>
          <w:szCs w:val="24"/>
        </w:rPr>
        <w:t>Предельный индекс изменения размера вносимой гражданами платы за коммунальные услуги по городс</w:t>
      </w:r>
      <w:r>
        <w:rPr>
          <w:rFonts w:ascii="Times New Roman" w:eastAsia="Calibri Light" w:hAnsi="Times New Roman" w:cs="Times New Roman"/>
          <w:sz w:val="24"/>
          <w:szCs w:val="24"/>
        </w:rPr>
        <w:t>кому округу город Мегион на 2018 год</w:t>
      </w:r>
      <w:r w:rsidRPr="00FC09F8">
        <w:rPr>
          <w:rFonts w:ascii="Times New Roman" w:eastAsia="Calibri Light" w:hAnsi="Times New Roman" w:cs="Times New Roman"/>
          <w:sz w:val="24"/>
          <w:szCs w:val="24"/>
        </w:rPr>
        <w:t xml:space="preserve"> не превысил установленного значения по автономному округу.</w:t>
      </w:r>
    </w:p>
    <w:p w:rsidR="003D7AC6" w:rsidRPr="00FC09F8" w:rsidRDefault="003D7AC6" w:rsidP="003D7AC6">
      <w:pPr>
        <w:keepNext/>
        <w:widowControl w:val="0"/>
        <w:spacing w:after="0" w:line="240" w:lineRule="auto"/>
        <w:ind w:firstLine="709"/>
        <w:jc w:val="both"/>
        <w:rPr>
          <w:rFonts w:ascii="Times New Roman" w:eastAsia="Calibri Light" w:hAnsi="Times New Roman" w:cs="Times New Roman"/>
          <w:sz w:val="24"/>
          <w:szCs w:val="24"/>
        </w:rPr>
      </w:pPr>
      <w:r w:rsidRPr="00FC09F8">
        <w:rPr>
          <w:rFonts w:ascii="Times New Roman" w:eastAsia="Calibri Light" w:hAnsi="Times New Roman" w:cs="Times New Roman"/>
          <w:sz w:val="24"/>
          <w:szCs w:val="24"/>
        </w:rPr>
        <w:t>Фактическая стоимость коммунальных у</w:t>
      </w:r>
      <w:r>
        <w:rPr>
          <w:rFonts w:ascii="Times New Roman" w:eastAsia="Calibri Light" w:hAnsi="Times New Roman" w:cs="Times New Roman"/>
          <w:sz w:val="24"/>
          <w:szCs w:val="24"/>
        </w:rPr>
        <w:t>слуг в расчете на 1 человека</w:t>
      </w:r>
      <w:r w:rsidRPr="00FC09F8">
        <w:rPr>
          <w:rFonts w:ascii="Times New Roman" w:eastAsia="Calibri Light" w:hAnsi="Times New Roman" w:cs="Times New Roman"/>
          <w:sz w:val="24"/>
          <w:szCs w:val="24"/>
        </w:rPr>
        <w:t xml:space="preserve"> в месяц по город</w:t>
      </w:r>
      <w:r>
        <w:rPr>
          <w:rFonts w:ascii="Times New Roman" w:eastAsia="Calibri Light" w:hAnsi="Times New Roman" w:cs="Times New Roman"/>
          <w:sz w:val="24"/>
          <w:szCs w:val="24"/>
        </w:rPr>
        <w:t>скому округу в 2018</w:t>
      </w:r>
      <w:r w:rsidRPr="00FC09F8">
        <w:rPr>
          <w:rFonts w:ascii="Times New Roman" w:eastAsia="Calibri Light" w:hAnsi="Times New Roman" w:cs="Times New Roman"/>
          <w:sz w:val="24"/>
          <w:szCs w:val="24"/>
        </w:rPr>
        <w:t xml:space="preserve"> году составила </w:t>
      </w:r>
      <w:r>
        <w:rPr>
          <w:rFonts w:ascii="Times New Roman" w:eastAsia="Calibri Light" w:hAnsi="Times New Roman" w:cs="Times New Roman"/>
          <w:sz w:val="24"/>
          <w:szCs w:val="24"/>
        </w:rPr>
        <w:t xml:space="preserve">1 764,16 </w:t>
      </w:r>
      <w:r w:rsidRPr="00FC09F8">
        <w:rPr>
          <w:rFonts w:ascii="Times New Roman" w:eastAsia="Calibri Light" w:hAnsi="Times New Roman" w:cs="Times New Roman"/>
          <w:sz w:val="24"/>
          <w:szCs w:val="24"/>
        </w:rPr>
        <w:t xml:space="preserve">руб. Содержание двухкомнатной квартиры обходится семье из трех человек в капитальном жилом доме </w:t>
      </w:r>
      <w:r>
        <w:rPr>
          <w:rFonts w:ascii="Times New Roman" w:eastAsia="Calibri Light" w:hAnsi="Times New Roman" w:cs="Times New Roman"/>
          <w:sz w:val="24"/>
          <w:szCs w:val="24"/>
        </w:rPr>
        <w:t xml:space="preserve">в размере </w:t>
      </w:r>
      <w:r w:rsidRPr="000C73E8">
        <w:rPr>
          <w:rFonts w:ascii="Times New Roman" w:eastAsia="Calibri Light" w:hAnsi="Times New Roman" w:cs="Times New Roman"/>
          <w:sz w:val="24"/>
          <w:szCs w:val="24"/>
        </w:rPr>
        <w:t xml:space="preserve">6 274,91 </w:t>
      </w:r>
      <w:r>
        <w:rPr>
          <w:rFonts w:ascii="Times New Roman" w:eastAsia="Calibri Light" w:hAnsi="Times New Roman" w:cs="Times New Roman"/>
          <w:sz w:val="24"/>
          <w:szCs w:val="24"/>
        </w:rPr>
        <w:t>руб.</w:t>
      </w:r>
    </w:p>
    <w:p w:rsidR="003D7AC6" w:rsidRPr="00FC09F8" w:rsidRDefault="003D7AC6" w:rsidP="003D7AC6">
      <w:pPr>
        <w:keepNext/>
        <w:widowControl w:val="0"/>
        <w:spacing w:after="0" w:line="240" w:lineRule="auto"/>
        <w:ind w:firstLine="709"/>
        <w:jc w:val="both"/>
        <w:rPr>
          <w:rFonts w:ascii="Times New Roman" w:eastAsia="Calibri Light" w:hAnsi="Times New Roman" w:cs="Times New Roman"/>
          <w:sz w:val="24"/>
          <w:szCs w:val="24"/>
        </w:rPr>
      </w:pPr>
      <w:r w:rsidRPr="00FC09F8">
        <w:rPr>
          <w:rFonts w:ascii="Times New Roman" w:eastAsia="Calibri Light" w:hAnsi="Times New Roman" w:cs="Times New Roman"/>
          <w:sz w:val="24"/>
          <w:szCs w:val="24"/>
        </w:rPr>
        <w:t>По величине стоимости содержания типовой двухкомнатной квартиры с тремя проживающими в сравнении с другими муниципальными о</w:t>
      </w:r>
      <w:r>
        <w:rPr>
          <w:rFonts w:ascii="Times New Roman" w:eastAsia="Calibri Light" w:hAnsi="Times New Roman" w:cs="Times New Roman"/>
          <w:sz w:val="24"/>
          <w:szCs w:val="24"/>
        </w:rPr>
        <w:t>бразованиями автономного округа</w:t>
      </w:r>
      <w:r w:rsidRPr="00FC09F8">
        <w:rPr>
          <w:rFonts w:ascii="Times New Roman" w:eastAsia="Calibri Light" w:hAnsi="Times New Roman" w:cs="Times New Roman"/>
          <w:sz w:val="24"/>
          <w:szCs w:val="24"/>
        </w:rPr>
        <w:t xml:space="preserve"> Мегион, по-прежнему, находится в конце рейтинговой таблицы. </w:t>
      </w:r>
    </w:p>
    <w:p w:rsidR="003D7AC6" w:rsidRPr="00FC09F8" w:rsidRDefault="003D7AC6" w:rsidP="003D7AC6">
      <w:pPr>
        <w:keepNext/>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w:t>
      </w:r>
      <w:r w:rsidRPr="00FC09F8">
        <w:rPr>
          <w:rFonts w:ascii="Times New Roman" w:eastAsia="Times New Roman" w:hAnsi="Times New Roman" w:cs="Times New Roman"/>
          <w:sz w:val="24"/>
          <w:szCs w:val="24"/>
          <w:lang w:eastAsia="ru-RU"/>
        </w:rPr>
        <w:t xml:space="preserve">года </w:t>
      </w:r>
      <w:r>
        <w:rPr>
          <w:rFonts w:ascii="Times New Roman" w:eastAsia="Times New Roman" w:hAnsi="Times New Roman" w:cs="Times New Roman"/>
          <w:sz w:val="24"/>
          <w:szCs w:val="24"/>
          <w:lang w:eastAsia="ru-RU"/>
        </w:rPr>
        <w:t>(по предварительным данным)</w:t>
      </w:r>
      <w:r w:rsidRPr="0097048E">
        <w:t xml:space="preserve"> </w:t>
      </w:r>
      <w:r w:rsidRPr="0097048E">
        <w:rPr>
          <w:rFonts w:ascii="Times New Roman" w:eastAsia="Times New Roman" w:hAnsi="Times New Roman" w:cs="Times New Roman"/>
          <w:sz w:val="24"/>
          <w:szCs w:val="24"/>
          <w:lang w:eastAsia="ru-RU"/>
        </w:rPr>
        <w:t xml:space="preserve">за жилищно-коммунальные услуги </w:t>
      </w:r>
      <w:r w:rsidRPr="00FC09F8">
        <w:rPr>
          <w:rFonts w:ascii="Times New Roman" w:eastAsia="Times New Roman" w:hAnsi="Times New Roman" w:cs="Times New Roman"/>
          <w:sz w:val="24"/>
          <w:szCs w:val="24"/>
          <w:lang w:eastAsia="ru-RU"/>
        </w:rPr>
        <w:lastRenderedPageBreak/>
        <w:t xml:space="preserve">населению </w:t>
      </w:r>
      <w:r>
        <w:rPr>
          <w:rFonts w:ascii="Times New Roman" w:eastAsia="Times New Roman" w:hAnsi="Times New Roman" w:cs="Times New Roman"/>
          <w:sz w:val="24"/>
          <w:szCs w:val="24"/>
          <w:lang w:eastAsia="ru-RU"/>
        </w:rPr>
        <w:t xml:space="preserve">начислено </w:t>
      </w:r>
      <w:r w:rsidRPr="0054260D">
        <w:rPr>
          <w:rFonts w:ascii="Times New Roman" w:eastAsia="Times New Roman" w:hAnsi="Times New Roman" w:cs="Times New Roman"/>
          <w:sz w:val="24"/>
          <w:szCs w:val="24"/>
          <w:lang w:eastAsia="ru-RU"/>
        </w:rPr>
        <w:t>1 086 523,89 тыс.</w:t>
      </w:r>
      <w:r w:rsidRPr="00611A9F">
        <w:rPr>
          <w:rFonts w:ascii="Times New Roman" w:eastAsia="Times New Roman" w:hAnsi="Times New Roman" w:cs="Times New Roman"/>
          <w:sz w:val="24"/>
          <w:szCs w:val="24"/>
          <w:lang w:eastAsia="ru-RU"/>
        </w:rPr>
        <w:t xml:space="preserve"> руб., оплачено </w:t>
      </w:r>
      <w:r w:rsidRPr="0054260D">
        <w:rPr>
          <w:rFonts w:ascii="Times New Roman" w:eastAsia="Times New Roman" w:hAnsi="Times New Roman" w:cs="Times New Roman"/>
          <w:sz w:val="24"/>
          <w:szCs w:val="24"/>
          <w:lang w:eastAsia="ru-RU"/>
        </w:rPr>
        <w:t>1 024 078,10 тыс</w:t>
      </w:r>
      <w:r w:rsidRPr="00611A9F">
        <w:rPr>
          <w:rFonts w:ascii="Times New Roman" w:eastAsia="Times New Roman" w:hAnsi="Times New Roman" w:cs="Times New Roman"/>
          <w:sz w:val="24"/>
          <w:szCs w:val="24"/>
          <w:lang w:eastAsia="ru-RU"/>
        </w:rPr>
        <w:t>. руб.,</w:t>
      </w:r>
      <w:r>
        <w:rPr>
          <w:rFonts w:ascii="Times New Roman" w:eastAsia="Times New Roman" w:hAnsi="Times New Roman" w:cs="Times New Roman"/>
          <w:sz w:val="24"/>
          <w:szCs w:val="24"/>
          <w:lang w:eastAsia="ru-RU"/>
        </w:rPr>
        <w:t xml:space="preserve"> что составляет 94,3</w:t>
      </w:r>
      <w:r w:rsidRPr="00FC09F8">
        <w:rPr>
          <w:rFonts w:ascii="Times New Roman" w:eastAsia="Times New Roman" w:hAnsi="Times New Roman" w:cs="Times New Roman"/>
          <w:sz w:val="24"/>
          <w:szCs w:val="24"/>
          <w:lang w:eastAsia="ru-RU"/>
        </w:rPr>
        <w:t>% от начисленной суммы.</w:t>
      </w:r>
    </w:p>
    <w:p w:rsidR="003D7AC6" w:rsidRPr="003036EB" w:rsidRDefault="003D7AC6" w:rsidP="003D7AC6">
      <w:pPr>
        <w:pStyle w:val="ae"/>
        <w:keepNext/>
        <w:ind w:firstLine="709"/>
        <w:jc w:val="both"/>
        <w:rPr>
          <w:sz w:val="24"/>
          <w:szCs w:val="24"/>
        </w:rPr>
      </w:pPr>
      <w:r w:rsidRPr="003036EB">
        <w:rPr>
          <w:sz w:val="24"/>
          <w:szCs w:val="24"/>
        </w:rPr>
        <w:t xml:space="preserve">С целью недопущения роста дебиторской задолженности за ЖКУ, </w:t>
      </w:r>
      <w:r w:rsidRPr="0097048E">
        <w:rPr>
          <w:sz w:val="24"/>
          <w:szCs w:val="24"/>
        </w:rPr>
        <w:t xml:space="preserve">для </w:t>
      </w:r>
      <w:r w:rsidRPr="003036EB">
        <w:rPr>
          <w:sz w:val="24"/>
          <w:szCs w:val="24"/>
        </w:rPr>
        <w:t>ее снижения и ликвидации в муниципальном образовании проводится следующая работа:</w:t>
      </w:r>
    </w:p>
    <w:p w:rsidR="003D7AC6" w:rsidRPr="003036EB" w:rsidRDefault="003D7AC6" w:rsidP="003D7AC6">
      <w:pPr>
        <w:pStyle w:val="ae"/>
        <w:keepNext/>
        <w:ind w:firstLine="709"/>
        <w:jc w:val="both"/>
        <w:rPr>
          <w:sz w:val="24"/>
          <w:szCs w:val="24"/>
        </w:rPr>
      </w:pPr>
      <w:r w:rsidRPr="003036EB">
        <w:rPr>
          <w:sz w:val="24"/>
          <w:szCs w:val="24"/>
        </w:rPr>
        <w:t>постановлением администрации города от 24.05.2018 №1032 утвержден и реализуется план мероприятий по снижению задолженности населения за предоставленные жилищно-коммунальные услуги в городском округе;</w:t>
      </w:r>
    </w:p>
    <w:p w:rsidR="003D7AC6" w:rsidRPr="003036EB" w:rsidRDefault="003D7AC6" w:rsidP="003D7AC6">
      <w:pPr>
        <w:pStyle w:val="ae"/>
        <w:keepNext/>
        <w:ind w:firstLine="709"/>
        <w:jc w:val="both"/>
        <w:rPr>
          <w:sz w:val="24"/>
          <w:szCs w:val="24"/>
        </w:rPr>
      </w:pPr>
      <w:r w:rsidRPr="003036EB">
        <w:rPr>
          <w:sz w:val="24"/>
          <w:szCs w:val="24"/>
        </w:rPr>
        <w:t>распоряжением администрации города от 07.03.2018 №53 утвержден и реализуется план мероприятий («Дорожная карта») по недопущению образования дебиторской задолженности муниципального унитарного предприятия «Тепловодоканал»;</w:t>
      </w:r>
    </w:p>
    <w:p w:rsidR="003D7AC6" w:rsidRDefault="003D7AC6" w:rsidP="003D7AC6">
      <w:pPr>
        <w:pStyle w:val="ae"/>
        <w:keepNext/>
        <w:ind w:firstLine="709"/>
        <w:jc w:val="both"/>
        <w:rPr>
          <w:sz w:val="24"/>
          <w:szCs w:val="24"/>
        </w:rPr>
      </w:pPr>
      <w:r w:rsidRPr="003036EB">
        <w:rPr>
          <w:sz w:val="24"/>
          <w:szCs w:val="24"/>
        </w:rPr>
        <w:t>создана рабочая комиссия по снижению задолженности за оказанные жилищно-коммунальные услуги, в соответствии с распоряжением администрации города от 30.09.2014 №273, заседа</w:t>
      </w:r>
      <w:r>
        <w:rPr>
          <w:sz w:val="24"/>
          <w:szCs w:val="24"/>
        </w:rPr>
        <w:t>ния которой проходят ежемесячно.</w:t>
      </w:r>
    </w:p>
    <w:p w:rsidR="003D7AC6" w:rsidRPr="00FC09F8" w:rsidRDefault="003D7AC6" w:rsidP="003D7AC6">
      <w:pPr>
        <w:keepNext/>
        <w:widowControl w:val="0"/>
        <w:spacing w:after="0" w:line="240" w:lineRule="auto"/>
        <w:ind w:firstLine="709"/>
        <w:jc w:val="both"/>
        <w:rPr>
          <w:rFonts w:ascii="Times New Roman" w:eastAsia="Times New Roman" w:hAnsi="Times New Roman" w:cs="Times New Roman"/>
          <w:sz w:val="24"/>
          <w:szCs w:val="24"/>
          <w:lang w:eastAsia="ru-RU"/>
        </w:rPr>
      </w:pPr>
      <w:r w:rsidRPr="00FC09F8">
        <w:rPr>
          <w:rFonts w:ascii="Times New Roman" w:eastAsia="Times New Roman" w:hAnsi="Times New Roman" w:cs="Times New Roman"/>
          <w:sz w:val="24"/>
          <w:szCs w:val="24"/>
          <w:lang w:eastAsia="ru-RU"/>
        </w:rPr>
        <w:t xml:space="preserve">С целью облегчения бремени повседневных затрат на жилищно-коммунальные расходы малоимущим, а также владельцам и квартиросъемщикам с невысоким уровнем дохода, предоставляется государственная поддержка в виде субсидии на оплату </w:t>
      </w:r>
      <w:r>
        <w:rPr>
          <w:rFonts w:ascii="Times New Roman" w:eastAsia="Times New Roman" w:hAnsi="Times New Roman" w:cs="Times New Roman"/>
          <w:sz w:val="24"/>
          <w:szCs w:val="24"/>
          <w:lang w:eastAsia="ru-RU"/>
        </w:rPr>
        <w:t>услуг ЖКХ</w:t>
      </w:r>
      <w:r w:rsidRPr="00FC09F8">
        <w:rPr>
          <w:rFonts w:ascii="Times New Roman" w:eastAsia="Times New Roman" w:hAnsi="Times New Roman" w:cs="Times New Roman"/>
          <w:sz w:val="24"/>
          <w:szCs w:val="24"/>
          <w:lang w:eastAsia="ru-RU"/>
        </w:rPr>
        <w:t>. Данная мера социальной поддержки предоставляется в денежной форме на персонифицированные счета граждан.</w:t>
      </w:r>
    </w:p>
    <w:p w:rsidR="003D7AC6" w:rsidRDefault="003D7AC6" w:rsidP="003D7AC6">
      <w:pPr>
        <w:keepNext/>
        <w:widowControl w:val="0"/>
        <w:spacing w:after="0" w:line="240" w:lineRule="auto"/>
        <w:ind w:firstLine="709"/>
        <w:jc w:val="both"/>
        <w:rPr>
          <w:rFonts w:ascii="Times New Roman" w:eastAsia="Times New Roman" w:hAnsi="Times New Roman" w:cs="Times New Roman"/>
          <w:sz w:val="24"/>
          <w:szCs w:val="24"/>
          <w:lang w:eastAsia="ru-RU"/>
        </w:rPr>
      </w:pPr>
      <w:r w:rsidRPr="00FC09F8">
        <w:rPr>
          <w:rFonts w:ascii="Times New Roman" w:eastAsia="Times New Roman" w:hAnsi="Times New Roman" w:cs="Times New Roman"/>
          <w:sz w:val="24"/>
          <w:szCs w:val="24"/>
          <w:lang w:eastAsia="ru-RU"/>
        </w:rPr>
        <w:t xml:space="preserve">Предоставление субсидий по оплате жилищно-коммунальных услуг населению на территории городского осуществляет казенное учреждение Ханты-Мансийского автономного округа – Югры «Центр социальных выплат». </w:t>
      </w:r>
    </w:p>
    <w:p w:rsidR="003D7AC6" w:rsidRPr="00912F5D" w:rsidRDefault="003D7AC6" w:rsidP="003D7AC6">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12F5D">
        <w:rPr>
          <w:rFonts w:ascii="Times New Roman" w:eastAsia="Times New Roman" w:hAnsi="Times New Roman" w:cs="Times New Roman"/>
          <w:sz w:val="24"/>
          <w:szCs w:val="24"/>
          <w:shd w:val="clear" w:color="auto" w:fill="FFFFFF"/>
          <w:lang w:eastAsia="ru-RU"/>
        </w:rPr>
        <w:t xml:space="preserve">Общая площадь жилых помещений в городском округе по состоянию на 01.01.2019 </w:t>
      </w:r>
      <w:r w:rsidRPr="00CD1998">
        <w:rPr>
          <w:rFonts w:ascii="Times New Roman" w:eastAsia="Times New Roman" w:hAnsi="Times New Roman" w:cs="Times New Roman"/>
          <w:sz w:val="24"/>
          <w:szCs w:val="24"/>
          <w:shd w:val="clear" w:color="auto" w:fill="FFFFFF"/>
          <w:lang w:eastAsia="ru-RU"/>
        </w:rPr>
        <w:t xml:space="preserve">составляет </w:t>
      </w:r>
      <w:r>
        <w:rPr>
          <w:rFonts w:ascii="Times New Roman" w:eastAsia="Times New Roman" w:hAnsi="Times New Roman" w:cs="Times New Roman"/>
          <w:sz w:val="24"/>
          <w:szCs w:val="24"/>
          <w:shd w:val="clear" w:color="auto" w:fill="FFFFFF"/>
          <w:lang w:eastAsia="ru-RU"/>
        </w:rPr>
        <w:t>1 112,8</w:t>
      </w:r>
      <w:r w:rsidRPr="00912F5D">
        <w:rPr>
          <w:rFonts w:ascii="Times New Roman" w:eastAsia="Times New Roman" w:hAnsi="Times New Roman" w:cs="Times New Roman"/>
          <w:sz w:val="24"/>
          <w:szCs w:val="24"/>
          <w:shd w:val="clear" w:color="auto" w:fill="FFFFFF"/>
          <w:lang w:eastAsia="ru-RU"/>
        </w:rPr>
        <w:t xml:space="preserve"> тыс. кв. м, в том числе муниципальный жилищный фонд</w:t>
      </w:r>
      <w:r>
        <w:rPr>
          <w:rFonts w:ascii="Times New Roman" w:eastAsia="Times New Roman" w:hAnsi="Times New Roman" w:cs="Times New Roman"/>
          <w:sz w:val="24"/>
          <w:szCs w:val="24"/>
          <w:shd w:val="clear" w:color="auto" w:fill="FFFFFF"/>
          <w:lang w:eastAsia="ru-RU"/>
        </w:rPr>
        <w:t xml:space="preserve"> - 120,5 </w:t>
      </w:r>
      <w:r w:rsidRPr="00912F5D">
        <w:rPr>
          <w:rFonts w:ascii="Times New Roman" w:eastAsia="Times New Roman" w:hAnsi="Times New Roman" w:cs="Times New Roman"/>
          <w:sz w:val="24"/>
          <w:szCs w:val="24"/>
          <w:shd w:val="clear" w:color="auto" w:fill="FFFFFF"/>
          <w:lang w:eastAsia="ru-RU"/>
        </w:rPr>
        <w:t>тыс. кв. м.</w:t>
      </w:r>
    </w:p>
    <w:p w:rsidR="003D7AC6" w:rsidRPr="00912F5D"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Дома капитального исполнения (каменные, кирпичные, панельные, блочные), в составляют 78,0% от общей площади всего жилищного фонда, доля жилищного фонда в деревянном исполнении и из смешанных стройматериалов составляет 22,0%.</w:t>
      </w:r>
    </w:p>
    <w:p w:rsidR="003D7AC6" w:rsidRPr="00912F5D"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912F5D">
        <w:rPr>
          <w:rFonts w:ascii="Times New Roman" w:eastAsia="Times New Roman" w:hAnsi="Times New Roman" w:cs="Times New Roman"/>
          <w:bCs/>
          <w:sz w:val="24"/>
          <w:szCs w:val="24"/>
          <w:lang w:eastAsia="ru-RU"/>
        </w:rPr>
        <w:t>комплекс работ и услуг по</w:t>
      </w:r>
      <w:r w:rsidRPr="00912F5D">
        <w:rPr>
          <w:rFonts w:ascii="Times New Roman" w:eastAsia="Times New Roman" w:hAnsi="Times New Roman" w:cs="Times New Roman"/>
          <w:b/>
          <w:bCs/>
          <w:sz w:val="24"/>
          <w:szCs w:val="24"/>
          <w:lang w:eastAsia="ru-RU"/>
        </w:rPr>
        <w:t> </w:t>
      </w:r>
      <w:r w:rsidRPr="00912F5D">
        <w:rPr>
          <w:rFonts w:ascii="Times New Roman" w:eastAsia="Times New Roman" w:hAnsi="Times New Roman" w:cs="Times New Roman"/>
          <w:sz w:val="24"/>
          <w:szCs w:val="24"/>
          <w:lang w:eastAsia="ru-RU"/>
        </w:rPr>
        <w:t>содержанию и техническому обслуживанию</w:t>
      </w:r>
      <w:r>
        <w:rPr>
          <w:rFonts w:ascii="Times New Roman" w:eastAsia="Times New Roman" w:hAnsi="Times New Roman" w:cs="Times New Roman"/>
          <w:sz w:val="24"/>
          <w:szCs w:val="24"/>
          <w:lang w:eastAsia="ru-RU"/>
        </w:rPr>
        <w:t>,</w:t>
      </w:r>
      <w:r w:rsidRPr="00912F5D">
        <w:rPr>
          <w:rFonts w:ascii="Times New Roman" w:eastAsia="Times New Roman" w:hAnsi="Times New Roman" w:cs="Times New Roman"/>
          <w:sz w:val="24"/>
          <w:szCs w:val="24"/>
          <w:lang w:eastAsia="ru-RU"/>
        </w:rPr>
        <w:t xml:space="preserve"> </w:t>
      </w:r>
      <w:r w:rsidRPr="00912F5D">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912F5D">
        <w:rPr>
          <w:rFonts w:ascii="Times New Roman" w:eastAsia="Times New Roman" w:hAnsi="Times New Roman" w:cs="Times New Roman"/>
          <w:b/>
          <w:bCs/>
          <w:sz w:val="24"/>
          <w:szCs w:val="24"/>
          <w:lang w:eastAsia="ru-RU"/>
        </w:rPr>
        <w:t> </w:t>
      </w:r>
      <w:r w:rsidRPr="00912F5D">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3D7AC6" w:rsidRPr="00912F5D" w:rsidRDefault="003D7AC6" w:rsidP="003D7AC6">
      <w:pPr>
        <w:widowControl w:val="0"/>
        <w:spacing w:after="0" w:line="240" w:lineRule="auto"/>
        <w:ind w:firstLine="709"/>
        <w:jc w:val="both"/>
        <w:rPr>
          <w:rFonts w:ascii="Times New Roman" w:eastAsia="Calibri" w:hAnsi="Times New Roman" w:cs="Times New Roman"/>
          <w:sz w:val="24"/>
          <w:szCs w:val="24"/>
        </w:rPr>
      </w:pPr>
      <w:r w:rsidRPr="00912F5D">
        <w:rPr>
          <w:rFonts w:ascii="Times New Roman" w:eastAsia="Times New Roman" w:hAnsi="Times New Roman" w:cs="Times New Roman"/>
          <w:sz w:val="24"/>
          <w:szCs w:val="24"/>
          <w:lang w:eastAsia="ru-RU"/>
        </w:rPr>
        <w:t>В городе действует 4 управляющих организации, 7 товариществ собственников жилья.</w:t>
      </w:r>
    </w:p>
    <w:p w:rsidR="003D7AC6" w:rsidRPr="00912F5D" w:rsidRDefault="003D7AC6" w:rsidP="003D7AC6">
      <w:pPr>
        <w:widowControl w:val="0"/>
        <w:spacing w:after="0" w:line="240" w:lineRule="auto"/>
        <w:ind w:firstLine="709"/>
        <w:jc w:val="both"/>
        <w:rPr>
          <w:rFonts w:ascii="Times New Roman" w:eastAsia="Calibri" w:hAnsi="Times New Roman" w:cs="Times New Roman"/>
          <w:sz w:val="24"/>
          <w:szCs w:val="24"/>
        </w:rPr>
      </w:pPr>
      <w:r w:rsidRPr="00912F5D">
        <w:rPr>
          <w:rFonts w:ascii="Times New Roman" w:eastAsia="Calibri" w:hAnsi="Times New Roman" w:cs="Times New Roman"/>
          <w:sz w:val="24"/>
          <w:szCs w:val="24"/>
        </w:rPr>
        <w:t>На территории городского округа действует Общественный совет по вопросам ЖКХ.</w:t>
      </w:r>
    </w:p>
    <w:p w:rsidR="003D7AC6"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912F5D">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2014</w:t>
      </w:r>
      <w:r>
        <w:rPr>
          <w:rFonts w:ascii="Times New Roman" w:eastAsia="Calibri Light" w:hAnsi="Times New Roman" w:cs="Times New Roman"/>
          <w:sz w:val="24"/>
          <w:szCs w:val="24"/>
        </w:rPr>
        <w:t>-</w:t>
      </w:r>
      <w:r w:rsidRPr="00912F5D">
        <w:rPr>
          <w:rFonts w:ascii="Times New Roman" w:eastAsia="Calibri Light" w:hAnsi="Times New Roman" w:cs="Times New Roman"/>
          <w:sz w:val="24"/>
          <w:szCs w:val="24"/>
        </w:rPr>
        <w:t xml:space="preserve">2020 годы» </w:t>
      </w:r>
      <w:r w:rsidRPr="00912F5D">
        <w:rPr>
          <w:rFonts w:ascii="Times New Roman" w:eastAsia="Calibri Light" w:hAnsi="Times New Roman" w:cs="Times New Roman"/>
          <w:bCs/>
          <w:sz w:val="24"/>
          <w:szCs w:val="24"/>
        </w:rPr>
        <w:t xml:space="preserve">в течение года исполнены </w:t>
      </w:r>
      <w:r w:rsidRPr="00912F5D">
        <w:rPr>
          <w:rFonts w:ascii="Times New Roman" w:eastAsia="Calibri Light" w:hAnsi="Times New Roman" w:cs="Times New Roman"/>
          <w:sz w:val="24"/>
          <w:szCs w:val="24"/>
        </w:rPr>
        <w:t>мероприятия по решению задач развития жилищно-коммунального комплекса.</w:t>
      </w:r>
    </w:p>
    <w:p w:rsidR="003D7AC6" w:rsidRDefault="003D7AC6" w:rsidP="003D7AC6">
      <w:pPr>
        <w:widowControl w:val="0"/>
        <w:spacing w:after="0" w:line="240" w:lineRule="auto"/>
        <w:ind w:firstLine="709"/>
        <w:jc w:val="both"/>
        <w:rPr>
          <w:rFonts w:ascii="Times New Roman" w:hAnsi="Times New Roman"/>
          <w:sz w:val="24"/>
          <w:szCs w:val="24"/>
        </w:rPr>
      </w:pPr>
      <w:r w:rsidRPr="00FC09F8">
        <w:rPr>
          <w:rFonts w:ascii="Times New Roman" w:hAnsi="Times New Roman"/>
          <w:sz w:val="24"/>
          <w:szCs w:val="24"/>
        </w:rPr>
        <w:t>В целях улучшения у</w:t>
      </w:r>
      <w:r>
        <w:rPr>
          <w:rFonts w:ascii="Times New Roman" w:hAnsi="Times New Roman"/>
          <w:sz w:val="24"/>
          <w:szCs w:val="24"/>
        </w:rPr>
        <w:t xml:space="preserve">словий проживания граждан </w:t>
      </w:r>
      <w:r w:rsidRPr="00FC09F8">
        <w:rPr>
          <w:rFonts w:ascii="Times New Roman" w:hAnsi="Times New Roman"/>
          <w:sz w:val="24"/>
          <w:szCs w:val="24"/>
        </w:rPr>
        <w:t>продолжалось переселение граждан из жилищного фонда, признанного непригодным для про</w:t>
      </w:r>
      <w:r>
        <w:rPr>
          <w:rFonts w:ascii="Times New Roman" w:hAnsi="Times New Roman"/>
          <w:sz w:val="24"/>
          <w:szCs w:val="24"/>
        </w:rPr>
        <w:t xml:space="preserve">живания. В течение года снесено 25 домов, включая 12 в городе Мегионе и 13 </w:t>
      </w:r>
      <w:r w:rsidRPr="00082F65">
        <w:rPr>
          <w:rFonts w:ascii="Times New Roman" w:hAnsi="Times New Roman"/>
          <w:sz w:val="24"/>
          <w:szCs w:val="24"/>
        </w:rPr>
        <w:t xml:space="preserve">– </w:t>
      </w:r>
      <w:r>
        <w:rPr>
          <w:rFonts w:ascii="Times New Roman" w:hAnsi="Times New Roman"/>
          <w:sz w:val="24"/>
          <w:szCs w:val="24"/>
        </w:rPr>
        <w:t xml:space="preserve"> в поселке городского типа Высокий</w:t>
      </w:r>
      <w:r w:rsidRPr="00FC09F8">
        <w:rPr>
          <w:rFonts w:ascii="Times New Roman" w:hAnsi="Times New Roman"/>
          <w:sz w:val="24"/>
          <w:szCs w:val="24"/>
        </w:rPr>
        <w:t xml:space="preserve">. </w:t>
      </w:r>
    </w:p>
    <w:p w:rsidR="003D7AC6" w:rsidRDefault="003D7AC6" w:rsidP="003D7AC6">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П</w:t>
      </w:r>
      <w:r w:rsidRPr="002542AE">
        <w:rPr>
          <w:rFonts w:ascii="Times New Roman" w:eastAsia="Calibri Light" w:hAnsi="Times New Roman"/>
          <w:sz w:val="24"/>
          <w:szCs w:val="24"/>
        </w:rPr>
        <w:t xml:space="preserve">лощадь отремонтированного муниципального жилищного фонда составила </w:t>
      </w:r>
      <w:r>
        <w:rPr>
          <w:rFonts w:ascii="Times New Roman" w:eastAsia="Calibri Light" w:hAnsi="Times New Roman"/>
          <w:sz w:val="24"/>
          <w:szCs w:val="24"/>
        </w:rPr>
        <w:t>393 кв. м</w:t>
      </w:r>
      <w:r w:rsidRPr="002542AE">
        <w:rPr>
          <w:rFonts w:ascii="Times New Roman" w:eastAsia="Calibri Light" w:hAnsi="Times New Roman"/>
          <w:sz w:val="24"/>
          <w:szCs w:val="24"/>
        </w:rPr>
        <w:t xml:space="preserve"> – 8 квартир.</w:t>
      </w:r>
    </w:p>
    <w:p w:rsidR="003D7AC6" w:rsidRDefault="003D7AC6" w:rsidP="003D7AC6">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В рамках мероприятий по энергосбережению и повышению энергетической эффективности установлен 21 прибор энергетических ресурсов на объектах муниципального жилищного фонда.</w:t>
      </w:r>
      <w:bookmarkStart w:id="1" w:name="OLE_LINK34"/>
      <w:bookmarkStart w:id="2" w:name="OLE_LINK35"/>
    </w:p>
    <w:p w:rsidR="003D7AC6" w:rsidRDefault="003D7AC6" w:rsidP="003D7AC6">
      <w:pPr>
        <w:widowControl w:val="0"/>
        <w:spacing w:after="0" w:line="240" w:lineRule="auto"/>
        <w:ind w:firstLine="709"/>
        <w:jc w:val="both"/>
        <w:rPr>
          <w:rFonts w:ascii="Times New Roman" w:hAnsi="Times New Roman"/>
          <w:sz w:val="24"/>
          <w:szCs w:val="24"/>
        </w:rPr>
      </w:pPr>
      <w:r w:rsidRPr="00B111D8">
        <w:rPr>
          <w:rFonts w:ascii="Times New Roman" w:hAnsi="Times New Roman"/>
          <w:sz w:val="24"/>
          <w:szCs w:val="24"/>
        </w:rPr>
        <w:t xml:space="preserve">Немаловажным для городского округа является реализация приоритетного проекта по благоустройству «Формирование комфортной городской среды», в рамках которого в 2018 году выполнено благоустройство 2-х дворовых территорий </w:t>
      </w:r>
      <w:r>
        <w:rPr>
          <w:rFonts w:ascii="Times New Roman" w:hAnsi="Times New Roman"/>
          <w:sz w:val="24"/>
          <w:szCs w:val="24"/>
        </w:rPr>
        <w:t>по адресам: улица</w:t>
      </w:r>
      <w:r w:rsidRPr="00B111D8">
        <w:rPr>
          <w:rFonts w:ascii="Times New Roman" w:hAnsi="Times New Roman"/>
          <w:sz w:val="24"/>
          <w:szCs w:val="24"/>
        </w:rPr>
        <w:t xml:space="preserve"> Нефтяников </w:t>
      </w:r>
      <w:r>
        <w:rPr>
          <w:rFonts w:ascii="Times New Roman" w:hAnsi="Times New Roman"/>
          <w:sz w:val="24"/>
          <w:szCs w:val="24"/>
        </w:rPr>
        <w:t>дом 9 и дом</w:t>
      </w:r>
      <w:r w:rsidRPr="00B111D8">
        <w:rPr>
          <w:rFonts w:ascii="Times New Roman" w:hAnsi="Times New Roman"/>
          <w:sz w:val="24"/>
          <w:szCs w:val="24"/>
        </w:rPr>
        <w:t xml:space="preserve"> 11а</w:t>
      </w:r>
      <w:bookmarkEnd w:id="1"/>
      <w:bookmarkEnd w:id="2"/>
      <w:r w:rsidRPr="00B111D8">
        <w:rPr>
          <w:rFonts w:ascii="Times New Roman" w:hAnsi="Times New Roman"/>
          <w:sz w:val="24"/>
          <w:szCs w:val="24"/>
        </w:rPr>
        <w:t>.</w:t>
      </w:r>
    </w:p>
    <w:p w:rsidR="003D7AC6" w:rsidRDefault="003D7AC6" w:rsidP="003D7AC6">
      <w:pPr>
        <w:widowControl w:val="0"/>
        <w:spacing w:after="0" w:line="240" w:lineRule="auto"/>
        <w:ind w:firstLine="709"/>
        <w:jc w:val="both"/>
        <w:rPr>
          <w:rFonts w:ascii="Times New Roman" w:hAnsi="Times New Roman"/>
          <w:sz w:val="24"/>
          <w:szCs w:val="24"/>
        </w:rPr>
      </w:pPr>
      <w:r w:rsidRPr="00B111D8">
        <w:rPr>
          <w:rFonts w:ascii="Times New Roman" w:hAnsi="Times New Roman"/>
          <w:sz w:val="24"/>
          <w:szCs w:val="24"/>
        </w:rPr>
        <w:t>По решению собственников</w:t>
      </w:r>
      <w:r>
        <w:rPr>
          <w:rFonts w:ascii="Times New Roman" w:hAnsi="Times New Roman"/>
          <w:sz w:val="24"/>
          <w:szCs w:val="24"/>
        </w:rPr>
        <w:t xml:space="preserve"> квартир</w:t>
      </w:r>
      <w:r w:rsidRPr="00B111D8">
        <w:rPr>
          <w:rFonts w:ascii="Times New Roman" w:hAnsi="Times New Roman"/>
          <w:sz w:val="24"/>
          <w:szCs w:val="24"/>
        </w:rPr>
        <w:t xml:space="preserve"> данных домов был определен минимальный перечень работ, выполняемый на дворовых территориях – ремонт дворовых проездов, и дополнительный перечен</w:t>
      </w:r>
      <w:r>
        <w:rPr>
          <w:rFonts w:ascii="Times New Roman" w:hAnsi="Times New Roman"/>
          <w:sz w:val="24"/>
          <w:szCs w:val="24"/>
        </w:rPr>
        <w:t>ь работ – устройство ограждений и</w:t>
      </w:r>
      <w:r w:rsidRPr="00B111D8">
        <w:rPr>
          <w:rFonts w:ascii="Times New Roman" w:hAnsi="Times New Roman"/>
          <w:sz w:val="24"/>
          <w:szCs w:val="24"/>
        </w:rPr>
        <w:t xml:space="preserve"> дополнительных парковок, озеленение. Также собственниками принято решение о трудовом участии в реализации </w:t>
      </w:r>
      <w:r w:rsidRPr="00B111D8">
        <w:rPr>
          <w:rFonts w:ascii="Times New Roman" w:hAnsi="Times New Roman"/>
          <w:sz w:val="24"/>
          <w:szCs w:val="24"/>
        </w:rPr>
        <w:lastRenderedPageBreak/>
        <w:t>проекта.</w:t>
      </w:r>
      <w:bookmarkStart w:id="3" w:name="OLE_LINK1"/>
      <w:bookmarkStart w:id="4" w:name="OLE_LINK2"/>
    </w:p>
    <w:p w:rsidR="003D7AC6" w:rsidRDefault="003D7AC6" w:rsidP="003D7AC6">
      <w:pPr>
        <w:widowControl w:val="0"/>
        <w:spacing w:after="0" w:line="240" w:lineRule="auto"/>
        <w:ind w:firstLine="709"/>
        <w:jc w:val="both"/>
        <w:rPr>
          <w:rFonts w:ascii="Times New Roman" w:hAnsi="Times New Roman"/>
          <w:sz w:val="24"/>
          <w:szCs w:val="24"/>
        </w:rPr>
      </w:pPr>
      <w:r w:rsidRPr="00CF7117">
        <w:rPr>
          <w:rFonts w:ascii="Times New Roman" w:hAnsi="Times New Roman"/>
          <w:sz w:val="24"/>
          <w:szCs w:val="24"/>
        </w:rPr>
        <w:t>10</w:t>
      </w:r>
      <w:r>
        <w:rPr>
          <w:rFonts w:ascii="Times New Roman" w:hAnsi="Times New Roman"/>
          <w:sz w:val="24"/>
          <w:szCs w:val="24"/>
        </w:rPr>
        <w:t xml:space="preserve">.08.2018 </w:t>
      </w:r>
      <w:r w:rsidRPr="00CF7117">
        <w:rPr>
          <w:rFonts w:ascii="Times New Roman" w:hAnsi="Times New Roman"/>
          <w:sz w:val="24"/>
          <w:szCs w:val="24"/>
        </w:rPr>
        <w:t xml:space="preserve">заключен муниципальный контракт на выполнение работ по </w:t>
      </w:r>
      <w:r w:rsidRPr="008969E0">
        <w:rPr>
          <w:rFonts w:ascii="Times New Roman" w:hAnsi="Times New Roman"/>
          <w:sz w:val="24"/>
          <w:szCs w:val="24"/>
        </w:rPr>
        <w:t>благоустройств</w:t>
      </w:r>
      <w:r>
        <w:rPr>
          <w:rFonts w:ascii="Times New Roman" w:hAnsi="Times New Roman"/>
          <w:sz w:val="24"/>
          <w:szCs w:val="24"/>
        </w:rPr>
        <w:t>у</w:t>
      </w:r>
      <w:r w:rsidRPr="008969E0">
        <w:rPr>
          <w:rFonts w:ascii="Times New Roman" w:hAnsi="Times New Roman"/>
          <w:sz w:val="24"/>
          <w:szCs w:val="24"/>
        </w:rPr>
        <w:t xml:space="preserve"> данных дворовых территорий на сумму 9 845 тыс. руб., в рамках которого выполнен следующий комплекс работ: ремонт дворовых проездов (2</w:t>
      </w:r>
      <w:r>
        <w:rPr>
          <w:rFonts w:ascii="Times New Roman" w:hAnsi="Times New Roman"/>
          <w:sz w:val="24"/>
          <w:szCs w:val="24"/>
        </w:rPr>
        <w:t xml:space="preserve"> </w:t>
      </w:r>
      <w:r w:rsidRPr="008969E0">
        <w:rPr>
          <w:rFonts w:ascii="Times New Roman" w:hAnsi="Times New Roman"/>
          <w:sz w:val="24"/>
          <w:szCs w:val="24"/>
        </w:rPr>
        <w:t xml:space="preserve">653 </w:t>
      </w:r>
      <w:r>
        <w:rPr>
          <w:rFonts w:ascii="Times New Roman" w:hAnsi="Times New Roman"/>
          <w:sz w:val="24"/>
          <w:szCs w:val="24"/>
        </w:rPr>
        <w:t>кв. м</w:t>
      </w:r>
      <w:r w:rsidRPr="008969E0">
        <w:rPr>
          <w:rFonts w:ascii="Times New Roman" w:hAnsi="Times New Roman"/>
          <w:sz w:val="24"/>
          <w:szCs w:val="24"/>
        </w:rPr>
        <w:t>); замена бордюрного камня (858 м.</w:t>
      </w:r>
      <w:r>
        <w:rPr>
          <w:rFonts w:ascii="Times New Roman" w:hAnsi="Times New Roman"/>
          <w:sz w:val="24"/>
          <w:szCs w:val="24"/>
        </w:rPr>
        <w:t xml:space="preserve"> </w:t>
      </w:r>
      <w:r w:rsidRPr="008969E0">
        <w:rPr>
          <w:rFonts w:ascii="Times New Roman" w:hAnsi="Times New Roman"/>
          <w:sz w:val="24"/>
          <w:szCs w:val="24"/>
        </w:rPr>
        <w:t>п.); устройство тротуа</w:t>
      </w:r>
      <w:r>
        <w:rPr>
          <w:rFonts w:ascii="Times New Roman" w:hAnsi="Times New Roman"/>
          <w:sz w:val="24"/>
          <w:szCs w:val="24"/>
        </w:rPr>
        <w:t>ров (219 кв. м); озеленение (962 кв. м</w:t>
      </w:r>
      <w:r w:rsidRPr="008969E0">
        <w:rPr>
          <w:rFonts w:ascii="Times New Roman" w:hAnsi="Times New Roman"/>
          <w:sz w:val="24"/>
          <w:szCs w:val="24"/>
        </w:rPr>
        <w:t>); ограждение (305 м.</w:t>
      </w:r>
      <w:r>
        <w:rPr>
          <w:rFonts w:ascii="Times New Roman" w:hAnsi="Times New Roman"/>
          <w:sz w:val="24"/>
          <w:szCs w:val="24"/>
        </w:rPr>
        <w:t xml:space="preserve"> </w:t>
      </w:r>
      <w:r w:rsidRPr="008969E0">
        <w:rPr>
          <w:rFonts w:ascii="Times New Roman" w:hAnsi="Times New Roman"/>
          <w:sz w:val="24"/>
          <w:szCs w:val="24"/>
        </w:rPr>
        <w:t>п).</w:t>
      </w:r>
      <w:bookmarkEnd w:id="3"/>
      <w:bookmarkEnd w:id="4"/>
    </w:p>
    <w:p w:rsidR="003D7AC6" w:rsidRPr="000A3E66" w:rsidRDefault="003D7AC6" w:rsidP="003D7AC6">
      <w:pPr>
        <w:widowControl w:val="0"/>
        <w:spacing w:after="0" w:line="240" w:lineRule="auto"/>
        <w:ind w:firstLine="709"/>
        <w:jc w:val="both"/>
        <w:rPr>
          <w:rFonts w:ascii="Times New Roman" w:hAnsi="Times New Roman" w:cs="Times New Roman"/>
          <w:color w:val="000000" w:themeColor="text1"/>
          <w:sz w:val="24"/>
          <w:szCs w:val="24"/>
          <w:lang w:eastAsia="ru-RU"/>
        </w:rPr>
      </w:pPr>
      <w:r w:rsidRPr="000A3E66">
        <w:rPr>
          <w:rFonts w:ascii="Times New Roman" w:hAnsi="Times New Roman" w:cs="Times New Roman"/>
          <w:color w:val="000000" w:themeColor="text1"/>
          <w:sz w:val="24"/>
          <w:szCs w:val="24"/>
          <w:lang w:eastAsia="ru-RU"/>
        </w:rPr>
        <w:t xml:space="preserve">Реализация данных мероприятий позволила </w:t>
      </w:r>
      <w:r>
        <w:rPr>
          <w:rFonts w:ascii="Times New Roman" w:hAnsi="Times New Roman" w:cs="Times New Roman"/>
          <w:color w:val="000000" w:themeColor="text1"/>
          <w:sz w:val="24"/>
          <w:szCs w:val="24"/>
          <w:lang w:eastAsia="ru-RU"/>
        </w:rPr>
        <w:t>благо</w:t>
      </w:r>
      <w:r w:rsidRPr="000A3E66">
        <w:rPr>
          <w:rFonts w:ascii="Times New Roman" w:hAnsi="Times New Roman" w:cs="Times New Roman"/>
          <w:color w:val="000000" w:themeColor="text1"/>
          <w:sz w:val="24"/>
          <w:szCs w:val="24"/>
          <w:lang w:eastAsia="ru-RU"/>
        </w:rPr>
        <w:t>устроить дворовые территории, обеспечить безопасный проезд, упорядочить места организованной стоянки транспортных средств, улучшить эстетический вид территорий, создать жильцам комфортные условия для жизни и отдыха.</w:t>
      </w:r>
    </w:p>
    <w:p w:rsidR="003D7AC6" w:rsidRPr="008969E0" w:rsidRDefault="003D7AC6" w:rsidP="003D7AC6">
      <w:pPr>
        <w:pStyle w:val="ae"/>
        <w:keepNext/>
        <w:ind w:firstLine="709"/>
        <w:jc w:val="both"/>
        <w:rPr>
          <w:sz w:val="24"/>
          <w:szCs w:val="24"/>
        </w:rPr>
      </w:pPr>
      <w:r w:rsidRPr="008969E0">
        <w:rPr>
          <w:sz w:val="24"/>
          <w:szCs w:val="24"/>
          <w:lang w:eastAsia="ru-RU"/>
        </w:rPr>
        <w:t xml:space="preserve">Новым перспективным направлением деятельности для городского округа является поддержка местных инициатив. Конкурсный отбор проектов поддержки местных инициатив направлен на реализацию социально значимых проектов с </w:t>
      </w:r>
      <w:r>
        <w:rPr>
          <w:sz w:val="24"/>
          <w:szCs w:val="24"/>
          <w:lang w:eastAsia="ru-RU"/>
        </w:rPr>
        <w:t>во</w:t>
      </w:r>
      <w:r w:rsidRPr="008969E0">
        <w:rPr>
          <w:sz w:val="24"/>
          <w:szCs w:val="24"/>
          <w:lang w:eastAsia="ru-RU"/>
        </w:rPr>
        <w:t xml:space="preserve">влечением граждан и организаций </w:t>
      </w:r>
      <w:r>
        <w:rPr>
          <w:sz w:val="24"/>
          <w:szCs w:val="24"/>
          <w:lang w:eastAsia="ru-RU"/>
        </w:rPr>
        <w:t>в</w:t>
      </w:r>
      <w:r w:rsidRPr="008969E0">
        <w:rPr>
          <w:sz w:val="24"/>
          <w:szCs w:val="24"/>
          <w:lang w:eastAsia="ru-RU"/>
        </w:rPr>
        <w:t xml:space="preserve"> решени</w:t>
      </w:r>
      <w:r>
        <w:rPr>
          <w:sz w:val="24"/>
          <w:szCs w:val="24"/>
          <w:lang w:eastAsia="ru-RU"/>
        </w:rPr>
        <w:t>е</w:t>
      </w:r>
      <w:r w:rsidRPr="008969E0">
        <w:rPr>
          <w:sz w:val="24"/>
          <w:szCs w:val="24"/>
          <w:lang w:eastAsia="ru-RU"/>
        </w:rPr>
        <w:t xml:space="preserve"> вопросов местного значения. </w:t>
      </w:r>
    </w:p>
    <w:p w:rsidR="003D7AC6" w:rsidRPr="008969E0" w:rsidRDefault="003D7AC6" w:rsidP="003D7AC6">
      <w:pPr>
        <w:pStyle w:val="ae"/>
        <w:keepNext/>
        <w:ind w:firstLine="709"/>
        <w:jc w:val="both"/>
        <w:rPr>
          <w:sz w:val="24"/>
          <w:szCs w:val="24"/>
        </w:rPr>
      </w:pPr>
      <w:r w:rsidRPr="008969E0">
        <w:rPr>
          <w:sz w:val="24"/>
          <w:szCs w:val="24"/>
          <w:lang w:eastAsia="ru-RU"/>
        </w:rPr>
        <w:t xml:space="preserve">Поддержка местных инициатив осуществляется посредством субсидирования путем предоставления грантов победителям конкурса. В 2018 году </w:t>
      </w:r>
      <w:r>
        <w:rPr>
          <w:sz w:val="24"/>
          <w:szCs w:val="24"/>
          <w:lang w:eastAsia="ru-RU"/>
        </w:rPr>
        <w:t>было</w:t>
      </w:r>
      <w:r w:rsidRPr="008969E0">
        <w:rPr>
          <w:sz w:val="24"/>
          <w:szCs w:val="24"/>
          <w:lang w:eastAsia="ru-RU"/>
        </w:rPr>
        <w:t xml:space="preserve"> </w:t>
      </w:r>
      <w:r>
        <w:rPr>
          <w:sz w:val="24"/>
          <w:szCs w:val="24"/>
          <w:lang w:eastAsia="ru-RU"/>
        </w:rPr>
        <w:t>предоставлено 2 гранта: ЖСК «Наш</w:t>
      </w:r>
      <w:r w:rsidRPr="008969E0">
        <w:rPr>
          <w:sz w:val="24"/>
          <w:szCs w:val="24"/>
          <w:lang w:eastAsia="ru-RU"/>
        </w:rPr>
        <w:t xml:space="preserve"> дом </w:t>
      </w:r>
      <w:r w:rsidRPr="00C3303A">
        <w:rPr>
          <w:sz w:val="24"/>
          <w:szCs w:val="24"/>
          <w:lang w:eastAsia="ru-RU"/>
        </w:rPr>
        <w:t xml:space="preserve">– </w:t>
      </w:r>
      <w:r w:rsidRPr="008969E0">
        <w:rPr>
          <w:sz w:val="24"/>
          <w:szCs w:val="24"/>
          <w:lang w:eastAsia="ru-RU"/>
        </w:rPr>
        <w:t>Сибирь»</w:t>
      </w:r>
      <w:r w:rsidRPr="008969E0">
        <w:rPr>
          <w:sz w:val="24"/>
          <w:szCs w:val="24"/>
        </w:rPr>
        <w:t xml:space="preserve"> на сумму 2 500 тыс.</w:t>
      </w:r>
      <w:r>
        <w:rPr>
          <w:sz w:val="24"/>
          <w:szCs w:val="24"/>
        </w:rPr>
        <w:t xml:space="preserve"> </w:t>
      </w:r>
      <w:r w:rsidRPr="008969E0">
        <w:rPr>
          <w:sz w:val="24"/>
          <w:szCs w:val="24"/>
        </w:rPr>
        <w:t xml:space="preserve">руб., в рамках которого выполнено устройство детской игровой площадки со спортивными сооружениями в 28 микрорайоне, а также грант </w:t>
      </w:r>
      <w:r w:rsidRPr="008969E0">
        <w:rPr>
          <w:rFonts w:eastAsia="Times New Roman"/>
          <w:sz w:val="24"/>
          <w:szCs w:val="24"/>
          <w:lang w:eastAsia="ru-RU"/>
        </w:rPr>
        <w:t>Мегионскому фон</w:t>
      </w:r>
      <w:r>
        <w:rPr>
          <w:rFonts w:eastAsia="Times New Roman"/>
          <w:sz w:val="24"/>
          <w:szCs w:val="24"/>
          <w:lang w:eastAsia="ru-RU"/>
        </w:rPr>
        <w:t>д</w:t>
      </w:r>
      <w:r w:rsidRPr="008969E0">
        <w:rPr>
          <w:rFonts w:eastAsia="Times New Roman"/>
          <w:sz w:val="24"/>
          <w:szCs w:val="24"/>
          <w:lang w:eastAsia="ru-RU"/>
        </w:rPr>
        <w:t>у социальных программ и проектов «</w:t>
      </w:r>
      <w:r>
        <w:rPr>
          <w:rFonts w:eastAsia="Times New Roman"/>
          <w:sz w:val="24"/>
          <w:szCs w:val="24"/>
          <w:lang w:eastAsia="ru-RU"/>
        </w:rPr>
        <w:t xml:space="preserve">Меценат» на сумму 5 250 тыс. руб. Денежные средства направлены на </w:t>
      </w:r>
      <w:r w:rsidRPr="008969E0">
        <w:rPr>
          <w:rFonts w:eastAsia="Times New Roman"/>
          <w:sz w:val="24"/>
          <w:szCs w:val="24"/>
          <w:lang w:eastAsia="ru-RU"/>
        </w:rPr>
        <w:t>б</w:t>
      </w:r>
      <w:r w:rsidRPr="008969E0">
        <w:rPr>
          <w:sz w:val="24"/>
          <w:szCs w:val="24"/>
        </w:rPr>
        <w:t xml:space="preserve">лагоустройство </w:t>
      </w:r>
      <w:r>
        <w:rPr>
          <w:sz w:val="24"/>
          <w:szCs w:val="24"/>
        </w:rPr>
        <w:t xml:space="preserve">территории, </w:t>
      </w:r>
      <w:r w:rsidRPr="008969E0">
        <w:rPr>
          <w:sz w:val="24"/>
          <w:szCs w:val="24"/>
        </w:rPr>
        <w:t>прилегающей к «Алее Славы». На реализацию указанных проектов помимо бюджетных средств привлечено 937</w:t>
      </w:r>
      <w:r>
        <w:rPr>
          <w:sz w:val="24"/>
          <w:szCs w:val="24"/>
        </w:rPr>
        <w:t>,5 тыс. руб.</w:t>
      </w:r>
      <w:r w:rsidRPr="008969E0">
        <w:rPr>
          <w:sz w:val="24"/>
          <w:szCs w:val="24"/>
        </w:rPr>
        <w:t xml:space="preserve"> внебюджетных инвестиций (средств</w:t>
      </w:r>
      <w:r>
        <w:rPr>
          <w:sz w:val="24"/>
          <w:szCs w:val="24"/>
        </w:rPr>
        <w:t>а</w:t>
      </w:r>
      <w:r w:rsidRPr="008969E0">
        <w:rPr>
          <w:sz w:val="24"/>
          <w:szCs w:val="24"/>
        </w:rPr>
        <w:t xml:space="preserve"> граждан, </w:t>
      </w:r>
      <w:r>
        <w:rPr>
          <w:sz w:val="24"/>
          <w:szCs w:val="24"/>
        </w:rPr>
        <w:t>индивидуальных предпринимателей</w:t>
      </w:r>
      <w:r w:rsidRPr="008969E0">
        <w:rPr>
          <w:sz w:val="24"/>
          <w:szCs w:val="24"/>
        </w:rPr>
        <w:t>, юридических лиц), также обеспечен нефинансовый вклад и трудовое участие</w:t>
      </w:r>
      <w:r>
        <w:rPr>
          <w:sz w:val="24"/>
          <w:szCs w:val="24"/>
        </w:rPr>
        <w:t xml:space="preserve"> горожан</w:t>
      </w:r>
      <w:r w:rsidRPr="008969E0">
        <w:rPr>
          <w:sz w:val="24"/>
          <w:szCs w:val="24"/>
        </w:rPr>
        <w:t>.</w:t>
      </w:r>
    </w:p>
    <w:p w:rsidR="003D7AC6" w:rsidRDefault="003D7AC6" w:rsidP="003D7AC6">
      <w:pPr>
        <w:pStyle w:val="af1"/>
        <w:keepNext/>
        <w:widowControl w:val="0"/>
        <w:spacing w:after="0" w:line="240" w:lineRule="auto"/>
        <w:ind w:left="0" w:firstLine="709"/>
        <w:jc w:val="both"/>
        <w:rPr>
          <w:rFonts w:ascii="Times New Roman" w:eastAsia="Calibri Light" w:hAnsi="Times New Roman"/>
          <w:sz w:val="24"/>
          <w:szCs w:val="24"/>
        </w:rPr>
      </w:pPr>
      <w:r>
        <w:rPr>
          <w:rFonts w:ascii="Times New Roman" w:eastAsia="Calibri Light" w:hAnsi="Times New Roman"/>
          <w:sz w:val="24"/>
          <w:szCs w:val="24"/>
        </w:rPr>
        <w:t>Кроме этого</w:t>
      </w:r>
      <w:r w:rsidRPr="008969E0">
        <w:rPr>
          <w:rFonts w:ascii="Times New Roman" w:eastAsia="Calibri Light" w:hAnsi="Times New Roman"/>
          <w:sz w:val="24"/>
          <w:szCs w:val="24"/>
        </w:rPr>
        <w:t xml:space="preserve">, </w:t>
      </w:r>
      <w:r>
        <w:rPr>
          <w:rFonts w:ascii="Times New Roman" w:eastAsia="Calibri Light" w:hAnsi="Times New Roman"/>
          <w:sz w:val="24"/>
          <w:szCs w:val="24"/>
        </w:rPr>
        <w:t>п</w:t>
      </w:r>
      <w:r w:rsidRPr="00827925">
        <w:rPr>
          <w:rFonts w:ascii="Times New Roman" w:eastAsia="Calibri Light" w:hAnsi="Times New Roman"/>
          <w:sz w:val="24"/>
          <w:szCs w:val="24"/>
        </w:rPr>
        <w:t xml:space="preserve">роведены мероприятия по предупреждению и ликвидации болезней животных, их лечению, защите населения от болезней, общих для человека и животных. Затраты по данному мероприятию </w:t>
      </w:r>
      <w:r w:rsidRPr="00344D55">
        <w:rPr>
          <w:rFonts w:ascii="Times New Roman" w:eastAsia="Calibri Light" w:hAnsi="Times New Roman"/>
          <w:sz w:val="24"/>
          <w:szCs w:val="24"/>
        </w:rPr>
        <w:t>составили 1</w:t>
      </w:r>
      <w:r>
        <w:rPr>
          <w:rFonts w:ascii="Times New Roman" w:eastAsia="Calibri Light" w:hAnsi="Times New Roman"/>
          <w:sz w:val="24"/>
          <w:szCs w:val="24"/>
          <w:lang w:val="en-US"/>
        </w:rPr>
        <w:t> </w:t>
      </w:r>
      <w:r>
        <w:rPr>
          <w:rFonts w:ascii="Times New Roman" w:eastAsia="Calibri Light" w:hAnsi="Times New Roman"/>
          <w:sz w:val="24"/>
          <w:szCs w:val="24"/>
        </w:rPr>
        <w:t>574,</w:t>
      </w:r>
      <w:r w:rsidRPr="00344D55">
        <w:rPr>
          <w:rFonts w:ascii="Times New Roman" w:eastAsia="Calibri Light" w:hAnsi="Times New Roman"/>
          <w:sz w:val="24"/>
          <w:szCs w:val="24"/>
        </w:rPr>
        <w:t>1 тыс. руб. В 2018</w:t>
      </w:r>
      <w:r w:rsidRPr="00827925">
        <w:rPr>
          <w:rFonts w:ascii="Times New Roman" w:eastAsia="Calibri Light" w:hAnsi="Times New Roman"/>
          <w:sz w:val="24"/>
          <w:szCs w:val="24"/>
        </w:rPr>
        <w:t xml:space="preserve"> году отловлено 380 безнадзорных и бродячих животных.</w:t>
      </w:r>
    </w:p>
    <w:p w:rsidR="003D7AC6" w:rsidRDefault="003D7AC6" w:rsidP="003D7AC6">
      <w:pPr>
        <w:pStyle w:val="af1"/>
        <w:keepNext/>
        <w:widowControl w:val="0"/>
        <w:spacing w:after="0" w:line="240" w:lineRule="auto"/>
        <w:ind w:left="0" w:firstLine="709"/>
        <w:jc w:val="both"/>
        <w:rPr>
          <w:rFonts w:ascii="Times New Roman" w:hAnsi="Times New Roman"/>
          <w:sz w:val="24"/>
          <w:szCs w:val="24"/>
        </w:rPr>
      </w:pPr>
      <w:r w:rsidRPr="00827925">
        <w:rPr>
          <w:rFonts w:ascii="Times New Roman" w:eastAsia="Calibri Light" w:hAnsi="Times New Roman"/>
          <w:sz w:val="24"/>
          <w:szCs w:val="24"/>
        </w:rPr>
        <w:t xml:space="preserve">На 64 детских игровых площадках городского округа (49 – в городе, 15 – в поселке городского типа Высокий) проведены </w:t>
      </w:r>
      <w:r w:rsidRPr="00827925">
        <w:rPr>
          <w:rFonts w:ascii="Times New Roman" w:hAnsi="Times New Roman"/>
          <w:sz w:val="24"/>
          <w:szCs w:val="24"/>
        </w:rPr>
        <w:t xml:space="preserve">работы по </w:t>
      </w:r>
      <w:r>
        <w:rPr>
          <w:rFonts w:ascii="Times New Roman" w:hAnsi="Times New Roman"/>
          <w:sz w:val="24"/>
          <w:szCs w:val="24"/>
        </w:rPr>
        <w:t xml:space="preserve">их </w:t>
      </w:r>
      <w:r w:rsidRPr="00827925">
        <w:rPr>
          <w:rFonts w:ascii="Times New Roman" w:hAnsi="Times New Roman"/>
          <w:sz w:val="24"/>
          <w:szCs w:val="24"/>
        </w:rPr>
        <w:t xml:space="preserve">содержанию и ремонту </w:t>
      </w:r>
      <w:r w:rsidRPr="00827925">
        <w:rPr>
          <w:rFonts w:ascii="Times New Roman" w:eastAsia="Calibri Light" w:hAnsi="Times New Roman"/>
          <w:sz w:val="24"/>
          <w:szCs w:val="24"/>
        </w:rPr>
        <w:t>(</w:t>
      </w:r>
      <w:r w:rsidRPr="00827925">
        <w:rPr>
          <w:rFonts w:ascii="Times New Roman" w:hAnsi="Times New Roman"/>
          <w:sz w:val="24"/>
          <w:szCs w:val="24"/>
        </w:rPr>
        <w:t>очистка урн и территории детских площадок от мусора, покос травы, подсыпка территории песком</w:t>
      </w:r>
      <w:r w:rsidRPr="00827925">
        <w:rPr>
          <w:rFonts w:ascii="Times New Roman" w:eastAsia="Calibri Light" w:hAnsi="Times New Roman"/>
          <w:sz w:val="24"/>
          <w:szCs w:val="24"/>
        </w:rPr>
        <w:t xml:space="preserve">, </w:t>
      </w:r>
      <w:r w:rsidRPr="00827925">
        <w:rPr>
          <w:rFonts w:ascii="Times New Roman" w:hAnsi="Times New Roman"/>
          <w:sz w:val="24"/>
          <w:szCs w:val="24"/>
        </w:rPr>
        <w:t>замена отдельных элементов игровых комплексов (кольца, сетки, качели и т.п.).</w:t>
      </w:r>
    </w:p>
    <w:p w:rsidR="003D7AC6" w:rsidRPr="00364A5C"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364A5C">
        <w:rPr>
          <w:rFonts w:ascii="Times New Roman" w:eastAsia="Calibri Light" w:hAnsi="Times New Roman" w:cs="Times New Roman"/>
          <w:sz w:val="24"/>
          <w:szCs w:val="24"/>
        </w:rPr>
        <w:t>На территории Мегион</w:t>
      </w:r>
      <w:r>
        <w:rPr>
          <w:rFonts w:ascii="Times New Roman" w:eastAsia="Calibri Light" w:hAnsi="Times New Roman" w:cs="Times New Roman"/>
          <w:sz w:val="24"/>
          <w:szCs w:val="24"/>
        </w:rPr>
        <w:t>а</w:t>
      </w:r>
      <w:r w:rsidRPr="00364A5C">
        <w:rPr>
          <w:rFonts w:ascii="Times New Roman" w:eastAsia="Calibri Light" w:hAnsi="Times New Roman" w:cs="Times New Roman"/>
          <w:sz w:val="24"/>
          <w:szCs w:val="24"/>
        </w:rPr>
        <w:t xml:space="preserve"> размещено 3 городских кладбища:</w:t>
      </w:r>
    </w:p>
    <w:p w:rsidR="003D7AC6" w:rsidRPr="00364A5C" w:rsidRDefault="003D7AC6" w:rsidP="003D7AC6">
      <w:pPr>
        <w:widowControl w:val="0"/>
        <w:autoSpaceDE w:val="0"/>
        <w:autoSpaceDN w:val="0"/>
        <w:spacing w:after="0" w:line="240" w:lineRule="auto"/>
        <w:ind w:firstLine="708"/>
        <w:jc w:val="both"/>
        <w:rPr>
          <w:rFonts w:ascii="Times New Roman CYR" w:eastAsia="Times New Roman" w:hAnsi="Times New Roman CYR" w:cs="Times New Roman CYR"/>
          <w:sz w:val="24"/>
          <w:szCs w:val="24"/>
          <w:lang w:eastAsia="ru-RU"/>
        </w:rPr>
      </w:pPr>
      <w:r w:rsidRPr="00364A5C">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3D7AC6" w:rsidRPr="00364A5C" w:rsidRDefault="003D7AC6" w:rsidP="003D7AC6">
      <w:pPr>
        <w:widowControl w:val="0"/>
        <w:autoSpaceDE w:val="0"/>
        <w:autoSpaceDN w:val="0"/>
        <w:spacing w:after="0" w:line="240" w:lineRule="auto"/>
        <w:ind w:firstLine="708"/>
        <w:jc w:val="both"/>
        <w:rPr>
          <w:rFonts w:ascii="Calibri" w:eastAsia="Times New Roman" w:hAnsi="Calibri" w:cs="Times New Roman"/>
          <w:lang w:eastAsia="ru-RU"/>
        </w:rPr>
      </w:pPr>
      <w:r w:rsidRPr="00364A5C">
        <w:rPr>
          <w:rFonts w:ascii="Times New Roman CYR" w:eastAsia="Times New Roman" w:hAnsi="Times New Roman CYR" w:cs="Times New Roman CYR"/>
          <w:sz w:val="24"/>
          <w:szCs w:val="24"/>
          <w:lang w:eastAsia="ru-RU"/>
        </w:rPr>
        <w:t>городское кладбище, находящееся по улице Нов</w:t>
      </w:r>
      <w:r>
        <w:rPr>
          <w:rFonts w:ascii="Times New Roman CYR" w:eastAsia="Times New Roman" w:hAnsi="Times New Roman CYR" w:cs="Times New Roman CYR"/>
          <w:sz w:val="24"/>
          <w:szCs w:val="24"/>
          <w:lang w:eastAsia="ru-RU"/>
        </w:rPr>
        <w:t>ой</w:t>
      </w:r>
      <w:r w:rsidRPr="00364A5C">
        <w:rPr>
          <w:rFonts w:ascii="Times New Roman CYR" w:eastAsia="Times New Roman" w:hAnsi="Times New Roman CYR" w:cs="Times New Roman CYR"/>
          <w:sz w:val="24"/>
          <w:szCs w:val="24"/>
          <w:lang w:eastAsia="ru-RU"/>
        </w:rPr>
        <w:t>;</w:t>
      </w:r>
    </w:p>
    <w:p w:rsidR="003D7AC6" w:rsidRPr="00364A5C" w:rsidRDefault="003D7AC6" w:rsidP="003D7AC6">
      <w:pPr>
        <w:widowControl w:val="0"/>
        <w:autoSpaceDE w:val="0"/>
        <w:autoSpaceDN w:val="0"/>
        <w:spacing w:after="0" w:line="240" w:lineRule="auto"/>
        <w:ind w:firstLine="708"/>
        <w:jc w:val="both"/>
        <w:rPr>
          <w:rFonts w:ascii="Segoe UI" w:eastAsia="Times New Roman" w:hAnsi="Segoe UI" w:cs="Segoe UI"/>
          <w:sz w:val="20"/>
          <w:szCs w:val="20"/>
          <w:lang w:eastAsia="ru-RU"/>
        </w:rPr>
      </w:pPr>
      <w:r w:rsidRPr="00364A5C">
        <w:rPr>
          <w:rFonts w:ascii="Times New Roman CYR" w:eastAsia="Times New Roman" w:hAnsi="Times New Roman CYR" w:cs="Times New Roman CYR"/>
          <w:sz w:val="24"/>
          <w:szCs w:val="24"/>
          <w:lang w:eastAsia="ru-RU"/>
        </w:rPr>
        <w:t>новое городское кладбище, расположенное на 188 км автомобильной дороги Сургут – Нижневартовск.</w:t>
      </w:r>
      <w:r w:rsidRPr="00364A5C">
        <w:rPr>
          <w:rFonts w:ascii="Segoe UI" w:eastAsia="Times New Roman" w:hAnsi="Segoe UI" w:cs="Segoe UI"/>
          <w:sz w:val="20"/>
          <w:szCs w:val="20"/>
          <w:lang w:eastAsia="ru-RU"/>
        </w:rPr>
        <w:t xml:space="preserve"> </w:t>
      </w:r>
    </w:p>
    <w:p w:rsidR="003D7AC6" w:rsidRPr="00364A5C"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364A5C">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2014</w:t>
      </w:r>
      <w:r>
        <w:rPr>
          <w:rFonts w:ascii="Times New Roman" w:eastAsia="Calibri Light" w:hAnsi="Times New Roman" w:cs="Times New Roman"/>
          <w:sz w:val="24"/>
          <w:szCs w:val="24"/>
        </w:rPr>
        <w:t>-</w:t>
      </w:r>
      <w:r w:rsidRPr="00364A5C">
        <w:rPr>
          <w:rFonts w:ascii="Times New Roman" w:eastAsia="Calibri Light" w:hAnsi="Times New Roman" w:cs="Times New Roman"/>
          <w:sz w:val="24"/>
          <w:szCs w:val="24"/>
        </w:rPr>
        <w:t xml:space="preserve">2020 годы» </w:t>
      </w:r>
      <w:r w:rsidRPr="00364A5C">
        <w:rPr>
          <w:rFonts w:ascii="Times New Roman" w:eastAsia="Calibri Light" w:hAnsi="Times New Roman" w:cs="Times New Roman"/>
          <w:bCs/>
          <w:sz w:val="24"/>
          <w:szCs w:val="24"/>
        </w:rPr>
        <w:t>в течение</w:t>
      </w:r>
      <w:r>
        <w:rPr>
          <w:rFonts w:ascii="Times New Roman" w:eastAsia="Calibri Light" w:hAnsi="Times New Roman" w:cs="Times New Roman"/>
          <w:bCs/>
          <w:sz w:val="24"/>
          <w:szCs w:val="24"/>
        </w:rPr>
        <w:t xml:space="preserve"> </w:t>
      </w:r>
      <w:r w:rsidRPr="00364A5C">
        <w:rPr>
          <w:rFonts w:ascii="Times New Roman" w:eastAsia="Calibri Light" w:hAnsi="Times New Roman" w:cs="Times New Roman"/>
          <w:bCs/>
          <w:sz w:val="24"/>
          <w:szCs w:val="24"/>
        </w:rPr>
        <w:t xml:space="preserve">года подрядной организацией ООО «Геокар» выполнялись мероприятия </w:t>
      </w:r>
      <w:r w:rsidRPr="00364A5C">
        <w:rPr>
          <w:rFonts w:ascii="Times New Roman" w:eastAsia="Calibri Light" w:hAnsi="Times New Roman" w:cs="Times New Roman"/>
          <w:sz w:val="24"/>
          <w:szCs w:val="24"/>
        </w:rPr>
        <w:t>по п</w:t>
      </w:r>
      <w:r w:rsidRPr="00364A5C">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территории кладбища, а также оказание услуг по содержанию городских кладбищ.</w:t>
      </w:r>
    </w:p>
    <w:p w:rsidR="003D7AC6" w:rsidRPr="00364A5C" w:rsidRDefault="003D7AC6" w:rsidP="003D7AC6">
      <w:pPr>
        <w:widowControl w:val="0"/>
        <w:autoSpaceDE w:val="0"/>
        <w:autoSpaceDN w:val="0"/>
        <w:spacing w:after="0" w:line="240" w:lineRule="auto"/>
        <w:ind w:firstLine="709"/>
        <w:jc w:val="both"/>
        <w:rPr>
          <w:rFonts w:ascii="Calibri" w:eastAsia="Times New Roman" w:hAnsi="Calibri" w:cs="Times New Roman"/>
          <w:lang w:eastAsia="ru-RU"/>
        </w:rPr>
      </w:pPr>
      <w:r w:rsidRPr="00364A5C">
        <w:rPr>
          <w:rFonts w:ascii="Times New Roman CYR" w:eastAsia="Times New Roman" w:hAnsi="Times New Roman CYR" w:cs="Times New Roman CYR"/>
          <w:sz w:val="24"/>
          <w:szCs w:val="24"/>
          <w:lang w:eastAsia="ru-RU"/>
        </w:rPr>
        <w:t>В настоящее время на базе муниципального казенного учреждения «Многофункциональный центр оказания государственных и муниципальных услуг» предоставляются следующие услуги Департамента социального развития автономного округа:</w:t>
      </w:r>
    </w:p>
    <w:p w:rsidR="003D7AC6" w:rsidRPr="00364A5C" w:rsidRDefault="003D7AC6" w:rsidP="003D7AC6">
      <w:pPr>
        <w:widowControl w:val="0"/>
        <w:autoSpaceDE w:val="0"/>
        <w:autoSpaceDN w:val="0"/>
        <w:spacing w:after="0" w:line="240" w:lineRule="auto"/>
        <w:ind w:firstLine="709"/>
        <w:jc w:val="both"/>
        <w:rPr>
          <w:rFonts w:ascii="Calibri" w:eastAsia="Times New Roman" w:hAnsi="Calibri" w:cs="Times New Roman"/>
          <w:lang w:eastAsia="ru-RU"/>
        </w:rPr>
      </w:pPr>
      <w:r w:rsidRPr="00364A5C">
        <w:rPr>
          <w:rFonts w:ascii="Times New Roman CYR" w:eastAsia="Times New Roman" w:hAnsi="Times New Roman CYR" w:cs="Times New Roman CYR"/>
          <w:sz w:val="24"/>
          <w:szCs w:val="24"/>
          <w:lang w:eastAsia="ru-RU"/>
        </w:rPr>
        <w:t>выплата социального пособия на погребение за счет средств бюджета автономного округа;</w:t>
      </w:r>
    </w:p>
    <w:p w:rsidR="003D7AC6" w:rsidRPr="00364A5C" w:rsidRDefault="003D7AC6" w:rsidP="003D7AC6">
      <w:pPr>
        <w:widowControl w:val="0"/>
        <w:autoSpaceDE w:val="0"/>
        <w:autoSpaceDN w:val="0"/>
        <w:spacing w:after="0" w:line="240" w:lineRule="auto"/>
        <w:ind w:firstLine="709"/>
        <w:jc w:val="both"/>
        <w:rPr>
          <w:rFonts w:ascii="Calibri" w:eastAsia="Times New Roman" w:hAnsi="Calibri" w:cs="Times New Roman"/>
          <w:lang w:eastAsia="ru-RU"/>
        </w:rPr>
      </w:pPr>
      <w:r w:rsidRPr="00364A5C">
        <w:rPr>
          <w:rFonts w:ascii="Times New Roman CYR" w:eastAsia="Times New Roman" w:hAnsi="Times New Roman CYR" w:cs="Times New Roman CYR"/>
          <w:sz w:val="24"/>
          <w:szCs w:val="24"/>
          <w:lang w:eastAsia="ru-RU"/>
        </w:rPr>
        <w:t>социальная поддержка малоимущих граждан («Выплата компенсации расходов, связанных с перевозкой тела умершего к населенному пункту Ханты-Мансийского автономного округа – Югры, на территории которого находится место захоронения»).</w:t>
      </w:r>
      <w:r w:rsidRPr="00364A5C">
        <w:rPr>
          <w:rFonts w:ascii="Segoe UI" w:eastAsia="Times New Roman" w:hAnsi="Segoe UI" w:cs="Segoe UI"/>
          <w:sz w:val="20"/>
          <w:szCs w:val="20"/>
          <w:lang w:eastAsia="ru-RU"/>
        </w:rPr>
        <w:t xml:space="preserve"> </w:t>
      </w:r>
    </w:p>
    <w:p w:rsidR="003D7AC6" w:rsidRPr="00364A5C"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364A5C">
        <w:rPr>
          <w:rFonts w:ascii="Times New Roman" w:eastAsia="Calibri Light" w:hAnsi="Times New Roman" w:cs="Times New Roman"/>
          <w:sz w:val="24"/>
          <w:szCs w:val="24"/>
        </w:rPr>
        <w:t xml:space="preserve">Резкий рост потребления ресурсов в процессе жизнедеятельности человека приводит к </w:t>
      </w:r>
      <w:r w:rsidRPr="00364A5C">
        <w:rPr>
          <w:rFonts w:ascii="Times New Roman" w:eastAsia="Calibri Light" w:hAnsi="Times New Roman" w:cs="Times New Roman"/>
          <w:sz w:val="24"/>
          <w:szCs w:val="24"/>
        </w:rPr>
        <w:lastRenderedPageBreak/>
        <w:t>существенному увеличению объемов образования твердых бытовых отходов, что требует его утилизации (захоронения). Мероприятия по утилизации (захоронению) твердых бытовых отходов на территории городского округа провод</w:t>
      </w:r>
      <w:r>
        <w:rPr>
          <w:rFonts w:ascii="Times New Roman" w:eastAsia="Calibri Light" w:hAnsi="Times New Roman" w:cs="Times New Roman"/>
          <w:sz w:val="24"/>
          <w:szCs w:val="24"/>
        </w:rPr>
        <w:t>ились</w:t>
      </w:r>
      <w:r w:rsidRPr="00364A5C">
        <w:rPr>
          <w:rFonts w:ascii="Times New Roman" w:eastAsia="Calibri Light" w:hAnsi="Times New Roman" w:cs="Times New Roman"/>
          <w:sz w:val="24"/>
          <w:szCs w:val="24"/>
        </w:rPr>
        <w:t xml:space="preserve"> в рамках муниципальной программы «Развитие </w:t>
      </w:r>
      <w:r w:rsidRPr="00364A5C">
        <w:rPr>
          <w:rFonts w:ascii="Times New Roman" w:eastAsia="Calibri Light" w:hAnsi="Times New Roman" w:cs="Times New Roman"/>
          <w:bCs/>
          <w:sz w:val="24"/>
          <w:szCs w:val="24"/>
        </w:rPr>
        <w:t>системы обращения с отходами производства и потребления на территории городского округа город Мегион на 2015-2023 годы».</w:t>
      </w:r>
    </w:p>
    <w:p w:rsidR="003D7AC6" w:rsidRPr="00364A5C"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64A5C">
        <w:rPr>
          <w:rFonts w:ascii="Times New Roman" w:eastAsia="Times New Roman" w:hAnsi="Times New Roman" w:cs="Times New Roman"/>
          <w:sz w:val="24"/>
          <w:szCs w:val="24"/>
          <w:lang w:eastAsia="ru-RU"/>
        </w:rPr>
        <w:t>Утилизация (захоронение) твердых бытовых отходов является регулируемым видом услуг, оказываемых организациями коммунального комплекса, и оплачивается гражданами в составе платы за жилое помещение.</w:t>
      </w:r>
    </w:p>
    <w:p w:rsidR="003D7AC6" w:rsidRPr="00364A5C" w:rsidRDefault="003D7AC6" w:rsidP="003D7AC6">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364A5C">
        <w:rPr>
          <w:rFonts w:ascii="Times New Roman" w:eastAsia="Calibri Light" w:hAnsi="Times New Roman" w:cs="Times New Roman"/>
          <w:sz w:val="24"/>
          <w:szCs w:val="24"/>
        </w:rPr>
        <w:t>В соответствии с Жилищным кодексом Российской Федерации плата за сбор и вывоз твердых коммунальных отходов входит в структуру расчета по содержанию и ремонту жилых помещений в многоквартирных домах.</w:t>
      </w:r>
    </w:p>
    <w:p w:rsidR="003D7AC6" w:rsidRPr="00364A5C"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364A5C">
        <w:rPr>
          <w:rFonts w:ascii="Times New Roman" w:eastAsia="Calibri Light" w:hAnsi="Times New Roman" w:cs="Times New Roman"/>
          <w:sz w:val="24"/>
          <w:szCs w:val="24"/>
        </w:rPr>
        <w:t>Хозяйственную деятельность на объекте «Полигон для размещения твердых бытовых отходов» осуществляет открытое акционерное общество «Жилищно-коммунальное управление». Субарендатором является общество с ограниченной ответственно «Жилищно-коммунальное автотранспортное предприятие», которое на основании лицензии осуществляет деятельность по сбору, транспортировке отходов, обработке, утилизации, а также деятельность по обезвреживанию и размещению опасных отходов.</w:t>
      </w:r>
    </w:p>
    <w:p w:rsidR="003D7AC6" w:rsidRPr="00364A5C" w:rsidRDefault="003D7AC6" w:rsidP="003D7AC6">
      <w:pPr>
        <w:widowControl w:val="0"/>
        <w:spacing w:after="0" w:line="240" w:lineRule="auto"/>
        <w:ind w:firstLine="709"/>
        <w:jc w:val="both"/>
        <w:rPr>
          <w:rFonts w:ascii="Times New Roman" w:eastAsia="Calibri Light" w:hAnsi="Times New Roman" w:cs="Times New Roman"/>
          <w:sz w:val="24"/>
          <w:szCs w:val="24"/>
          <w:lang w:eastAsia="ru-RU"/>
        </w:rPr>
      </w:pPr>
      <w:r w:rsidRPr="00364A5C">
        <w:rPr>
          <w:rFonts w:ascii="Times New Roman" w:eastAsia="Calibri Light" w:hAnsi="Times New Roman" w:cs="Times New Roman"/>
          <w:sz w:val="24"/>
          <w:szCs w:val="24"/>
        </w:rPr>
        <w:t>Объем твердых бытовых отходов, поступивших на санкционированную свалку в 201</w:t>
      </w:r>
      <w:r>
        <w:rPr>
          <w:rFonts w:ascii="Times New Roman" w:eastAsia="Calibri Light" w:hAnsi="Times New Roman" w:cs="Times New Roman"/>
          <w:sz w:val="24"/>
          <w:szCs w:val="24"/>
        </w:rPr>
        <w:t>8</w:t>
      </w:r>
      <w:r w:rsidRPr="00364A5C">
        <w:rPr>
          <w:rFonts w:ascii="Times New Roman" w:eastAsia="Calibri Light" w:hAnsi="Times New Roman" w:cs="Times New Roman"/>
          <w:sz w:val="24"/>
          <w:szCs w:val="24"/>
        </w:rPr>
        <w:t xml:space="preserve"> году от всех категорий потребителей, составил </w:t>
      </w:r>
      <w:r w:rsidRPr="00364A5C">
        <w:rPr>
          <w:rFonts w:ascii="Times New Roman" w:eastAsia="Calibri Light" w:hAnsi="Times New Roman" w:cs="Times New Roman"/>
          <w:sz w:val="24"/>
          <w:szCs w:val="24"/>
          <w:lang w:eastAsia="ru-RU"/>
        </w:rPr>
        <w:t>2</w:t>
      </w:r>
      <w:r>
        <w:rPr>
          <w:rFonts w:ascii="Times New Roman" w:eastAsia="Calibri Light" w:hAnsi="Times New Roman" w:cs="Times New Roman"/>
          <w:sz w:val="24"/>
          <w:szCs w:val="24"/>
          <w:lang w:eastAsia="ru-RU"/>
        </w:rPr>
        <w:t>43</w:t>
      </w:r>
      <w:r w:rsidRPr="00364A5C">
        <w:rPr>
          <w:rFonts w:ascii="Times New Roman" w:eastAsia="Calibri Light" w:hAnsi="Times New Roman" w:cs="Times New Roman"/>
          <w:sz w:val="24"/>
          <w:szCs w:val="24"/>
          <w:lang w:eastAsia="ru-RU"/>
        </w:rPr>
        <w:t> </w:t>
      </w:r>
      <w:r>
        <w:rPr>
          <w:rFonts w:ascii="Times New Roman" w:eastAsia="Calibri Light" w:hAnsi="Times New Roman" w:cs="Times New Roman"/>
          <w:sz w:val="24"/>
          <w:szCs w:val="24"/>
          <w:lang w:eastAsia="ru-RU"/>
        </w:rPr>
        <w:t>225</w:t>
      </w:r>
      <w:r w:rsidRPr="00364A5C">
        <w:rPr>
          <w:rFonts w:ascii="Times New Roman" w:eastAsia="Calibri Light" w:hAnsi="Times New Roman" w:cs="Times New Roman"/>
          <w:sz w:val="24"/>
          <w:szCs w:val="24"/>
          <w:lang w:eastAsia="ru-RU"/>
        </w:rPr>
        <w:t xml:space="preserve"> куб.</w:t>
      </w:r>
      <w:r>
        <w:rPr>
          <w:rFonts w:ascii="Times New Roman" w:eastAsia="Calibri Light" w:hAnsi="Times New Roman" w:cs="Times New Roman"/>
          <w:sz w:val="24"/>
          <w:szCs w:val="24"/>
          <w:lang w:eastAsia="ru-RU"/>
        </w:rPr>
        <w:t xml:space="preserve"> </w:t>
      </w:r>
      <w:r w:rsidRPr="00364A5C">
        <w:rPr>
          <w:rFonts w:ascii="Times New Roman" w:eastAsia="Calibri Light" w:hAnsi="Times New Roman" w:cs="Times New Roman"/>
          <w:sz w:val="24"/>
          <w:szCs w:val="24"/>
          <w:lang w:eastAsia="ru-RU"/>
        </w:rPr>
        <w:t>м.</w:t>
      </w:r>
    </w:p>
    <w:p w:rsidR="003D7AC6" w:rsidRPr="00364A5C" w:rsidRDefault="003D7AC6" w:rsidP="003D7AC6">
      <w:pPr>
        <w:widowControl w:val="0"/>
        <w:spacing w:after="0" w:line="240" w:lineRule="auto"/>
        <w:ind w:firstLine="709"/>
        <w:jc w:val="both"/>
        <w:rPr>
          <w:rFonts w:ascii="Times New Roman" w:eastAsia="Calibri Light" w:hAnsi="Times New Roman" w:cs="Times New Roman"/>
          <w:sz w:val="24"/>
          <w:szCs w:val="24"/>
          <w:lang w:eastAsia="ru-RU"/>
        </w:rPr>
      </w:pPr>
      <w:r w:rsidRPr="00364A5C">
        <w:rPr>
          <w:rFonts w:ascii="Times New Roman" w:eastAsia="Calibri Light" w:hAnsi="Times New Roman" w:cs="Times New Roman"/>
          <w:sz w:val="24"/>
          <w:szCs w:val="24"/>
          <w:lang w:eastAsia="ru-RU"/>
        </w:rPr>
        <w:t>Результат финансово-хозяйственной деятельности по утилизации (захоронению) твердых бытовых отходов в 2018 году характеризуется положительной динамикой.</w:t>
      </w:r>
    </w:p>
    <w:p w:rsidR="003D7AC6"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 xml:space="preserve">Так, общество с ограниченной ответственностью «Жилищно-коммунальное автотранспортное предприятие» от услуг по утилизации (захоронения) твердых коммунальных отходов получило прибыль в размере </w:t>
      </w:r>
      <w:r>
        <w:rPr>
          <w:rFonts w:ascii="Times New Roman" w:eastAsia="Times New Roman" w:hAnsi="Times New Roman" w:cs="Times New Roman"/>
          <w:sz w:val="24"/>
          <w:szCs w:val="24"/>
          <w:lang w:eastAsia="ru-RU"/>
        </w:rPr>
        <w:t xml:space="preserve">10 649,0 тыс. рублей, что в 2,2 раза </w:t>
      </w:r>
      <w:r w:rsidRPr="00AD0377">
        <w:rPr>
          <w:rFonts w:ascii="Times New Roman" w:eastAsia="Times New Roman" w:hAnsi="Times New Roman" w:cs="Times New Roman"/>
          <w:sz w:val="24"/>
          <w:szCs w:val="24"/>
          <w:lang w:eastAsia="ru-RU"/>
        </w:rPr>
        <w:t>больше</w:t>
      </w:r>
      <w:r>
        <w:rPr>
          <w:rFonts w:ascii="Times New Roman" w:eastAsia="Times New Roman" w:hAnsi="Times New Roman" w:cs="Times New Roman"/>
          <w:sz w:val="24"/>
          <w:szCs w:val="24"/>
          <w:lang w:eastAsia="ru-RU"/>
        </w:rPr>
        <w:t xml:space="preserve"> в сравнении с</w:t>
      </w:r>
      <w:r w:rsidRPr="00AD0377">
        <w:rPr>
          <w:rFonts w:ascii="Times New Roman" w:eastAsia="Times New Roman" w:hAnsi="Times New Roman" w:cs="Times New Roman"/>
          <w:sz w:val="24"/>
          <w:szCs w:val="24"/>
          <w:lang w:eastAsia="ru-RU"/>
        </w:rPr>
        <w:t xml:space="preserve"> 2017 год</w:t>
      </w:r>
      <w:r>
        <w:rPr>
          <w:rFonts w:ascii="Times New Roman" w:eastAsia="Times New Roman" w:hAnsi="Times New Roman" w:cs="Times New Roman"/>
          <w:sz w:val="24"/>
          <w:szCs w:val="24"/>
          <w:lang w:eastAsia="ru-RU"/>
        </w:rPr>
        <w:t>ом</w:t>
      </w:r>
      <w:r w:rsidRPr="00AD0377">
        <w:rPr>
          <w:rFonts w:ascii="Times New Roman" w:eastAsia="Times New Roman" w:hAnsi="Times New Roman" w:cs="Times New Roman"/>
          <w:sz w:val="24"/>
          <w:szCs w:val="24"/>
          <w:lang w:eastAsia="ru-RU"/>
        </w:rPr>
        <w:t>.</w:t>
      </w:r>
    </w:p>
    <w:p w:rsidR="003D7AC6" w:rsidRPr="00AD0377" w:rsidRDefault="003D7AC6" w:rsidP="003D7AC6">
      <w:pPr>
        <w:widowControl w:val="0"/>
        <w:spacing w:after="0" w:line="240" w:lineRule="auto"/>
        <w:ind w:firstLine="709"/>
        <w:jc w:val="right"/>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24</w:t>
      </w:r>
    </w:p>
    <w:p w:rsidR="003D7AC6" w:rsidRPr="00AD0377" w:rsidRDefault="003D7AC6" w:rsidP="003D7AC6">
      <w:pPr>
        <w:widowControl w:val="0"/>
        <w:spacing w:after="0" w:line="240" w:lineRule="auto"/>
        <w:ind w:firstLine="709"/>
        <w:jc w:val="both"/>
        <w:rPr>
          <w:rFonts w:ascii="Times New Roman" w:eastAsia="Times New Roman" w:hAnsi="Times New Roman" w:cs="Times New Roman"/>
          <w:sz w:val="24"/>
          <w:szCs w:val="24"/>
          <w:lang w:eastAsia="ru-RU"/>
        </w:rPr>
      </w:pPr>
    </w:p>
    <w:p w:rsidR="003D7AC6" w:rsidRPr="00AD0377" w:rsidRDefault="00DA37DD" w:rsidP="003D7AC6">
      <w:pPr>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Calibri Light" w:hAnsi="Times New Roman" w:cs="Times New Roman"/>
          <w:sz w:val="24"/>
          <w:szCs w:val="24"/>
          <w:lang w:eastAsia="ru-RU"/>
        </w:rPr>
        <w:t>П</w:t>
      </w:r>
      <w:r w:rsidR="003D7AC6" w:rsidRPr="00AD0377">
        <w:rPr>
          <w:rFonts w:ascii="Times New Roman" w:eastAsia="Calibri Light" w:hAnsi="Times New Roman" w:cs="Times New Roman"/>
          <w:sz w:val="24"/>
          <w:szCs w:val="24"/>
          <w:lang w:eastAsia="ru-RU"/>
        </w:rPr>
        <w:t>оказатели</w:t>
      </w:r>
      <w:r w:rsidR="003D7AC6" w:rsidRPr="00AD0377">
        <w:rPr>
          <w:rFonts w:ascii="Times New Roman" w:eastAsia="Times New Roman" w:hAnsi="Times New Roman" w:cs="Times New Roman"/>
          <w:sz w:val="24"/>
          <w:szCs w:val="24"/>
          <w:lang w:eastAsia="ru-RU"/>
        </w:rPr>
        <w:t xml:space="preserve"> утилизации (захоронения) твердых бытовых отходов</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147"/>
        <w:gridCol w:w="1060"/>
        <w:gridCol w:w="1060"/>
        <w:gridCol w:w="1060"/>
        <w:gridCol w:w="1060"/>
        <w:gridCol w:w="1060"/>
        <w:gridCol w:w="1349"/>
      </w:tblGrid>
      <w:tr w:rsidR="003D7AC6" w:rsidRPr="00334A46" w:rsidTr="003472E9">
        <w:trPr>
          <w:trHeight w:val="400"/>
          <w:tblHeader/>
        </w:trPr>
        <w:tc>
          <w:tcPr>
            <w:tcW w:w="1873"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Показатели</w:t>
            </w:r>
          </w:p>
        </w:tc>
        <w:tc>
          <w:tcPr>
            <w:tcW w:w="1147"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ед. изм.</w:t>
            </w:r>
          </w:p>
        </w:tc>
        <w:tc>
          <w:tcPr>
            <w:tcW w:w="1060"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2014 год</w:t>
            </w:r>
          </w:p>
        </w:tc>
        <w:tc>
          <w:tcPr>
            <w:tcW w:w="1060"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2015 год</w:t>
            </w:r>
          </w:p>
        </w:tc>
        <w:tc>
          <w:tcPr>
            <w:tcW w:w="1060"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2016 год</w:t>
            </w:r>
          </w:p>
        </w:tc>
        <w:tc>
          <w:tcPr>
            <w:tcW w:w="1060"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2017 год</w:t>
            </w:r>
          </w:p>
        </w:tc>
        <w:tc>
          <w:tcPr>
            <w:tcW w:w="1060"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2018 год (оценка)</w:t>
            </w:r>
          </w:p>
        </w:tc>
        <w:tc>
          <w:tcPr>
            <w:tcW w:w="1349" w:type="dxa"/>
            <w:vAlign w:val="center"/>
          </w:tcPr>
          <w:p w:rsidR="003D7AC6" w:rsidRPr="00334A46"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334A46">
              <w:rPr>
                <w:rFonts w:ascii="Times New Roman" w:eastAsia="Calibri Light" w:hAnsi="Times New Roman" w:cs="Times New Roman"/>
                <w:sz w:val="20"/>
                <w:szCs w:val="20"/>
                <w:lang w:eastAsia="ru-RU"/>
              </w:rPr>
              <w:t>Темп роста, 2018 к 2017 %</w:t>
            </w:r>
          </w:p>
        </w:tc>
      </w:tr>
      <w:tr w:rsidR="003D7AC6" w:rsidRPr="00AD0377" w:rsidTr="003472E9">
        <w:trPr>
          <w:trHeight w:val="282"/>
        </w:trPr>
        <w:tc>
          <w:tcPr>
            <w:tcW w:w="1873" w:type="dxa"/>
            <w:vAlign w:val="center"/>
          </w:tcPr>
          <w:p w:rsidR="003D7AC6" w:rsidRPr="00AD0377" w:rsidRDefault="003D7AC6" w:rsidP="003472E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Объем ТБО</w:t>
            </w:r>
          </w:p>
        </w:tc>
        <w:tc>
          <w:tcPr>
            <w:tcW w:w="1147"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r w:rsidRPr="00AD0377">
              <w:rPr>
                <w:rFonts w:ascii="Times New Roman" w:eastAsia="Calibri Light" w:hAnsi="Times New Roman" w:cs="Times New Roman"/>
                <w:sz w:val="24"/>
                <w:szCs w:val="24"/>
                <w:lang w:eastAsia="ru-RU"/>
              </w:rPr>
              <w:t>куб. м</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141596,0</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149 804,9</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203 410,2</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233121,0</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243225,3</w:t>
            </w:r>
          </w:p>
        </w:tc>
        <w:tc>
          <w:tcPr>
            <w:tcW w:w="1349"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104,0</w:t>
            </w:r>
          </w:p>
        </w:tc>
      </w:tr>
      <w:tr w:rsidR="003D7AC6" w:rsidRPr="00AD0377" w:rsidTr="003472E9">
        <w:trPr>
          <w:trHeight w:val="983"/>
        </w:trPr>
        <w:tc>
          <w:tcPr>
            <w:tcW w:w="1873" w:type="dxa"/>
            <w:vAlign w:val="center"/>
          </w:tcPr>
          <w:p w:rsidR="003D7AC6" w:rsidRPr="00AD0377" w:rsidRDefault="003D7AC6" w:rsidP="003472E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Затраты по содержанию полигона утилизации ТБО</w:t>
            </w:r>
          </w:p>
        </w:tc>
        <w:tc>
          <w:tcPr>
            <w:tcW w:w="1147"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тыс. руб.</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8951,42</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9 890</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13 689,76</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15482,11</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17764,0</w:t>
            </w:r>
          </w:p>
        </w:tc>
        <w:tc>
          <w:tcPr>
            <w:tcW w:w="1349"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114,0</w:t>
            </w:r>
          </w:p>
        </w:tc>
      </w:tr>
      <w:tr w:rsidR="003D7AC6" w:rsidRPr="00AD0377" w:rsidTr="003472E9">
        <w:trPr>
          <w:trHeight w:val="282"/>
        </w:trPr>
        <w:tc>
          <w:tcPr>
            <w:tcW w:w="1873" w:type="dxa"/>
            <w:vAlign w:val="center"/>
          </w:tcPr>
          <w:p w:rsidR="003D7AC6" w:rsidRPr="00AD0377" w:rsidRDefault="003D7AC6" w:rsidP="003472E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Доходы</w:t>
            </w:r>
          </w:p>
        </w:tc>
        <w:tc>
          <w:tcPr>
            <w:tcW w:w="1147"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тыс. руб.</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11405,44</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12 153</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17 070,42</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20384,32</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28414,0</w:t>
            </w:r>
          </w:p>
        </w:tc>
        <w:tc>
          <w:tcPr>
            <w:tcW w:w="1349"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139,0</w:t>
            </w:r>
          </w:p>
        </w:tc>
      </w:tr>
      <w:tr w:rsidR="003D7AC6" w:rsidRPr="00AD0377" w:rsidTr="003472E9">
        <w:trPr>
          <w:trHeight w:val="261"/>
        </w:trPr>
        <w:tc>
          <w:tcPr>
            <w:tcW w:w="1873" w:type="dxa"/>
            <w:vAlign w:val="center"/>
          </w:tcPr>
          <w:p w:rsidR="003D7AC6" w:rsidRPr="00AD0377" w:rsidRDefault="003D7AC6" w:rsidP="003472E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Прибыль</w:t>
            </w:r>
          </w:p>
        </w:tc>
        <w:tc>
          <w:tcPr>
            <w:tcW w:w="1147"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тыс. руб.</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2454,02</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2 263</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3 380,66</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4902,21</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10649,0</w:t>
            </w:r>
          </w:p>
        </w:tc>
        <w:tc>
          <w:tcPr>
            <w:tcW w:w="1349"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217,0</w:t>
            </w:r>
          </w:p>
        </w:tc>
      </w:tr>
      <w:tr w:rsidR="003D7AC6" w:rsidRPr="00AD0377" w:rsidTr="003472E9">
        <w:trPr>
          <w:trHeight w:val="218"/>
        </w:trPr>
        <w:tc>
          <w:tcPr>
            <w:tcW w:w="1873" w:type="dxa"/>
            <w:vAlign w:val="center"/>
          </w:tcPr>
          <w:p w:rsidR="003D7AC6" w:rsidRPr="00AD0377" w:rsidRDefault="003D7AC6" w:rsidP="003472E9">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AD0377">
              <w:rPr>
                <w:rFonts w:ascii="Times New Roman" w:eastAsia="Calibri Light" w:hAnsi="Times New Roman" w:cs="Times New Roman"/>
                <w:bCs/>
                <w:sz w:val="24"/>
                <w:szCs w:val="24"/>
                <w:lang w:eastAsia="ru-RU"/>
              </w:rPr>
              <w:t>Установленный тариф</w:t>
            </w:r>
          </w:p>
        </w:tc>
        <w:tc>
          <w:tcPr>
            <w:tcW w:w="1147"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AD0377">
              <w:rPr>
                <w:rFonts w:ascii="Times New Roman" w:eastAsia="Calibri Light" w:hAnsi="Times New Roman" w:cs="Times New Roman"/>
                <w:bCs/>
                <w:sz w:val="24"/>
                <w:szCs w:val="24"/>
                <w:lang w:eastAsia="ru-RU"/>
              </w:rPr>
              <w:t>руб/куб.</w:t>
            </w:r>
            <w:r>
              <w:rPr>
                <w:rFonts w:ascii="Times New Roman" w:eastAsia="Calibri Light" w:hAnsi="Times New Roman" w:cs="Times New Roman"/>
                <w:bCs/>
                <w:sz w:val="24"/>
                <w:szCs w:val="24"/>
                <w:lang w:eastAsia="ru-RU"/>
              </w:rPr>
              <w:t xml:space="preserve"> </w:t>
            </w:r>
            <w:r w:rsidRPr="00AD0377">
              <w:rPr>
                <w:rFonts w:ascii="Times New Roman" w:eastAsia="Calibri Light" w:hAnsi="Times New Roman" w:cs="Times New Roman"/>
                <w:bCs/>
                <w:sz w:val="24"/>
                <w:szCs w:val="24"/>
                <w:lang w:eastAsia="ru-RU"/>
              </w:rPr>
              <w:t>м</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77,91</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80,83</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85,20</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90,66</w:t>
            </w:r>
          </w:p>
        </w:tc>
        <w:tc>
          <w:tcPr>
            <w:tcW w:w="1060"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116,92</w:t>
            </w:r>
          </w:p>
        </w:tc>
        <w:tc>
          <w:tcPr>
            <w:tcW w:w="1349" w:type="dxa"/>
            <w:vAlign w:val="center"/>
          </w:tcPr>
          <w:p w:rsidR="003D7AC6" w:rsidRPr="00AD0377" w:rsidRDefault="003D7AC6" w:rsidP="003472E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0377">
              <w:rPr>
                <w:rFonts w:ascii="Times New Roman" w:eastAsia="Calibri Light" w:hAnsi="Times New Roman" w:cs="Times New Roman"/>
                <w:sz w:val="24"/>
                <w:szCs w:val="24"/>
                <w:lang w:eastAsia="ru-RU"/>
              </w:rPr>
              <w:t>129,0</w:t>
            </w:r>
          </w:p>
        </w:tc>
      </w:tr>
    </w:tbl>
    <w:p w:rsidR="003D7AC6" w:rsidRPr="00AD0377" w:rsidRDefault="003D7AC6" w:rsidP="003D7AC6">
      <w:pPr>
        <w:widowControl w:val="0"/>
        <w:spacing w:after="0" w:line="240" w:lineRule="auto"/>
        <w:jc w:val="both"/>
        <w:rPr>
          <w:rFonts w:ascii="Times New Roman" w:eastAsia="Times New Roman" w:hAnsi="Times New Roman" w:cs="Times New Roman"/>
          <w:sz w:val="24"/>
          <w:szCs w:val="24"/>
          <w:lang w:eastAsia="ru-RU"/>
        </w:rPr>
      </w:pPr>
    </w:p>
    <w:p w:rsidR="003D7AC6" w:rsidRPr="00AD0377"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AD0377">
        <w:rPr>
          <w:rFonts w:ascii="Times New Roman" w:eastAsia="Calibri Light" w:hAnsi="Times New Roman" w:cs="Times New Roman"/>
          <w:sz w:val="24"/>
          <w:szCs w:val="24"/>
        </w:rPr>
        <w:t>Переработка отходов является одной из острых проблем города, поэтому органами местного самоуправления большое внимание уделяется развитию системы обращения с отходами.</w:t>
      </w:r>
    </w:p>
    <w:p w:rsidR="003D7AC6" w:rsidRPr="00AD0377"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AD0377">
        <w:rPr>
          <w:rFonts w:ascii="Times New Roman" w:eastAsia="Calibri Light" w:hAnsi="Times New Roman" w:cs="Times New Roman"/>
          <w:sz w:val="24"/>
          <w:szCs w:val="24"/>
        </w:rPr>
        <w:t>В связи с изменениями в федеральном законодательстве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После строительства нового комплексного межмуниципального полигона для захоронения (утилизации) бытовых отходов планируется закрытие санкционированной свалки, расположенной вблизи п</w:t>
      </w:r>
      <w:r>
        <w:rPr>
          <w:rFonts w:ascii="Times New Roman" w:eastAsia="Calibri Light" w:hAnsi="Times New Roman" w:cs="Times New Roman"/>
          <w:sz w:val="24"/>
          <w:szCs w:val="24"/>
        </w:rPr>
        <w:t>оселка городского типа</w:t>
      </w:r>
      <w:r w:rsidRPr="00AD0377">
        <w:rPr>
          <w:rFonts w:ascii="Times New Roman" w:eastAsia="Calibri Light" w:hAnsi="Times New Roman" w:cs="Times New Roman"/>
          <w:sz w:val="24"/>
          <w:szCs w:val="24"/>
        </w:rPr>
        <w:t xml:space="preserve">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автономного округа «Обеспечение экологической безопасности Ханты-Мансийского автономного округа – Югры на 2014-2020 годы» за счет внебюджетных источников. </w:t>
      </w:r>
    </w:p>
    <w:p w:rsidR="003D7AC6" w:rsidRPr="00AD0377" w:rsidRDefault="003D7AC6" w:rsidP="003D7AC6">
      <w:pPr>
        <w:widowControl w:val="0"/>
        <w:tabs>
          <w:tab w:val="left" w:pos="426"/>
        </w:tabs>
        <w:spacing w:after="0" w:line="240" w:lineRule="auto"/>
        <w:outlineLvl w:val="0"/>
        <w:rPr>
          <w:rFonts w:ascii="Times New Roman" w:eastAsia="Calibri" w:hAnsi="Times New Roman" w:cs="Times New Roman"/>
          <w:b/>
          <w:bCs/>
          <w:i/>
          <w:sz w:val="24"/>
          <w:szCs w:val="28"/>
        </w:rPr>
      </w:pPr>
      <w:r w:rsidRPr="00D432F7">
        <w:rPr>
          <w:rFonts w:ascii="Times New Roman" w:eastAsia="Calibri" w:hAnsi="Times New Roman" w:cs="Times New Roman"/>
          <w:b/>
          <w:bCs/>
          <w:i/>
          <w:sz w:val="24"/>
          <w:szCs w:val="28"/>
        </w:rPr>
        <w:lastRenderedPageBreak/>
        <w:t>7.Организация дорожной деятельности, предоставление транспортных услуг</w:t>
      </w:r>
    </w:p>
    <w:p w:rsidR="003D7AC6" w:rsidRPr="00AD0377" w:rsidRDefault="003D7AC6" w:rsidP="003D7AC6">
      <w:pPr>
        <w:widowControl w:val="0"/>
        <w:spacing w:after="0" w:line="240" w:lineRule="auto"/>
        <w:ind w:firstLine="709"/>
        <w:jc w:val="both"/>
        <w:rPr>
          <w:rFonts w:ascii="Times New Roman" w:eastAsia="Calibri Light" w:hAnsi="Times New Roman" w:cs="Times New Roman"/>
          <w:sz w:val="24"/>
          <w:szCs w:val="24"/>
          <w:shd w:val="clear" w:color="auto" w:fill="FFFFFF"/>
        </w:rPr>
      </w:pPr>
    </w:p>
    <w:p w:rsidR="003D7AC6"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общего пользования протяженностью 86,9 км, из которых 72,7 км с твердым покрытием и 14,2 км насыпно-грунтовых.</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01.01.201</w:t>
      </w:r>
      <w:r>
        <w:rPr>
          <w:rFonts w:ascii="Times New Roman" w:eastAsia="Times New Roman" w:hAnsi="Times New Roman" w:cs="Times New Roman"/>
          <w:sz w:val="24"/>
          <w:szCs w:val="24"/>
          <w:lang w:eastAsia="ru-RU"/>
        </w:rPr>
        <w:t>9</w:t>
      </w:r>
      <w:r w:rsidRPr="00AD0377">
        <w:rPr>
          <w:rFonts w:ascii="Times New Roman" w:eastAsia="Times New Roman" w:hAnsi="Times New Roman" w:cs="Times New Roman"/>
          <w:sz w:val="24"/>
          <w:szCs w:val="24"/>
          <w:lang w:eastAsia="ru-RU"/>
        </w:rPr>
        <w:t xml:space="preserve"> насчитывает:</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23 светофорных устройства;</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D0377">
        <w:rPr>
          <w:rFonts w:ascii="Times New Roman" w:eastAsia="Times New Roman" w:hAnsi="Times New Roman" w:cs="Times New Roman"/>
          <w:sz w:val="24"/>
          <w:szCs w:val="24"/>
          <w:lang w:eastAsia="ru-RU"/>
        </w:rPr>
        <w:t>679 дорожных знаков;</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51 устройство ограничения скорости;</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65 остановок, из них павильонного типа - 43.</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Железнодорожная станция дислоцирована в 18 ки</w:t>
      </w:r>
      <w:r>
        <w:rPr>
          <w:rFonts w:ascii="Times New Roman" w:eastAsia="Times New Roman" w:hAnsi="Times New Roman" w:cs="Times New Roman"/>
          <w:sz w:val="24"/>
          <w:szCs w:val="24"/>
          <w:lang w:eastAsia="ru-RU"/>
        </w:rPr>
        <w:t>лометрах от города в поселке городского типа</w:t>
      </w:r>
      <w:r w:rsidRPr="00AD0377">
        <w:rPr>
          <w:rFonts w:ascii="Times New Roman" w:eastAsia="Times New Roman" w:hAnsi="Times New Roman" w:cs="Times New Roman"/>
          <w:sz w:val="24"/>
          <w:szCs w:val="24"/>
          <w:lang w:eastAsia="ru-RU"/>
        </w:rPr>
        <w:t xml:space="preserve"> Высокий. Движение поездов осуществляется ежедневно по утвержденным графикам.</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Ближайший аэропорт общего пользования находится в 30 километрах от города Мегиона и 48 километрах от п</w:t>
      </w:r>
      <w:r>
        <w:rPr>
          <w:rFonts w:ascii="Times New Roman" w:eastAsia="Times New Roman" w:hAnsi="Times New Roman" w:cs="Times New Roman"/>
          <w:sz w:val="24"/>
          <w:szCs w:val="24"/>
          <w:lang w:eastAsia="ru-RU"/>
        </w:rPr>
        <w:t>оселка городского типа</w:t>
      </w:r>
      <w:r w:rsidRPr="00AD0377">
        <w:rPr>
          <w:rFonts w:ascii="Times New Roman" w:eastAsia="Times New Roman" w:hAnsi="Times New Roman" w:cs="Times New Roman"/>
          <w:sz w:val="24"/>
          <w:szCs w:val="24"/>
          <w:lang w:eastAsia="ru-RU"/>
        </w:rPr>
        <w:t xml:space="preserve"> Высокий, в Нижневартовске.</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Сетью транспортных маршрутов охвачены все микрорайоны городского округа. 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3D7AC6"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 xml:space="preserve">Утверждены 8 автобусных </w:t>
      </w:r>
      <w:r>
        <w:rPr>
          <w:rFonts w:ascii="Times New Roman" w:eastAsia="Times New Roman" w:hAnsi="Times New Roman" w:cs="Times New Roman"/>
          <w:sz w:val="24"/>
          <w:szCs w:val="24"/>
          <w:lang w:eastAsia="ru-RU"/>
        </w:rPr>
        <w:t>маршрутов регулярного сообщения:</w:t>
      </w:r>
    </w:p>
    <w:p w:rsidR="003D7AC6" w:rsidRPr="00F212F5" w:rsidRDefault="003D7AC6" w:rsidP="003D7AC6">
      <w:pPr>
        <w:keepNext/>
        <w:spacing w:after="0" w:line="240" w:lineRule="auto"/>
        <w:ind w:firstLine="709"/>
        <w:jc w:val="both"/>
        <w:rPr>
          <w:rFonts w:ascii="Times New Roman" w:hAnsi="Times New Roman"/>
          <w:sz w:val="24"/>
        </w:rPr>
      </w:pPr>
      <w:r w:rsidRPr="00F212F5">
        <w:rPr>
          <w:rFonts w:ascii="Times New Roman" w:hAnsi="Times New Roman"/>
          <w:sz w:val="24"/>
        </w:rPr>
        <w:t>3 кольцевых в городе Мегионе;</w:t>
      </w:r>
    </w:p>
    <w:p w:rsidR="003D7AC6" w:rsidRPr="00F212F5" w:rsidRDefault="003D7AC6" w:rsidP="003D7AC6">
      <w:pPr>
        <w:keepNext/>
        <w:spacing w:after="0" w:line="240" w:lineRule="auto"/>
        <w:ind w:firstLine="709"/>
        <w:jc w:val="both"/>
        <w:rPr>
          <w:rFonts w:ascii="Times New Roman" w:hAnsi="Times New Roman"/>
          <w:sz w:val="24"/>
        </w:rPr>
      </w:pPr>
      <w:r w:rsidRPr="00F212F5">
        <w:rPr>
          <w:rFonts w:ascii="Times New Roman" w:hAnsi="Times New Roman"/>
          <w:sz w:val="24"/>
        </w:rPr>
        <w:t>2 пригородных Мегион-Высокий (рабочие и выходные дни);</w:t>
      </w:r>
    </w:p>
    <w:p w:rsidR="003D7AC6" w:rsidRPr="00F212F5" w:rsidRDefault="003D7AC6" w:rsidP="003D7AC6">
      <w:pPr>
        <w:keepNext/>
        <w:spacing w:after="0" w:line="240" w:lineRule="auto"/>
        <w:ind w:firstLine="709"/>
        <w:jc w:val="both"/>
        <w:rPr>
          <w:rFonts w:ascii="Times New Roman" w:hAnsi="Times New Roman"/>
          <w:sz w:val="24"/>
        </w:rPr>
      </w:pPr>
      <w:r w:rsidRPr="00F212F5">
        <w:rPr>
          <w:rFonts w:ascii="Times New Roman" w:hAnsi="Times New Roman"/>
          <w:sz w:val="24"/>
        </w:rPr>
        <w:t>1 кольцевой в п</w:t>
      </w:r>
      <w:r>
        <w:rPr>
          <w:rFonts w:ascii="Times New Roman" w:hAnsi="Times New Roman"/>
          <w:sz w:val="24"/>
        </w:rPr>
        <w:t>оселке городского тип</w:t>
      </w:r>
      <w:r w:rsidRPr="00F212F5">
        <w:rPr>
          <w:rFonts w:ascii="Times New Roman" w:hAnsi="Times New Roman"/>
          <w:sz w:val="24"/>
        </w:rPr>
        <w:t xml:space="preserve"> Высокий;</w:t>
      </w:r>
    </w:p>
    <w:p w:rsidR="003D7AC6" w:rsidRPr="00F212F5" w:rsidRDefault="003D7AC6" w:rsidP="003D7AC6">
      <w:pPr>
        <w:keepNext/>
        <w:spacing w:after="0" w:line="240" w:lineRule="auto"/>
        <w:ind w:firstLine="709"/>
        <w:jc w:val="both"/>
        <w:rPr>
          <w:rFonts w:ascii="Times New Roman" w:hAnsi="Times New Roman"/>
          <w:sz w:val="24"/>
        </w:rPr>
      </w:pPr>
      <w:r w:rsidRPr="00F212F5">
        <w:rPr>
          <w:rFonts w:ascii="Times New Roman" w:hAnsi="Times New Roman"/>
          <w:sz w:val="24"/>
        </w:rPr>
        <w:t xml:space="preserve">1 </w:t>
      </w:r>
      <w:r>
        <w:rPr>
          <w:rFonts w:ascii="Times New Roman" w:hAnsi="Times New Roman"/>
          <w:sz w:val="24"/>
        </w:rPr>
        <w:t xml:space="preserve">кольцевой </w:t>
      </w:r>
      <w:r w:rsidRPr="00F212F5">
        <w:rPr>
          <w:rFonts w:ascii="Times New Roman" w:hAnsi="Times New Roman"/>
          <w:sz w:val="24"/>
        </w:rPr>
        <w:t xml:space="preserve">Мегион-СОТ </w:t>
      </w:r>
      <w:r>
        <w:rPr>
          <w:rFonts w:ascii="Times New Roman" w:hAnsi="Times New Roman"/>
          <w:sz w:val="24"/>
        </w:rPr>
        <w:t>«</w:t>
      </w:r>
      <w:r w:rsidRPr="00F212F5">
        <w:rPr>
          <w:rFonts w:ascii="Times New Roman" w:hAnsi="Times New Roman"/>
          <w:sz w:val="24"/>
        </w:rPr>
        <w:t>Обь</w:t>
      </w:r>
      <w:r>
        <w:rPr>
          <w:rFonts w:ascii="Times New Roman" w:hAnsi="Times New Roman"/>
          <w:sz w:val="24"/>
        </w:rPr>
        <w:t>»</w:t>
      </w:r>
      <w:r w:rsidRPr="00F212F5">
        <w:rPr>
          <w:rFonts w:ascii="Times New Roman" w:hAnsi="Times New Roman"/>
          <w:sz w:val="24"/>
        </w:rPr>
        <w:t>;</w:t>
      </w:r>
    </w:p>
    <w:p w:rsidR="003D7AC6" w:rsidRDefault="003D7AC6" w:rsidP="003D7AC6">
      <w:pPr>
        <w:keepNext/>
        <w:spacing w:after="0" w:line="240" w:lineRule="auto"/>
        <w:ind w:firstLine="709"/>
        <w:jc w:val="both"/>
        <w:rPr>
          <w:rFonts w:ascii="Times New Roman" w:hAnsi="Times New Roman"/>
          <w:sz w:val="24"/>
        </w:rPr>
      </w:pPr>
      <w:r w:rsidRPr="00F212F5">
        <w:rPr>
          <w:rFonts w:ascii="Times New Roman" w:hAnsi="Times New Roman"/>
          <w:sz w:val="24"/>
        </w:rPr>
        <w:t xml:space="preserve">1 кольцевой Мегион-СОТ </w:t>
      </w:r>
      <w:r>
        <w:rPr>
          <w:rFonts w:ascii="Times New Roman" w:hAnsi="Times New Roman"/>
          <w:sz w:val="24"/>
        </w:rPr>
        <w:t>«</w:t>
      </w:r>
      <w:r w:rsidRPr="00F212F5">
        <w:rPr>
          <w:rFonts w:ascii="Times New Roman" w:hAnsi="Times New Roman"/>
          <w:sz w:val="24"/>
        </w:rPr>
        <w:t>Дорожник</w:t>
      </w:r>
      <w:r>
        <w:rPr>
          <w:rFonts w:ascii="Times New Roman" w:hAnsi="Times New Roman"/>
          <w:sz w:val="24"/>
        </w:rPr>
        <w:t>» - Т</w:t>
      </w:r>
      <w:r w:rsidRPr="00F212F5">
        <w:rPr>
          <w:rFonts w:ascii="Times New Roman" w:hAnsi="Times New Roman"/>
          <w:sz w:val="24"/>
        </w:rPr>
        <w:t>аежное озеро-Мегион</w:t>
      </w:r>
      <w:r>
        <w:rPr>
          <w:rFonts w:ascii="Times New Roman" w:hAnsi="Times New Roman"/>
          <w:sz w:val="24"/>
        </w:rPr>
        <w:t>.</w:t>
      </w:r>
    </w:p>
    <w:p w:rsidR="003D7AC6" w:rsidRPr="00AD0377" w:rsidRDefault="003D7AC6" w:rsidP="003D7AC6">
      <w:pPr>
        <w:keepNext/>
        <w:spacing w:after="0" w:line="240" w:lineRule="auto"/>
        <w:ind w:firstLine="709"/>
        <w:jc w:val="both"/>
        <w:rPr>
          <w:rFonts w:ascii="Times New Roman" w:hAnsi="Times New Roman"/>
          <w:sz w:val="24"/>
        </w:rPr>
      </w:pPr>
      <w:r>
        <w:rPr>
          <w:rFonts w:ascii="Times New Roman" w:hAnsi="Times New Roman"/>
          <w:sz w:val="24"/>
        </w:rPr>
        <w:t xml:space="preserve">В 2018 году основные изменения коснулись маршрута №151 </w:t>
      </w:r>
      <w:r w:rsidRPr="00F212F5">
        <w:rPr>
          <w:rFonts w:ascii="Times New Roman" w:hAnsi="Times New Roman"/>
          <w:sz w:val="24"/>
        </w:rPr>
        <w:t>Мегион-Высокий</w:t>
      </w:r>
      <w:r>
        <w:rPr>
          <w:rFonts w:ascii="Times New Roman" w:hAnsi="Times New Roman"/>
          <w:sz w:val="24"/>
        </w:rPr>
        <w:t xml:space="preserve">, было добавлено 3 утренних рейса, и маршрута №4 </w:t>
      </w:r>
      <w:r w:rsidRPr="00F212F5">
        <w:rPr>
          <w:rFonts w:ascii="Times New Roman" w:hAnsi="Times New Roman"/>
          <w:sz w:val="24"/>
        </w:rPr>
        <w:t>кольцевой в п</w:t>
      </w:r>
      <w:r>
        <w:rPr>
          <w:rFonts w:ascii="Times New Roman" w:hAnsi="Times New Roman"/>
          <w:sz w:val="24"/>
        </w:rPr>
        <w:t>оселке городского типа</w:t>
      </w:r>
      <w:r w:rsidRPr="00F212F5">
        <w:rPr>
          <w:rFonts w:ascii="Times New Roman" w:hAnsi="Times New Roman"/>
          <w:sz w:val="24"/>
        </w:rPr>
        <w:t xml:space="preserve"> Высокий</w:t>
      </w:r>
      <w:r>
        <w:rPr>
          <w:rFonts w:ascii="Times New Roman" w:hAnsi="Times New Roman"/>
          <w:sz w:val="24"/>
        </w:rPr>
        <w:t xml:space="preserve">, был добавлен 1 </w:t>
      </w:r>
      <w:r w:rsidRPr="00AD0377">
        <w:rPr>
          <w:rFonts w:ascii="Times New Roman" w:hAnsi="Times New Roman"/>
          <w:sz w:val="24"/>
        </w:rPr>
        <w:t xml:space="preserve">дополнительный автобус, </w:t>
      </w:r>
      <w:r>
        <w:rPr>
          <w:rFonts w:ascii="Times New Roman" w:hAnsi="Times New Roman"/>
          <w:sz w:val="24"/>
        </w:rPr>
        <w:t>в связи с увеличенным пассажиро</w:t>
      </w:r>
      <w:r w:rsidRPr="00AD0377">
        <w:rPr>
          <w:rFonts w:ascii="Times New Roman" w:hAnsi="Times New Roman"/>
          <w:sz w:val="24"/>
        </w:rPr>
        <w:t>потоком.</w:t>
      </w:r>
    </w:p>
    <w:p w:rsidR="003D7AC6" w:rsidRPr="00AD0377"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пригородном маршруте №101 «Мегион</w:t>
      </w:r>
      <w:r>
        <w:rPr>
          <w:rFonts w:ascii="Times New Roman" w:eastAsia="Times New Roman" w:hAnsi="Times New Roman" w:cs="Times New Roman"/>
          <w:sz w:val="24"/>
          <w:szCs w:val="24"/>
          <w:lang w:eastAsia="ru-RU"/>
        </w:rPr>
        <w:t>-</w:t>
      </w:r>
      <w:r w:rsidRPr="00AD0377">
        <w:rPr>
          <w:rFonts w:ascii="Times New Roman" w:eastAsia="Times New Roman" w:hAnsi="Times New Roman" w:cs="Times New Roman"/>
          <w:sz w:val="24"/>
          <w:szCs w:val="24"/>
          <w:lang w:eastAsia="ru-RU"/>
        </w:rPr>
        <w:t>Нижневартовск». Объем их перевозок составляет 50-70 тыс. пассажиров в год.</w:t>
      </w:r>
    </w:p>
    <w:p w:rsidR="003D7AC6" w:rsidRPr="00AD0377" w:rsidRDefault="003D7AC6" w:rsidP="003D7AC6">
      <w:pPr>
        <w:widowControl w:val="0"/>
        <w:spacing w:after="0" w:line="240" w:lineRule="auto"/>
        <w:ind w:firstLine="709"/>
        <w:jc w:val="both"/>
        <w:rPr>
          <w:rFonts w:ascii="Times New Roman" w:eastAsia="Calibri Light" w:hAnsi="Times New Roman" w:cs="Times New Roman"/>
          <w:sz w:val="24"/>
          <w:szCs w:val="24"/>
          <w:shd w:val="clear" w:color="auto" w:fill="FFFFFF"/>
        </w:rPr>
      </w:pPr>
      <w:r w:rsidRPr="00AD0377">
        <w:rPr>
          <w:rFonts w:ascii="Times New Roman" w:eastAsia="Calibri Light" w:hAnsi="Times New Roman" w:cs="Times New Roman"/>
          <w:sz w:val="24"/>
          <w:szCs w:val="24"/>
          <w:shd w:val="clear" w:color="auto" w:fill="FFFFFF"/>
        </w:rPr>
        <w:t>На основании заключенного контракта деятельность по содержанию автомобильных дорог, проездов и элементов обустройства улично-дорожной сети на территории городского округа в 2018 году осуществляло общество с ограниченной ответственностью «Электрон».</w:t>
      </w:r>
    </w:p>
    <w:p w:rsidR="003D7AC6" w:rsidRDefault="003D7AC6" w:rsidP="003D7AC6">
      <w:pPr>
        <w:widowControl w:val="0"/>
        <w:tabs>
          <w:tab w:val="left" w:pos="2340"/>
        </w:tabs>
        <w:spacing w:after="0" w:line="240" w:lineRule="auto"/>
        <w:ind w:firstLine="709"/>
        <w:jc w:val="both"/>
        <w:rPr>
          <w:rFonts w:ascii="Times New Roman" w:eastAsia="Calibri Light" w:hAnsi="Times New Roman" w:cs="Times New Roman"/>
          <w:sz w:val="24"/>
          <w:szCs w:val="24"/>
        </w:rPr>
      </w:pPr>
      <w:r w:rsidRPr="00AD0377">
        <w:rPr>
          <w:rFonts w:ascii="Times New Roman" w:eastAsia="Calibri Light" w:hAnsi="Times New Roman" w:cs="Times New Roman"/>
          <w:sz w:val="24"/>
          <w:szCs w:val="24"/>
          <w:shd w:val="clear" w:color="auto" w:fill="FFFFFF"/>
        </w:rPr>
        <w:t xml:space="preserve">С целью </w:t>
      </w:r>
      <w:r w:rsidRPr="00AD0377">
        <w:rPr>
          <w:rFonts w:ascii="Times New Roman" w:eastAsia="Calibri Light" w:hAnsi="Times New Roman" w:cs="Times New Roman"/>
          <w:sz w:val="24"/>
          <w:szCs w:val="24"/>
        </w:rPr>
        <w:t>развития современной транспортной инфраструктуры, обеспечивающей повышение доступности и безопасности услуг транспортного комплекса для населения городского округа, действует муниципальная программа «Развитие транспортной системы городского округа город Мегион в 2014</w:t>
      </w:r>
      <w:r>
        <w:rPr>
          <w:rFonts w:ascii="Times New Roman" w:eastAsia="Calibri Light" w:hAnsi="Times New Roman" w:cs="Times New Roman"/>
          <w:sz w:val="24"/>
          <w:szCs w:val="24"/>
        </w:rPr>
        <w:t>-</w:t>
      </w:r>
      <w:r w:rsidRPr="00AD0377">
        <w:rPr>
          <w:rFonts w:ascii="Times New Roman" w:eastAsia="Calibri Light" w:hAnsi="Times New Roman" w:cs="Times New Roman"/>
          <w:sz w:val="24"/>
          <w:szCs w:val="24"/>
        </w:rPr>
        <w:t xml:space="preserve">2020 годах». </w:t>
      </w:r>
    </w:p>
    <w:p w:rsidR="003D7AC6" w:rsidRPr="006F0651" w:rsidRDefault="003D7AC6" w:rsidP="003D7AC6">
      <w:pPr>
        <w:widowControl w:val="0"/>
        <w:tabs>
          <w:tab w:val="left" w:pos="2340"/>
        </w:tabs>
        <w:spacing w:after="0" w:line="240" w:lineRule="auto"/>
        <w:ind w:firstLine="709"/>
        <w:jc w:val="both"/>
        <w:rPr>
          <w:rFonts w:ascii="Times New Roman" w:eastAsia="Calibri Light" w:hAnsi="Times New Roman" w:cs="Times New Roman"/>
          <w:sz w:val="24"/>
          <w:szCs w:val="24"/>
          <w:highlight w:val="yellow"/>
        </w:rPr>
      </w:pPr>
      <w:r w:rsidRPr="003757CE">
        <w:rPr>
          <w:rFonts w:ascii="Times New Roman" w:eastAsia="Calibri Light" w:hAnsi="Times New Roman" w:cs="Times New Roman"/>
          <w:sz w:val="24"/>
          <w:szCs w:val="24"/>
        </w:rPr>
        <w:t>В рамках данной программы заключен трехлетний муниципальный контракт на строительство ав</w:t>
      </w:r>
      <w:r>
        <w:rPr>
          <w:rFonts w:ascii="Times New Roman" w:eastAsia="Calibri Light" w:hAnsi="Times New Roman" w:cs="Times New Roman"/>
          <w:sz w:val="24"/>
          <w:szCs w:val="24"/>
        </w:rPr>
        <w:t xml:space="preserve">томобильной дороги к пристани города </w:t>
      </w:r>
      <w:r w:rsidRPr="003757CE">
        <w:rPr>
          <w:rFonts w:ascii="Times New Roman" w:eastAsia="Calibri Light" w:hAnsi="Times New Roman" w:cs="Times New Roman"/>
          <w:sz w:val="24"/>
          <w:szCs w:val="24"/>
        </w:rPr>
        <w:t xml:space="preserve">Мегион (проспект Победы).  </w:t>
      </w:r>
      <w:r w:rsidRPr="003757CE">
        <w:rPr>
          <w:rFonts w:ascii="Times New Roman" w:hAnsi="Times New Roman"/>
          <w:sz w:val="24"/>
          <w:szCs w:val="24"/>
        </w:rPr>
        <w:lastRenderedPageBreak/>
        <w:t>10</w:t>
      </w:r>
      <w:r>
        <w:rPr>
          <w:rFonts w:ascii="Times New Roman" w:hAnsi="Times New Roman"/>
          <w:sz w:val="24"/>
          <w:szCs w:val="24"/>
        </w:rPr>
        <w:t>.08.</w:t>
      </w:r>
      <w:r w:rsidRPr="003757CE">
        <w:rPr>
          <w:rFonts w:ascii="Times New Roman" w:hAnsi="Times New Roman"/>
          <w:sz w:val="24"/>
          <w:szCs w:val="24"/>
        </w:rPr>
        <w:t>2018 завершено строительство автомобильной дороги к пристани города по улице проспект Победы, включая строительство моста через реку Сайма. Строительство велось за счет средств бюджета автономного округа и доли софинансирования</w:t>
      </w:r>
      <w:r w:rsidRPr="00BD36D5">
        <w:rPr>
          <w:rFonts w:ascii="Times New Roman" w:hAnsi="Times New Roman"/>
          <w:sz w:val="24"/>
          <w:szCs w:val="24"/>
        </w:rPr>
        <w:t xml:space="preserve"> местного бюджета в рамках муниципального контракта </w:t>
      </w:r>
      <w:r>
        <w:rPr>
          <w:rFonts w:ascii="Times New Roman" w:hAnsi="Times New Roman"/>
          <w:sz w:val="24"/>
          <w:szCs w:val="24"/>
        </w:rPr>
        <w:t xml:space="preserve">на сумму 391,1 млн. руб. </w:t>
      </w:r>
      <w:r w:rsidRPr="00BD36D5">
        <w:rPr>
          <w:rFonts w:ascii="Times New Roman" w:hAnsi="Times New Roman"/>
          <w:sz w:val="24"/>
          <w:szCs w:val="24"/>
        </w:rPr>
        <w:t>Протяженность строительства дороги составила 1 286,2 метра (</w:t>
      </w:r>
      <w:r>
        <w:rPr>
          <w:rFonts w:ascii="Times New Roman" w:hAnsi="Times New Roman"/>
          <w:sz w:val="24"/>
          <w:szCs w:val="24"/>
        </w:rPr>
        <w:t xml:space="preserve">в том числе </w:t>
      </w:r>
      <w:r w:rsidRPr="00BD36D5">
        <w:rPr>
          <w:rFonts w:ascii="Times New Roman" w:hAnsi="Times New Roman"/>
          <w:sz w:val="24"/>
          <w:szCs w:val="24"/>
        </w:rPr>
        <w:t>604 м – новое строитель</w:t>
      </w:r>
      <w:r>
        <w:rPr>
          <w:rFonts w:ascii="Times New Roman" w:hAnsi="Times New Roman"/>
          <w:sz w:val="24"/>
          <w:szCs w:val="24"/>
        </w:rPr>
        <w:t>ство), длина моста – 73,25 м</w:t>
      </w:r>
      <w:r w:rsidRPr="00BD36D5">
        <w:rPr>
          <w:rFonts w:ascii="Times New Roman" w:hAnsi="Times New Roman"/>
          <w:sz w:val="24"/>
          <w:szCs w:val="24"/>
        </w:rPr>
        <w:t xml:space="preserve">. </w:t>
      </w:r>
    </w:p>
    <w:p w:rsidR="003D7AC6" w:rsidRPr="006F0651"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F0651">
        <w:rPr>
          <w:rFonts w:ascii="Times New Roman" w:hAnsi="Times New Roman"/>
          <w:sz w:val="24"/>
          <w:szCs w:val="24"/>
        </w:rPr>
        <w:t>Строительство проводилось в два этапа:</w:t>
      </w:r>
    </w:p>
    <w:p w:rsidR="003D7AC6" w:rsidRPr="006F0651"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682,2 м – 1 этап: </w:t>
      </w:r>
    </w:p>
    <w:p w:rsidR="003D7AC6" w:rsidRPr="006F0651"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1) реконструкция магистральной дороги регулируемого движения проспект Победы (от улицы Губкина до улицы Норкина) протяженностью 378 м; </w:t>
      </w:r>
    </w:p>
    <w:p w:rsidR="003D7AC6" w:rsidRPr="006F0651"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2) реконструкция улицы Норкина, улицы местного значения в жилой застройке, протяженностью 304,2 м. </w:t>
      </w:r>
    </w:p>
    <w:p w:rsidR="003D7AC6" w:rsidRPr="006F0651"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604,0 м - 2 этап: </w:t>
      </w:r>
    </w:p>
    <w:p w:rsidR="003D7AC6" w:rsidRPr="006F0651"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строительство магистральной дороги регулируемого движения проспект Победы: от моста до улицы Новой протяженностью 317 м, от улицы Геологов до улицы Сутормина протяженностью 287 м. </w:t>
      </w:r>
    </w:p>
    <w:p w:rsidR="003D7AC6" w:rsidRPr="00676C04"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BD36D5">
        <w:rPr>
          <w:rFonts w:ascii="Times New Roman" w:hAnsi="Times New Roman"/>
          <w:sz w:val="24"/>
          <w:szCs w:val="24"/>
        </w:rPr>
        <w:t>При строительстве указанной дороги был произведен комплекс мероприятий: устройство уличного освещения; устройство тротуаров; озеленение, посадка зеленых</w:t>
      </w:r>
      <w:r w:rsidRPr="00676C04">
        <w:rPr>
          <w:rFonts w:ascii="Times New Roman" w:hAnsi="Times New Roman"/>
          <w:sz w:val="24"/>
          <w:szCs w:val="24"/>
        </w:rPr>
        <w:t xml:space="preserve"> насаждений; установка новых остановочных комплексов; монтаж светофорных объектов; устройство ливневой канализации.</w:t>
      </w:r>
    </w:p>
    <w:p w:rsidR="003D7AC6" w:rsidRDefault="003D7AC6" w:rsidP="003D7AC6">
      <w:pPr>
        <w:keepNext/>
        <w:tabs>
          <w:tab w:val="left" w:pos="993"/>
          <w:tab w:val="left" w:pos="1134"/>
        </w:tabs>
        <w:spacing w:after="0" w:line="240" w:lineRule="auto"/>
        <w:ind w:firstLine="709"/>
        <w:jc w:val="both"/>
        <w:rPr>
          <w:rFonts w:ascii="Times New Roman" w:hAnsi="Times New Roman"/>
          <w:sz w:val="24"/>
          <w:szCs w:val="24"/>
        </w:rPr>
      </w:pPr>
      <w:r w:rsidRPr="00676C04">
        <w:rPr>
          <w:rFonts w:ascii="Times New Roman" w:hAnsi="Times New Roman"/>
          <w:sz w:val="24"/>
          <w:szCs w:val="24"/>
        </w:rPr>
        <w:t>Строительство автомобильной дороги обеспечило удобство подъезда автотранспорта к жилым застройкам и социально-значимым объектам города по минимальной траектории движения, позволило обеспечить вновь застраиваемые территории транспортной инфраструктурой.</w:t>
      </w:r>
    </w:p>
    <w:p w:rsidR="003D7AC6" w:rsidRDefault="003D7AC6" w:rsidP="003D7AC6">
      <w:pPr>
        <w:keepNext/>
        <w:widowControl w:val="0"/>
        <w:spacing w:after="0" w:line="240" w:lineRule="auto"/>
        <w:ind w:firstLine="709"/>
        <w:jc w:val="both"/>
        <w:rPr>
          <w:rFonts w:ascii="Times New Roman" w:hAnsi="Times New Roman"/>
          <w:sz w:val="24"/>
          <w:szCs w:val="24"/>
        </w:rPr>
      </w:pPr>
      <w:r w:rsidRPr="003757CE">
        <w:rPr>
          <w:rFonts w:ascii="Times New Roman" w:eastAsia="Calibri Light" w:hAnsi="Times New Roman" w:cs="Times New Roman"/>
          <w:sz w:val="24"/>
          <w:szCs w:val="24"/>
          <w:shd w:val="clear" w:color="auto" w:fill="FFFFFF"/>
        </w:rPr>
        <w:t xml:space="preserve">Кроме этого, актуализирована комплексная схема организации дорожного движения городского округа. В целях организации дорожного движения на улично-дорожной сети города </w:t>
      </w:r>
      <w:r>
        <w:rPr>
          <w:rFonts w:ascii="Times New Roman" w:eastAsia="Calibri Light" w:hAnsi="Times New Roman" w:cs="Times New Roman"/>
          <w:sz w:val="24"/>
          <w:szCs w:val="24"/>
          <w:shd w:val="clear" w:color="auto" w:fill="FFFFFF"/>
        </w:rPr>
        <w:t>и поселка городского типа</w:t>
      </w:r>
      <w:r w:rsidRPr="003757CE">
        <w:rPr>
          <w:rFonts w:ascii="Times New Roman" w:eastAsia="Calibri Light" w:hAnsi="Times New Roman" w:cs="Times New Roman"/>
          <w:sz w:val="24"/>
          <w:szCs w:val="24"/>
          <w:shd w:val="clear" w:color="auto" w:fill="FFFFFF"/>
        </w:rPr>
        <w:t xml:space="preserve"> Высокий проведен ямочный ремонт 5</w:t>
      </w:r>
      <w:r>
        <w:rPr>
          <w:rFonts w:ascii="Times New Roman" w:eastAsia="Calibri Light" w:hAnsi="Times New Roman" w:cs="Times New Roman"/>
          <w:sz w:val="24"/>
          <w:szCs w:val="24"/>
          <w:shd w:val="clear" w:color="auto" w:fill="FFFFFF"/>
        </w:rPr>
        <w:t xml:space="preserve"> </w:t>
      </w:r>
      <w:r w:rsidRPr="003757CE">
        <w:rPr>
          <w:rFonts w:ascii="Times New Roman" w:eastAsia="Calibri Light" w:hAnsi="Times New Roman" w:cs="Times New Roman"/>
          <w:sz w:val="24"/>
          <w:szCs w:val="24"/>
          <w:shd w:val="clear" w:color="auto" w:fill="FFFFFF"/>
        </w:rPr>
        <w:t>400 кв.</w:t>
      </w:r>
      <w:r>
        <w:rPr>
          <w:rFonts w:ascii="Times New Roman" w:eastAsia="Calibri Light" w:hAnsi="Times New Roman" w:cs="Times New Roman"/>
          <w:sz w:val="24"/>
          <w:szCs w:val="24"/>
          <w:shd w:val="clear" w:color="auto" w:fill="FFFFFF"/>
        </w:rPr>
        <w:t xml:space="preserve"> </w:t>
      </w:r>
      <w:r w:rsidRPr="003757CE">
        <w:rPr>
          <w:rFonts w:ascii="Times New Roman" w:eastAsia="Calibri Light" w:hAnsi="Times New Roman" w:cs="Times New Roman"/>
          <w:sz w:val="24"/>
          <w:szCs w:val="24"/>
          <w:shd w:val="clear" w:color="auto" w:fill="FFFFFF"/>
        </w:rPr>
        <w:t>м. автомобильных дорог</w:t>
      </w:r>
      <w:r>
        <w:rPr>
          <w:rFonts w:ascii="Times New Roman" w:eastAsia="Calibri Light" w:hAnsi="Times New Roman" w:cs="Times New Roman"/>
          <w:sz w:val="24"/>
          <w:szCs w:val="24"/>
          <w:shd w:val="clear" w:color="auto" w:fill="FFFFFF"/>
        </w:rPr>
        <w:t>,</w:t>
      </w:r>
      <w:r w:rsidRPr="003757CE">
        <w:rPr>
          <w:rFonts w:ascii="Times New Roman" w:eastAsia="Calibri Light" w:hAnsi="Times New Roman" w:cs="Times New Roman"/>
          <w:sz w:val="24"/>
          <w:szCs w:val="24"/>
          <w:shd w:val="clear" w:color="auto" w:fill="FFFFFF"/>
        </w:rPr>
        <w:t xml:space="preserve"> нанесено 70 км линий дорожной разметки, в том числе с применение</w:t>
      </w:r>
      <w:r>
        <w:rPr>
          <w:rFonts w:ascii="Times New Roman" w:eastAsia="Calibri Light" w:hAnsi="Times New Roman" w:cs="Times New Roman"/>
          <w:sz w:val="24"/>
          <w:szCs w:val="24"/>
          <w:shd w:val="clear" w:color="auto" w:fill="FFFFFF"/>
        </w:rPr>
        <w:t>м</w:t>
      </w:r>
      <w:r w:rsidRPr="003757CE">
        <w:rPr>
          <w:rFonts w:ascii="Times New Roman" w:eastAsia="Calibri Light" w:hAnsi="Times New Roman" w:cs="Times New Roman"/>
          <w:sz w:val="24"/>
          <w:szCs w:val="24"/>
          <w:shd w:val="clear" w:color="auto" w:fill="FFFFFF"/>
        </w:rPr>
        <w:t xml:space="preserve"> двухкомпонентного холодного спрей пластика на пешеходных переходах вблизи детских и образовательных учре</w:t>
      </w:r>
      <w:r>
        <w:rPr>
          <w:rFonts w:ascii="Times New Roman" w:eastAsia="Calibri Light" w:hAnsi="Times New Roman" w:cs="Times New Roman"/>
          <w:sz w:val="24"/>
          <w:szCs w:val="24"/>
          <w:shd w:val="clear" w:color="auto" w:fill="FFFFFF"/>
        </w:rPr>
        <w:t>ждений городского округа. Также</w:t>
      </w:r>
      <w:r w:rsidRPr="003757CE">
        <w:rPr>
          <w:rFonts w:ascii="Times New Roman" w:eastAsia="Calibri Light" w:hAnsi="Times New Roman" w:cs="Times New Roman"/>
          <w:sz w:val="24"/>
          <w:szCs w:val="24"/>
          <w:shd w:val="clear" w:color="auto" w:fill="FFFFFF"/>
        </w:rPr>
        <w:t xml:space="preserve"> выполнен</w:t>
      </w:r>
      <w:r>
        <w:rPr>
          <w:rFonts w:ascii="Times New Roman" w:eastAsia="Calibri Light" w:hAnsi="Times New Roman" w:cs="Times New Roman"/>
          <w:sz w:val="24"/>
          <w:szCs w:val="24"/>
          <w:shd w:val="clear" w:color="auto" w:fill="FFFFFF"/>
        </w:rPr>
        <w:t>ы</w:t>
      </w:r>
      <w:r w:rsidRPr="003757CE">
        <w:rPr>
          <w:rFonts w:ascii="Times New Roman" w:eastAsia="Calibri Light" w:hAnsi="Times New Roman" w:cs="Times New Roman"/>
          <w:sz w:val="24"/>
          <w:szCs w:val="24"/>
          <w:shd w:val="clear" w:color="auto" w:fill="FFFFFF"/>
        </w:rPr>
        <w:t xml:space="preserve"> ремонт объездной дороги из ж</w:t>
      </w:r>
      <w:r>
        <w:rPr>
          <w:rFonts w:ascii="Times New Roman" w:eastAsia="Calibri Light" w:hAnsi="Times New Roman" w:cs="Times New Roman"/>
          <w:sz w:val="24"/>
          <w:szCs w:val="24"/>
          <w:shd w:val="clear" w:color="auto" w:fill="FFFFFF"/>
        </w:rPr>
        <w:t>елезобетонных</w:t>
      </w:r>
      <w:r w:rsidRPr="003757CE">
        <w:rPr>
          <w:rFonts w:ascii="Times New Roman" w:eastAsia="Calibri Light" w:hAnsi="Times New Roman" w:cs="Times New Roman"/>
          <w:sz w:val="24"/>
          <w:szCs w:val="24"/>
          <w:shd w:val="clear" w:color="auto" w:fill="FFFFFF"/>
        </w:rPr>
        <w:t xml:space="preserve"> плит – 95 шт.</w:t>
      </w:r>
      <w:r>
        <w:rPr>
          <w:rFonts w:ascii="Times New Roman" w:eastAsia="Calibri Light" w:hAnsi="Times New Roman" w:cs="Times New Roman"/>
          <w:sz w:val="24"/>
          <w:szCs w:val="24"/>
          <w:shd w:val="clear" w:color="auto" w:fill="FFFFFF"/>
        </w:rPr>
        <w:t xml:space="preserve"> </w:t>
      </w:r>
      <w:r w:rsidRPr="003757CE">
        <w:rPr>
          <w:rFonts w:ascii="Times New Roman" w:eastAsia="Calibri Light" w:hAnsi="Times New Roman" w:cs="Times New Roman"/>
          <w:sz w:val="24"/>
          <w:szCs w:val="24"/>
          <w:shd w:val="clear" w:color="auto" w:fill="FFFFFF"/>
        </w:rPr>
        <w:t>и ремонт тротуаров – 1 3</w:t>
      </w:r>
      <w:r>
        <w:rPr>
          <w:rFonts w:ascii="Times New Roman" w:eastAsia="Calibri Light" w:hAnsi="Times New Roman" w:cs="Times New Roman"/>
          <w:sz w:val="24"/>
          <w:szCs w:val="24"/>
          <w:shd w:val="clear" w:color="auto" w:fill="FFFFFF"/>
        </w:rPr>
        <w:t>00 кв. м. (по улице</w:t>
      </w:r>
      <w:r w:rsidRPr="003757CE">
        <w:rPr>
          <w:rFonts w:ascii="Times New Roman" w:eastAsia="Calibri Light" w:hAnsi="Times New Roman" w:cs="Times New Roman"/>
          <w:sz w:val="24"/>
          <w:szCs w:val="24"/>
          <w:shd w:val="clear" w:color="auto" w:fill="FFFFFF"/>
        </w:rPr>
        <w:t xml:space="preserve"> 50 лет Октября, по ул</w:t>
      </w:r>
      <w:r>
        <w:rPr>
          <w:rFonts w:ascii="Times New Roman" w:eastAsia="Calibri Light" w:hAnsi="Times New Roman" w:cs="Times New Roman"/>
          <w:sz w:val="24"/>
          <w:szCs w:val="24"/>
          <w:shd w:val="clear" w:color="auto" w:fill="FFFFFF"/>
        </w:rPr>
        <w:t>ице</w:t>
      </w:r>
      <w:r w:rsidRPr="003757CE">
        <w:rPr>
          <w:rFonts w:ascii="Times New Roman" w:eastAsia="Calibri Light" w:hAnsi="Times New Roman" w:cs="Times New Roman"/>
          <w:sz w:val="24"/>
          <w:szCs w:val="24"/>
          <w:shd w:val="clear" w:color="auto" w:fill="FFFFFF"/>
        </w:rPr>
        <w:t xml:space="preserve"> Гагарина </w:t>
      </w:r>
      <w:r>
        <w:rPr>
          <w:rFonts w:ascii="Times New Roman" w:eastAsia="Calibri Light" w:hAnsi="Times New Roman" w:cs="Times New Roman"/>
          <w:sz w:val="24"/>
          <w:szCs w:val="24"/>
          <w:shd w:val="clear" w:color="auto" w:fill="FFFFFF"/>
        </w:rPr>
        <w:t>поселка городского типа</w:t>
      </w:r>
      <w:r w:rsidRPr="003757CE">
        <w:rPr>
          <w:rFonts w:ascii="Times New Roman" w:eastAsia="Calibri Light" w:hAnsi="Times New Roman" w:cs="Times New Roman"/>
          <w:sz w:val="24"/>
          <w:szCs w:val="24"/>
          <w:shd w:val="clear" w:color="auto" w:fill="FFFFFF"/>
        </w:rPr>
        <w:t xml:space="preserve"> Высокий), </w:t>
      </w:r>
      <w:r w:rsidRPr="003757CE">
        <w:rPr>
          <w:rFonts w:ascii="Times New Roman" w:hAnsi="Times New Roman"/>
          <w:sz w:val="24"/>
          <w:szCs w:val="24"/>
        </w:rPr>
        <w:t>ремонтное профилирование грунтовых дорог с укреплением грунтом и щебнем, общим объемом 2</w:t>
      </w:r>
      <w:r>
        <w:rPr>
          <w:rFonts w:ascii="Times New Roman" w:hAnsi="Times New Roman"/>
          <w:sz w:val="24"/>
          <w:szCs w:val="24"/>
        </w:rPr>
        <w:t xml:space="preserve"> 000 куб. м.</w:t>
      </w:r>
      <w:r w:rsidRPr="003757CE">
        <w:rPr>
          <w:rFonts w:ascii="Times New Roman" w:hAnsi="Times New Roman"/>
          <w:sz w:val="24"/>
          <w:szCs w:val="24"/>
        </w:rPr>
        <w:t xml:space="preserve"> щебня и </w:t>
      </w:r>
      <w:r>
        <w:rPr>
          <w:rFonts w:ascii="Times New Roman" w:hAnsi="Times New Roman"/>
          <w:sz w:val="24"/>
          <w:szCs w:val="24"/>
        </w:rPr>
        <w:t xml:space="preserve">     </w:t>
      </w:r>
      <w:r w:rsidRPr="003757CE">
        <w:rPr>
          <w:rFonts w:ascii="Times New Roman" w:hAnsi="Times New Roman"/>
          <w:sz w:val="24"/>
          <w:szCs w:val="24"/>
        </w:rPr>
        <w:t>2</w:t>
      </w:r>
      <w:r>
        <w:rPr>
          <w:rFonts w:ascii="Times New Roman" w:hAnsi="Times New Roman"/>
          <w:sz w:val="24"/>
          <w:szCs w:val="24"/>
        </w:rPr>
        <w:t xml:space="preserve"> 500 куб. м.</w:t>
      </w:r>
      <w:r w:rsidRPr="003757CE">
        <w:rPr>
          <w:rFonts w:ascii="Times New Roman" w:hAnsi="Times New Roman"/>
          <w:sz w:val="24"/>
          <w:szCs w:val="24"/>
        </w:rPr>
        <w:t xml:space="preserve"> грунта, 15 улиц поселка</w:t>
      </w:r>
      <w:r>
        <w:rPr>
          <w:rFonts w:ascii="Times New Roman" w:hAnsi="Times New Roman"/>
          <w:sz w:val="24"/>
          <w:szCs w:val="24"/>
        </w:rPr>
        <w:t>,</w:t>
      </w:r>
      <w:r w:rsidRPr="003757CE">
        <w:rPr>
          <w:rFonts w:ascii="Times New Roman" w:hAnsi="Times New Roman"/>
          <w:sz w:val="24"/>
          <w:szCs w:val="24"/>
        </w:rPr>
        <w:t xml:space="preserve"> установка и ремонт пешеходных ограждений.</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rPr>
          <w:rFonts w:ascii="Times New Roman" w:hAnsi="Times New Roman" w:cs="Times New Roman"/>
          <w:b/>
          <w:i/>
          <w:sz w:val="24"/>
          <w:szCs w:val="24"/>
          <w:highlight w:val="yellow"/>
        </w:rPr>
      </w:pPr>
      <w:r>
        <w:rPr>
          <w:rFonts w:ascii="Times New Roman" w:hAnsi="Times New Roman" w:cs="Times New Roman"/>
          <w:b/>
          <w:i/>
          <w:sz w:val="24"/>
          <w:szCs w:val="24"/>
          <w:highlight w:val="yellow"/>
        </w:rPr>
        <w:br w:type="page"/>
      </w:r>
    </w:p>
    <w:p w:rsidR="003D7AC6" w:rsidRPr="00C070FB" w:rsidRDefault="003D7AC6" w:rsidP="003D7AC6">
      <w:pPr>
        <w:keepNext/>
        <w:spacing w:after="0" w:line="240" w:lineRule="auto"/>
        <w:rPr>
          <w:rFonts w:ascii="Times New Roman" w:hAnsi="Times New Roman" w:cs="Times New Roman"/>
          <w:b/>
          <w:i/>
          <w:sz w:val="24"/>
          <w:szCs w:val="24"/>
        </w:rPr>
      </w:pPr>
      <w:r w:rsidRPr="00D432F7">
        <w:rPr>
          <w:rFonts w:ascii="Times New Roman" w:hAnsi="Times New Roman" w:cs="Times New Roman"/>
          <w:b/>
          <w:i/>
          <w:sz w:val="24"/>
          <w:szCs w:val="24"/>
        </w:rPr>
        <w:lastRenderedPageBreak/>
        <w:t>8.Создание условий для массового отдыха жителей города</w:t>
      </w:r>
    </w:p>
    <w:p w:rsidR="003D7AC6" w:rsidRPr="00775771" w:rsidRDefault="003D7AC6" w:rsidP="003D7AC6">
      <w:pPr>
        <w:keepNext/>
        <w:spacing w:after="0" w:line="240" w:lineRule="auto"/>
        <w:jc w:val="center"/>
        <w:rPr>
          <w:rFonts w:ascii="Times New Roman" w:hAnsi="Times New Roman" w:cs="Times New Roman"/>
          <w:b/>
          <w:sz w:val="24"/>
          <w:szCs w:val="24"/>
        </w:rPr>
      </w:pPr>
    </w:p>
    <w:p w:rsidR="003D7AC6" w:rsidRPr="00A44E2E" w:rsidRDefault="003D7AC6" w:rsidP="003D7AC6">
      <w:pPr>
        <w:pStyle w:val="ae"/>
        <w:ind w:firstLine="709"/>
        <w:jc w:val="both"/>
        <w:rPr>
          <w:sz w:val="24"/>
          <w:szCs w:val="24"/>
        </w:rPr>
      </w:pPr>
      <w:r w:rsidRPr="00A44E2E">
        <w:rPr>
          <w:sz w:val="24"/>
          <w:szCs w:val="24"/>
        </w:rPr>
        <w:t xml:space="preserve">В городе в 2018 году продолжалось благоустройство общественной территории </w:t>
      </w:r>
      <w:r w:rsidRPr="002A423B">
        <w:rPr>
          <w:sz w:val="24"/>
          <w:szCs w:val="24"/>
        </w:rPr>
        <w:t xml:space="preserve">– </w:t>
      </w:r>
      <w:r w:rsidRPr="00A44E2E">
        <w:rPr>
          <w:sz w:val="24"/>
          <w:szCs w:val="24"/>
        </w:rPr>
        <w:t xml:space="preserve"> строительство объекта «Аллея Славы» по улице Строителей.</w:t>
      </w:r>
    </w:p>
    <w:p w:rsidR="003D7AC6" w:rsidRPr="00A44E2E" w:rsidRDefault="003D7AC6" w:rsidP="003D7AC6">
      <w:pPr>
        <w:pStyle w:val="ae"/>
        <w:ind w:firstLine="709"/>
        <w:jc w:val="both"/>
        <w:rPr>
          <w:sz w:val="24"/>
          <w:szCs w:val="24"/>
        </w:rPr>
      </w:pPr>
      <w:r w:rsidRPr="00A44E2E">
        <w:rPr>
          <w:sz w:val="24"/>
          <w:szCs w:val="24"/>
        </w:rPr>
        <w:t>«Аллея Славы» является зоной отдыха жителей городского округа всех возрастов, концепци</w:t>
      </w:r>
      <w:r>
        <w:rPr>
          <w:sz w:val="24"/>
          <w:szCs w:val="24"/>
        </w:rPr>
        <w:t>е</w:t>
      </w:r>
      <w:r w:rsidRPr="00A44E2E">
        <w:rPr>
          <w:sz w:val="24"/>
          <w:szCs w:val="24"/>
        </w:rPr>
        <w:t xml:space="preserve">й которой является увековечение памяти воинов всех времен, на ее территории </w:t>
      </w:r>
      <w:r>
        <w:rPr>
          <w:sz w:val="24"/>
          <w:szCs w:val="24"/>
        </w:rPr>
        <w:t xml:space="preserve">будут </w:t>
      </w:r>
      <w:r w:rsidRPr="00073925">
        <w:rPr>
          <w:sz w:val="24"/>
          <w:szCs w:val="24"/>
        </w:rPr>
        <w:t>проводиться мероприятия,</w:t>
      </w:r>
      <w:r w:rsidRPr="00A44E2E">
        <w:rPr>
          <w:sz w:val="24"/>
          <w:szCs w:val="24"/>
        </w:rPr>
        <w:t xml:space="preserve"> посвященные празднованию Дня </w:t>
      </w:r>
      <w:r>
        <w:rPr>
          <w:sz w:val="24"/>
          <w:szCs w:val="24"/>
        </w:rPr>
        <w:t>П</w:t>
      </w:r>
      <w:r w:rsidRPr="00A44E2E">
        <w:rPr>
          <w:sz w:val="24"/>
          <w:szCs w:val="24"/>
        </w:rPr>
        <w:t>обеды в Великой Отечественной войне</w:t>
      </w:r>
      <w:r>
        <w:rPr>
          <w:sz w:val="24"/>
          <w:szCs w:val="24"/>
        </w:rPr>
        <w:t xml:space="preserve"> 1941-1945 годов</w:t>
      </w:r>
      <w:r w:rsidRPr="00A44E2E">
        <w:rPr>
          <w:sz w:val="24"/>
          <w:szCs w:val="24"/>
        </w:rPr>
        <w:t>, мероприятия патриотической направленности для дошкольников, школьников и студентов города. Социальная и культурная значимость данного проекта оценивается в масштабе города.</w:t>
      </w:r>
    </w:p>
    <w:p w:rsidR="003D7AC6" w:rsidRPr="00A44E2E" w:rsidRDefault="003D7AC6" w:rsidP="003D7AC6">
      <w:pPr>
        <w:pStyle w:val="ae"/>
        <w:ind w:firstLine="709"/>
        <w:jc w:val="both"/>
        <w:rPr>
          <w:sz w:val="24"/>
          <w:szCs w:val="24"/>
        </w:rPr>
      </w:pPr>
      <w:bookmarkStart w:id="5" w:name="OLE_LINK11"/>
      <w:bookmarkStart w:id="6" w:name="OLE_LINK12"/>
      <w:r w:rsidRPr="00A44E2E">
        <w:rPr>
          <w:sz w:val="24"/>
          <w:szCs w:val="24"/>
        </w:rPr>
        <w:t>25</w:t>
      </w:r>
      <w:r>
        <w:rPr>
          <w:sz w:val="24"/>
          <w:szCs w:val="24"/>
        </w:rPr>
        <w:t>.07.</w:t>
      </w:r>
      <w:r w:rsidRPr="00A44E2E">
        <w:rPr>
          <w:sz w:val="24"/>
          <w:szCs w:val="24"/>
        </w:rPr>
        <w:t>2018 исполнен муниципальный контракт на выполнение работ по строительству объекта «Аллея Славы» на сумму 8 785,6 тыс. руб., выполнен комплекс мероприятий, включая:</w:t>
      </w:r>
      <w:bookmarkEnd w:id="5"/>
      <w:bookmarkEnd w:id="6"/>
      <w:r w:rsidRPr="00A44E2E">
        <w:rPr>
          <w:sz w:val="24"/>
          <w:szCs w:val="24"/>
        </w:rPr>
        <w:t xml:space="preserve"> устройство освещения; устройство тротуа</w:t>
      </w:r>
      <w:r>
        <w:rPr>
          <w:sz w:val="24"/>
          <w:szCs w:val="24"/>
        </w:rPr>
        <w:t>ров из тротуарной плитки (801 кв. м</w:t>
      </w:r>
      <w:r w:rsidRPr="00A44E2E">
        <w:rPr>
          <w:sz w:val="24"/>
          <w:szCs w:val="24"/>
        </w:rPr>
        <w:t>); устройство ливневой канализации (390 м.</w:t>
      </w:r>
      <w:r>
        <w:rPr>
          <w:sz w:val="24"/>
          <w:szCs w:val="24"/>
        </w:rPr>
        <w:t xml:space="preserve"> </w:t>
      </w:r>
      <w:r w:rsidRPr="00A44E2E">
        <w:rPr>
          <w:sz w:val="24"/>
          <w:szCs w:val="24"/>
        </w:rPr>
        <w:t xml:space="preserve">п); озеленение территории – устройство газонов (1849 </w:t>
      </w:r>
      <w:r>
        <w:rPr>
          <w:sz w:val="24"/>
          <w:szCs w:val="24"/>
        </w:rPr>
        <w:t xml:space="preserve">кв. </w:t>
      </w:r>
      <w:r w:rsidRPr="00A44E2E">
        <w:rPr>
          <w:sz w:val="24"/>
          <w:szCs w:val="24"/>
        </w:rPr>
        <w:t>м); устройство металлических ограждений (203 м.</w:t>
      </w:r>
      <w:r>
        <w:rPr>
          <w:sz w:val="24"/>
          <w:szCs w:val="24"/>
        </w:rPr>
        <w:t xml:space="preserve"> </w:t>
      </w:r>
      <w:r w:rsidRPr="00A44E2E">
        <w:rPr>
          <w:sz w:val="24"/>
          <w:szCs w:val="24"/>
        </w:rPr>
        <w:t>п).</w:t>
      </w:r>
    </w:p>
    <w:p w:rsidR="003D7AC6" w:rsidRPr="00A44E2E" w:rsidRDefault="003D7AC6" w:rsidP="003D7AC6">
      <w:pPr>
        <w:pStyle w:val="ae"/>
        <w:ind w:firstLine="709"/>
        <w:jc w:val="both"/>
        <w:rPr>
          <w:sz w:val="24"/>
          <w:szCs w:val="24"/>
        </w:rPr>
      </w:pPr>
      <w:r w:rsidRPr="00A44E2E">
        <w:rPr>
          <w:sz w:val="24"/>
          <w:szCs w:val="24"/>
        </w:rPr>
        <w:t>12</w:t>
      </w:r>
      <w:r>
        <w:rPr>
          <w:sz w:val="24"/>
          <w:szCs w:val="24"/>
        </w:rPr>
        <w:t>.10.</w:t>
      </w:r>
      <w:r w:rsidRPr="00A44E2E">
        <w:rPr>
          <w:sz w:val="24"/>
          <w:szCs w:val="24"/>
        </w:rPr>
        <w:t>2018 исполнен муниципальный контракт на выполнение работ на сумму</w:t>
      </w:r>
      <w:r>
        <w:rPr>
          <w:sz w:val="24"/>
          <w:szCs w:val="24"/>
        </w:rPr>
        <w:t xml:space="preserve"> 2 527,2 тыс. руб., произведена установка скамеек (28 шт.),</w:t>
      </w:r>
      <w:r w:rsidRPr="00A44E2E">
        <w:rPr>
          <w:sz w:val="24"/>
          <w:szCs w:val="24"/>
        </w:rPr>
        <w:t xml:space="preserve"> </w:t>
      </w:r>
      <w:r>
        <w:rPr>
          <w:sz w:val="24"/>
          <w:szCs w:val="24"/>
        </w:rPr>
        <w:t>урн (26 шт.),</w:t>
      </w:r>
      <w:r w:rsidRPr="00A44E2E">
        <w:rPr>
          <w:sz w:val="24"/>
          <w:szCs w:val="24"/>
        </w:rPr>
        <w:t xml:space="preserve"> гранитных плит, с надписью: «Аллея славы» (2 шт.); устройство металлических ограждений (190 м.</w:t>
      </w:r>
      <w:r>
        <w:rPr>
          <w:sz w:val="24"/>
          <w:szCs w:val="24"/>
        </w:rPr>
        <w:t xml:space="preserve"> </w:t>
      </w:r>
      <w:r w:rsidRPr="00A44E2E">
        <w:rPr>
          <w:sz w:val="24"/>
          <w:szCs w:val="24"/>
        </w:rPr>
        <w:t>п.).</w:t>
      </w:r>
    </w:p>
    <w:p w:rsidR="003D7AC6" w:rsidRPr="00A44E2E" w:rsidRDefault="003D7AC6" w:rsidP="003D7AC6">
      <w:pPr>
        <w:pStyle w:val="ae"/>
        <w:ind w:firstLine="709"/>
        <w:jc w:val="both"/>
        <w:rPr>
          <w:rFonts w:eastAsia="Calibri Light"/>
          <w:sz w:val="24"/>
          <w:szCs w:val="24"/>
          <w:shd w:val="clear" w:color="auto" w:fill="FFFFFF"/>
        </w:rPr>
      </w:pPr>
      <w:r w:rsidRPr="00A44E2E">
        <w:rPr>
          <w:sz w:val="24"/>
          <w:szCs w:val="24"/>
        </w:rPr>
        <w:t xml:space="preserve">Учитывая социальную значимость данного объекта, работы были приняты при участии представителей </w:t>
      </w:r>
      <w:r w:rsidRPr="00A44E2E">
        <w:rPr>
          <w:rFonts w:eastAsia="Calibri Light"/>
          <w:sz w:val="24"/>
          <w:szCs w:val="24"/>
          <w:shd w:val="clear" w:color="auto" w:fill="FFFFFF"/>
        </w:rPr>
        <w:t>Общественного совета городского округа город Мегион 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Общероссийской общественной организации «Всероссийское общество инвалидов» и представителем Регионального штаба Общероссийского общенародного движения «Народный фронт «За Россию» в автономном округе.</w:t>
      </w:r>
    </w:p>
    <w:p w:rsidR="003D7AC6" w:rsidRPr="000A3E66" w:rsidRDefault="003D7AC6" w:rsidP="003D7AC6">
      <w:pPr>
        <w:pStyle w:val="ae"/>
        <w:ind w:firstLine="709"/>
        <w:jc w:val="both"/>
        <w:rPr>
          <w:b/>
          <w:bCs/>
          <w:i/>
          <w:color w:val="FF0000"/>
          <w:sz w:val="24"/>
          <w:szCs w:val="28"/>
          <w:lang w:eastAsia="x-none"/>
        </w:rPr>
      </w:pPr>
      <w:r w:rsidRPr="00A44E2E">
        <w:rPr>
          <w:sz w:val="24"/>
          <w:szCs w:val="24"/>
        </w:rPr>
        <w:t>Всего проектом предусмотрено 5 этапов строительства, в 2018 году закончен 4-й этап строительства объекта.</w:t>
      </w:r>
      <w:r>
        <w:rPr>
          <w:b/>
          <w:bCs/>
          <w:i/>
          <w:color w:val="FF0000"/>
          <w:sz w:val="24"/>
          <w:szCs w:val="28"/>
          <w:lang w:eastAsia="x-none"/>
        </w:rPr>
        <w:t xml:space="preserve"> </w:t>
      </w:r>
    </w:p>
    <w:p w:rsidR="003D7AC6" w:rsidRDefault="003D7AC6" w:rsidP="003D7AC6">
      <w:pPr>
        <w:rPr>
          <w:rFonts w:ascii="Times New Roman" w:eastAsia="Calibri" w:hAnsi="Times New Roman" w:cs="Times New Roman"/>
          <w:b/>
          <w:bCs/>
          <w:i/>
          <w:color w:val="000000" w:themeColor="text1"/>
          <w:sz w:val="24"/>
          <w:szCs w:val="28"/>
          <w:lang w:eastAsia="x-none"/>
        </w:rPr>
      </w:pPr>
      <w:r>
        <w:rPr>
          <w:rFonts w:ascii="Times New Roman" w:eastAsia="Calibri" w:hAnsi="Times New Roman"/>
          <w:i/>
          <w:color w:val="000000" w:themeColor="text1"/>
          <w:sz w:val="24"/>
        </w:rPr>
        <w:br w:type="page"/>
      </w:r>
    </w:p>
    <w:p w:rsidR="003D7AC6" w:rsidRPr="00E00D06" w:rsidRDefault="003D7AC6" w:rsidP="003D7AC6">
      <w:pPr>
        <w:pStyle w:val="1"/>
        <w:keepNext w:val="0"/>
        <w:tabs>
          <w:tab w:val="left" w:pos="426"/>
        </w:tabs>
        <w:spacing w:before="0"/>
        <w:rPr>
          <w:rFonts w:ascii="Times New Roman" w:eastAsia="Calibri" w:hAnsi="Times New Roman"/>
          <w:i/>
          <w:color w:val="000000" w:themeColor="text1"/>
          <w:sz w:val="24"/>
        </w:rPr>
      </w:pPr>
      <w:r w:rsidRPr="00D432F7">
        <w:rPr>
          <w:rFonts w:ascii="Times New Roman" w:eastAsia="Calibri" w:hAnsi="Times New Roman"/>
          <w:i/>
          <w:color w:val="000000" w:themeColor="text1"/>
          <w:sz w:val="24"/>
        </w:rPr>
        <w:lastRenderedPageBreak/>
        <w:t>9.Услуги связи</w:t>
      </w:r>
    </w:p>
    <w:p w:rsidR="003D7AC6" w:rsidRPr="00E00D06"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E00D06"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С</w:t>
      </w:r>
      <w:r w:rsidRPr="00E00D06">
        <w:rPr>
          <w:rFonts w:ascii="Times New Roman" w:hAnsi="Times New Roman" w:cs="Times New Roman"/>
          <w:color w:val="000000" w:themeColor="text1"/>
          <w:sz w:val="24"/>
          <w:szCs w:val="24"/>
        </w:rPr>
        <w:t>вязь является перспективной и динамично развивающейся отраслью, обладающей потенциалом долгосрочного экономического роста</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xml:space="preserve"> и </w:t>
      </w:r>
      <w:r w:rsidRPr="00E00D06">
        <w:rPr>
          <w:rFonts w:ascii="Times New Roman" w:eastAsia="Times New Roman" w:hAnsi="Times New Roman" w:cs="Times New Roman"/>
          <w:color w:val="000000" w:themeColor="text1"/>
          <w:sz w:val="24"/>
          <w:szCs w:val="24"/>
          <w:lang w:eastAsia="ru-RU"/>
        </w:rPr>
        <w:t>неотъемлем</w:t>
      </w:r>
      <w:r>
        <w:rPr>
          <w:rFonts w:ascii="Times New Roman" w:eastAsia="Times New Roman" w:hAnsi="Times New Roman" w:cs="Times New Roman"/>
          <w:color w:val="000000" w:themeColor="text1"/>
          <w:sz w:val="24"/>
          <w:szCs w:val="24"/>
          <w:lang w:eastAsia="ru-RU"/>
        </w:rPr>
        <w:t>ой</w:t>
      </w:r>
      <w:r w:rsidRPr="00E00D06">
        <w:rPr>
          <w:rFonts w:ascii="Times New Roman" w:eastAsia="Times New Roman" w:hAnsi="Times New Roman" w:cs="Times New Roman"/>
          <w:color w:val="000000" w:themeColor="text1"/>
          <w:sz w:val="24"/>
          <w:szCs w:val="24"/>
          <w:lang w:eastAsia="ru-RU"/>
        </w:rPr>
        <w:t xml:space="preserve"> часть</w:t>
      </w:r>
      <w:r>
        <w:rPr>
          <w:rFonts w:ascii="Times New Roman" w:eastAsia="Times New Roman" w:hAnsi="Times New Roman" w:cs="Times New Roman"/>
          <w:color w:val="000000" w:themeColor="text1"/>
          <w:sz w:val="24"/>
          <w:szCs w:val="24"/>
          <w:lang w:eastAsia="ru-RU"/>
        </w:rPr>
        <w:t>ю</w:t>
      </w:r>
      <w:r w:rsidRPr="00E00D06">
        <w:rPr>
          <w:rFonts w:ascii="Times New Roman" w:eastAsia="Times New Roman" w:hAnsi="Times New Roman" w:cs="Times New Roman"/>
          <w:color w:val="000000" w:themeColor="text1"/>
          <w:sz w:val="24"/>
          <w:szCs w:val="24"/>
          <w:lang w:eastAsia="ru-RU"/>
        </w:rPr>
        <w:t xml:space="preserve">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На территории городского округа зарегистрированы два юридических лица предоставляющих услуги связи:</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общество с ограниченной ответственностью «Мегион-Линк». Основной вид деятельности: «Предоставление услуг по передаче данных и услуг доступа к информационно-коммуникационной сети Интернет»;</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общество с ограниченной ответственностью «Мегалинк». Основной вид деятельности: «Деятельность в области телевизионного вещания».</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Также услуги связи населению оказывают компании близлежащих городов:</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общество с ограниченной ответственностью «Телематика» (нахождение юридическ</w:t>
      </w:r>
      <w:r>
        <w:rPr>
          <w:rFonts w:ascii="Times New Roman" w:hAnsi="Times New Roman" w:cs="Times New Roman"/>
          <w:color w:val="000000" w:themeColor="text1"/>
          <w:sz w:val="24"/>
          <w:szCs w:val="24"/>
        </w:rPr>
        <w:t xml:space="preserve">ого лица в </w:t>
      </w:r>
      <w:r w:rsidRPr="00E00D06">
        <w:rPr>
          <w:rFonts w:ascii="Times New Roman" w:hAnsi="Times New Roman" w:cs="Times New Roman"/>
          <w:color w:val="000000" w:themeColor="text1"/>
          <w:sz w:val="24"/>
          <w:szCs w:val="24"/>
        </w:rPr>
        <w:t>Нижневартовск</w:t>
      </w:r>
      <w:r>
        <w:rPr>
          <w:rFonts w:ascii="Times New Roman" w:hAnsi="Times New Roman" w:cs="Times New Roman"/>
          <w:color w:val="000000" w:themeColor="text1"/>
          <w:sz w:val="24"/>
          <w:szCs w:val="24"/>
        </w:rPr>
        <w:t>е</w:t>
      </w:r>
      <w:r w:rsidRPr="00E00D06">
        <w:rPr>
          <w:rFonts w:ascii="Times New Roman" w:hAnsi="Times New Roman" w:cs="Times New Roman"/>
          <w:color w:val="000000" w:themeColor="text1"/>
          <w:sz w:val="24"/>
          <w:szCs w:val="24"/>
        </w:rPr>
        <w:t>);</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общество с ограниченной ответственностью «Прайд» </w:t>
      </w:r>
      <w:r>
        <w:rPr>
          <w:rFonts w:ascii="Times New Roman" w:hAnsi="Times New Roman" w:cs="Times New Roman"/>
          <w:color w:val="000000" w:themeColor="text1"/>
          <w:sz w:val="24"/>
          <w:szCs w:val="24"/>
        </w:rPr>
        <w:t xml:space="preserve">(нахождение юридического лица </w:t>
      </w:r>
      <w:r w:rsidRPr="00E00D06">
        <w:rPr>
          <w:rFonts w:ascii="Times New Roman" w:hAnsi="Times New Roman" w:cs="Times New Roman"/>
          <w:color w:val="000000" w:themeColor="text1"/>
          <w:sz w:val="24"/>
          <w:szCs w:val="24"/>
        </w:rPr>
        <w:t>Нижневартовск</w:t>
      </w:r>
      <w:r>
        <w:rPr>
          <w:rFonts w:ascii="Times New Roman" w:hAnsi="Times New Roman" w:cs="Times New Roman"/>
          <w:color w:val="000000" w:themeColor="text1"/>
          <w:sz w:val="24"/>
          <w:szCs w:val="24"/>
        </w:rPr>
        <w:t>е</w:t>
      </w:r>
      <w:r w:rsidRPr="00E00D06">
        <w:rPr>
          <w:rFonts w:ascii="Times New Roman" w:hAnsi="Times New Roman" w:cs="Times New Roman"/>
          <w:color w:val="000000" w:themeColor="text1"/>
          <w:sz w:val="24"/>
          <w:szCs w:val="24"/>
        </w:rPr>
        <w:t>);</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публичное акц</w:t>
      </w:r>
      <w:r>
        <w:rPr>
          <w:rFonts w:ascii="Times New Roman" w:hAnsi="Times New Roman" w:cs="Times New Roman"/>
          <w:color w:val="000000" w:themeColor="text1"/>
          <w:sz w:val="24"/>
          <w:szCs w:val="24"/>
        </w:rPr>
        <w:t>ионерное общество «Ростелеком».</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Одним из наиболее востребованных видов связи у населения является услуга широкополосного доступа в сеть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xml:space="preserve"> (фиксированного и мобильного). Данную услугу населению города Мегиона предоставляют четыре компании-провайдера: ПАО «Ростелеком», ООО «Мегион-Линк», ООО «Телематика», ООО «Прайд». Населению поселка городского типа Высокий услугу фиксированного широкополосного доступа к сети Интернет оказывает компания ПАО «Ростелеком». </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Альтернативу фиксированному широкополосному доступу в сеть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xml:space="preserve"> составляет мобильный широкополосный доступ с активно развивающимися сетями «нового поколения» 4G (LTE) и увеличивающейся скоростью передачи данных. На территории городского округа услуги подвижной радиотелефонной (сотовой) связи оказывают семь компаний-провайдеров: ПАО «Мегафон»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МегаФон</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ПАО «М</w:t>
      </w:r>
      <w:r>
        <w:rPr>
          <w:rFonts w:ascii="Times New Roman" w:hAnsi="Times New Roman" w:cs="Times New Roman"/>
          <w:color w:val="000000" w:themeColor="text1"/>
          <w:sz w:val="24"/>
          <w:szCs w:val="24"/>
        </w:rPr>
        <w:t xml:space="preserve">обильные </w:t>
      </w:r>
      <w:r w:rsidRPr="00E00D06">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еле</w:t>
      </w:r>
      <w:r w:rsidRPr="00E00D0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истемы</w:t>
      </w:r>
      <w:r w:rsidRPr="00E00D06">
        <w:rPr>
          <w:rFonts w:ascii="Times New Roman" w:hAnsi="Times New Roman" w:cs="Times New Roman"/>
          <w:color w:val="000000" w:themeColor="text1"/>
          <w:sz w:val="24"/>
          <w:szCs w:val="24"/>
        </w:rPr>
        <w:t>» (МТС), ПАО «Вымпел-Коммуникации»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Билайн</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ООО «Екатеринбург – 2000»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Мотив</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ООО «Т2 Мобайл» (Теле-2), ПАО «Ростелеком» (Ростелеком), ООО «Скартел»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Yota</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xml:space="preserve">). Все операторы мобильной связи предоставляют услуги доступа в сеть </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 что повышает конкуренцию на рынке услуг связи в целом на всей территории городского округа.</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Для повышения качества оказания услуг связи населению операторами связи, администрация города предоставляет объекты муниципальной собственности для размещения оборудования базовых станций подвижной радиотелефонной связи.</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Заключены договора аренды с следующими операторами:</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ОАО «Мегафон» </w:t>
      </w:r>
      <w:r w:rsidRPr="005C78C1">
        <w:rPr>
          <w:rFonts w:ascii="Times New Roman" w:hAnsi="Times New Roman" w:cs="Times New Roman"/>
          <w:color w:val="000000" w:themeColor="text1"/>
          <w:sz w:val="24"/>
          <w:szCs w:val="24"/>
        </w:rPr>
        <w:t xml:space="preserve">– </w:t>
      </w:r>
      <w:r w:rsidRPr="00E00D06">
        <w:rPr>
          <w:rFonts w:ascii="Times New Roman" w:hAnsi="Times New Roman" w:cs="Times New Roman"/>
          <w:color w:val="000000" w:themeColor="text1"/>
          <w:sz w:val="24"/>
          <w:szCs w:val="24"/>
        </w:rPr>
        <w:t xml:space="preserve">аренда двух объектов муниципальной собственности, для строительства </w:t>
      </w:r>
      <w:r>
        <w:rPr>
          <w:rFonts w:ascii="Times New Roman" w:hAnsi="Times New Roman" w:cs="Times New Roman"/>
          <w:color w:val="000000" w:themeColor="text1"/>
          <w:sz w:val="24"/>
          <w:szCs w:val="24"/>
        </w:rPr>
        <w:t>а</w:t>
      </w:r>
      <w:r w:rsidRPr="00E00D06">
        <w:rPr>
          <w:rFonts w:ascii="Times New Roman" w:hAnsi="Times New Roman" w:cs="Times New Roman"/>
          <w:color w:val="000000" w:themeColor="text1"/>
          <w:sz w:val="24"/>
          <w:szCs w:val="24"/>
        </w:rPr>
        <w:t>нтенно-мачтового сооружение и размещения оборудования сотовой связи, антенно-фидерного устройства и оборудования;</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ООО «Екатеринбург-2000» </w:t>
      </w:r>
      <w:r w:rsidRPr="005C78C1">
        <w:rPr>
          <w:rFonts w:ascii="Times New Roman" w:hAnsi="Times New Roman" w:cs="Times New Roman"/>
          <w:color w:val="000000" w:themeColor="text1"/>
          <w:sz w:val="24"/>
          <w:szCs w:val="24"/>
        </w:rPr>
        <w:t xml:space="preserve">– </w:t>
      </w:r>
      <w:r w:rsidRPr="00E00D06">
        <w:rPr>
          <w:rFonts w:ascii="Times New Roman" w:hAnsi="Times New Roman" w:cs="Times New Roman"/>
          <w:color w:val="000000" w:themeColor="text1"/>
          <w:sz w:val="24"/>
          <w:szCs w:val="24"/>
        </w:rPr>
        <w:t xml:space="preserve"> аренда двух объектов муниципальной собственности, для размещения базовой станции сотовой связи;</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ПАО «Мобильные ТелеСистемы» </w:t>
      </w:r>
      <w:r w:rsidRPr="005C78C1">
        <w:rPr>
          <w:rFonts w:ascii="Times New Roman" w:hAnsi="Times New Roman" w:cs="Times New Roman"/>
          <w:color w:val="000000" w:themeColor="text1"/>
          <w:sz w:val="24"/>
          <w:szCs w:val="24"/>
        </w:rPr>
        <w:t xml:space="preserve">– </w:t>
      </w:r>
      <w:r w:rsidRPr="00E00D06">
        <w:rPr>
          <w:rFonts w:ascii="Times New Roman" w:hAnsi="Times New Roman" w:cs="Times New Roman"/>
          <w:color w:val="000000" w:themeColor="text1"/>
          <w:sz w:val="24"/>
          <w:szCs w:val="24"/>
        </w:rPr>
        <w:t>аренда одного объекта муниципальной собственности, для размещения антенн базовой станции сотовой связи;</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ПАО «Ростелеком» </w:t>
      </w:r>
      <w:r w:rsidRPr="005C78C1">
        <w:rPr>
          <w:rFonts w:ascii="Times New Roman" w:hAnsi="Times New Roman" w:cs="Times New Roman"/>
          <w:color w:val="000000" w:themeColor="text1"/>
          <w:sz w:val="24"/>
          <w:szCs w:val="24"/>
        </w:rPr>
        <w:t xml:space="preserve">– </w:t>
      </w:r>
      <w:r w:rsidRPr="00E00D06">
        <w:rPr>
          <w:rFonts w:ascii="Times New Roman" w:hAnsi="Times New Roman" w:cs="Times New Roman"/>
          <w:color w:val="000000" w:themeColor="text1"/>
          <w:sz w:val="24"/>
          <w:szCs w:val="24"/>
        </w:rPr>
        <w:t>аренд</w:t>
      </w:r>
      <w:r>
        <w:rPr>
          <w:rFonts w:ascii="Times New Roman" w:hAnsi="Times New Roman" w:cs="Times New Roman"/>
          <w:color w:val="000000" w:themeColor="text1"/>
          <w:sz w:val="24"/>
          <w:szCs w:val="24"/>
        </w:rPr>
        <w:t>а</w:t>
      </w:r>
      <w:r w:rsidRPr="00E00D06">
        <w:rPr>
          <w:rFonts w:ascii="Times New Roman" w:hAnsi="Times New Roman" w:cs="Times New Roman"/>
          <w:color w:val="000000" w:themeColor="text1"/>
          <w:sz w:val="24"/>
          <w:szCs w:val="24"/>
        </w:rPr>
        <w:t xml:space="preserve"> трех объектов муниципальной собственности, для размещения радиомачты и размещения здания АТС с дизель</w:t>
      </w:r>
      <w:r>
        <w:rPr>
          <w:rFonts w:ascii="Times New Roman" w:hAnsi="Times New Roman" w:cs="Times New Roman"/>
          <w:color w:val="000000" w:themeColor="text1"/>
          <w:sz w:val="24"/>
          <w:szCs w:val="24"/>
        </w:rPr>
        <w:t>-</w:t>
      </w:r>
      <w:r w:rsidRPr="00E00D06">
        <w:rPr>
          <w:rFonts w:ascii="Times New Roman" w:hAnsi="Times New Roman" w:cs="Times New Roman"/>
          <w:color w:val="000000" w:themeColor="text1"/>
          <w:sz w:val="24"/>
          <w:szCs w:val="24"/>
        </w:rPr>
        <w:t>генераторной.</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Остается востребованной услуга общедоступной электрической связи (фиксированной телефонии). Данную услугу</w:t>
      </w:r>
      <w:r>
        <w:rPr>
          <w:rFonts w:ascii="Times New Roman" w:hAnsi="Times New Roman" w:cs="Times New Roman"/>
          <w:color w:val="000000" w:themeColor="text1"/>
          <w:sz w:val="24"/>
          <w:szCs w:val="24"/>
        </w:rPr>
        <w:t xml:space="preserve"> населению города и поселка городского типа </w:t>
      </w:r>
      <w:r w:rsidRPr="00E00D06">
        <w:rPr>
          <w:rFonts w:ascii="Times New Roman" w:hAnsi="Times New Roman" w:cs="Times New Roman"/>
          <w:color w:val="000000" w:themeColor="text1"/>
          <w:sz w:val="24"/>
          <w:szCs w:val="24"/>
        </w:rPr>
        <w:t xml:space="preserve">Высокий оказывает компания ПАО «Ростелеком». Альтернативой данной связи на сегодняшний день является </w:t>
      </w:r>
      <w:r w:rsidRPr="00E00D06">
        <w:rPr>
          <w:rFonts w:ascii="Times New Roman" w:hAnsi="Times New Roman" w:cs="Times New Roman"/>
          <w:color w:val="000000" w:themeColor="text1"/>
          <w:sz w:val="24"/>
          <w:szCs w:val="24"/>
          <w:lang w:val="en-US"/>
        </w:rPr>
        <w:t>SIP</w:t>
      </w:r>
      <w:r w:rsidRPr="00E00D06">
        <w:rPr>
          <w:rFonts w:ascii="Times New Roman" w:hAnsi="Times New Roman" w:cs="Times New Roman"/>
          <w:color w:val="000000" w:themeColor="text1"/>
          <w:sz w:val="24"/>
          <w:szCs w:val="24"/>
        </w:rPr>
        <w:t>-телефония и предоставляется следующими компаниями: ПАО «Ростелеком», ООО «Прайд».</w:t>
      </w:r>
    </w:p>
    <w:p w:rsidR="003D7AC6" w:rsidRPr="00E00D06" w:rsidRDefault="003D7AC6" w:rsidP="003D7AC6">
      <w:pPr>
        <w:spacing w:after="0" w:line="240" w:lineRule="auto"/>
        <w:ind w:firstLine="567"/>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Преимущественно в городском округе доступ</w:t>
      </w:r>
      <w:r>
        <w:rPr>
          <w:rFonts w:ascii="Times New Roman" w:hAnsi="Times New Roman" w:cs="Times New Roman"/>
          <w:color w:val="000000" w:themeColor="text1"/>
          <w:sz w:val="24"/>
          <w:szCs w:val="24"/>
        </w:rPr>
        <w:t xml:space="preserve"> к телевещанию</w:t>
      </w:r>
      <w:r w:rsidRPr="00E00D06">
        <w:rPr>
          <w:rFonts w:ascii="Times New Roman" w:hAnsi="Times New Roman" w:cs="Times New Roman"/>
          <w:color w:val="000000" w:themeColor="text1"/>
          <w:sz w:val="24"/>
          <w:szCs w:val="24"/>
        </w:rPr>
        <w:t xml:space="preserve"> население</w:t>
      </w:r>
      <w:r>
        <w:rPr>
          <w:rFonts w:ascii="Times New Roman" w:hAnsi="Times New Roman" w:cs="Times New Roman"/>
          <w:color w:val="000000" w:themeColor="text1"/>
          <w:sz w:val="24"/>
          <w:szCs w:val="24"/>
        </w:rPr>
        <w:t>м</w:t>
      </w:r>
      <w:r w:rsidRPr="00E00D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осуществляется</w:t>
      </w:r>
      <w:r w:rsidRPr="00E00D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основном</w:t>
      </w:r>
      <w:r w:rsidRPr="00E00D06">
        <w:rPr>
          <w:rFonts w:ascii="Times New Roman" w:hAnsi="Times New Roman" w:cs="Times New Roman"/>
          <w:color w:val="000000" w:themeColor="text1"/>
          <w:sz w:val="24"/>
          <w:szCs w:val="24"/>
        </w:rPr>
        <w:t xml:space="preserve"> подключения к сетям кабельного телевидения. Лицензию на </w:t>
      </w:r>
      <w:r w:rsidRPr="00E00D06">
        <w:rPr>
          <w:rFonts w:ascii="Times New Roman" w:hAnsi="Times New Roman" w:cs="Times New Roman"/>
          <w:color w:val="000000" w:themeColor="text1"/>
          <w:sz w:val="24"/>
          <w:szCs w:val="24"/>
        </w:rPr>
        <w:lastRenderedPageBreak/>
        <w:t>оказание услуг связи для кабельного вещания имеют две компании: ООО «Мегалинк» и ООО «Телематика». Кроме того, услуги интерактивного телевиден</w:t>
      </w:r>
      <w:r>
        <w:rPr>
          <w:rFonts w:ascii="Times New Roman" w:hAnsi="Times New Roman" w:cs="Times New Roman"/>
          <w:color w:val="000000" w:themeColor="text1"/>
          <w:sz w:val="24"/>
          <w:szCs w:val="24"/>
        </w:rPr>
        <w:t>и</w:t>
      </w:r>
      <w:r w:rsidRPr="00E00D06">
        <w:rPr>
          <w:rFonts w:ascii="Times New Roman" w:hAnsi="Times New Roman" w:cs="Times New Roman"/>
          <w:color w:val="000000" w:themeColor="text1"/>
          <w:sz w:val="24"/>
          <w:szCs w:val="24"/>
        </w:rPr>
        <w:t>я жителям Мегиона предоставляют след</w:t>
      </w:r>
      <w:r>
        <w:rPr>
          <w:rFonts w:ascii="Times New Roman" w:hAnsi="Times New Roman" w:cs="Times New Roman"/>
          <w:color w:val="000000" w:themeColor="text1"/>
          <w:sz w:val="24"/>
          <w:szCs w:val="24"/>
        </w:rPr>
        <w:t>ую</w:t>
      </w:r>
      <w:r w:rsidRPr="00E00D06">
        <w:rPr>
          <w:rFonts w:ascii="Times New Roman" w:hAnsi="Times New Roman" w:cs="Times New Roman"/>
          <w:color w:val="000000" w:themeColor="text1"/>
          <w:sz w:val="24"/>
          <w:szCs w:val="24"/>
        </w:rPr>
        <w:t>щие компании: ПАО «Ростелеком», ООО «Мегион-Линк», ООО «Телематика», ООО «Прайд». Услугу связи для к</w:t>
      </w:r>
      <w:r>
        <w:rPr>
          <w:rFonts w:ascii="Times New Roman" w:hAnsi="Times New Roman" w:cs="Times New Roman"/>
          <w:color w:val="000000" w:themeColor="text1"/>
          <w:sz w:val="24"/>
          <w:szCs w:val="24"/>
        </w:rPr>
        <w:t>абельного вещания населению поселка городского типа Высокий оказывает оператор ООО</w:t>
      </w:r>
      <w:r w:rsidRPr="00E00D06">
        <w:rPr>
          <w:rFonts w:ascii="Times New Roman" w:hAnsi="Times New Roman" w:cs="Times New Roman"/>
          <w:color w:val="000000" w:themeColor="text1"/>
          <w:sz w:val="24"/>
          <w:szCs w:val="24"/>
        </w:rPr>
        <w:t>«Мега</w:t>
      </w:r>
      <w:r>
        <w:rPr>
          <w:rFonts w:ascii="Times New Roman" w:hAnsi="Times New Roman" w:cs="Times New Roman"/>
          <w:color w:val="000000" w:themeColor="text1"/>
          <w:sz w:val="24"/>
          <w:szCs w:val="24"/>
        </w:rPr>
        <w:t>линк», интерактивное телевидени</w:t>
      </w:r>
      <w:r w:rsidRPr="00E00D06">
        <w:rPr>
          <w:rFonts w:ascii="Times New Roman" w:hAnsi="Times New Roman" w:cs="Times New Roman"/>
          <w:color w:val="000000" w:themeColor="text1"/>
          <w:sz w:val="24"/>
          <w:szCs w:val="24"/>
        </w:rPr>
        <w:t>е предоставляет ПАО «Ростелеком».</w:t>
      </w:r>
    </w:p>
    <w:p w:rsidR="003D7AC6" w:rsidRPr="00E00D0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В целом состояние и развитие телекоммуникационной инфраструктуры в городском округе город Мегион характеризуется развитой конкуренцией. </w:t>
      </w:r>
    </w:p>
    <w:p w:rsidR="003D7AC6" w:rsidRDefault="003D7AC6" w:rsidP="003D7AC6">
      <w:pPr>
        <w:pStyle w:val="1"/>
        <w:keepNext w:val="0"/>
        <w:tabs>
          <w:tab w:val="left" w:pos="426"/>
        </w:tabs>
        <w:spacing w:before="0"/>
        <w:jc w:val="center"/>
        <w:rPr>
          <w:rFonts w:ascii="Times New Roman" w:eastAsia="Calibri" w:hAnsi="Times New Roman"/>
          <w:i/>
          <w:color w:val="000000" w:themeColor="text1"/>
          <w:sz w:val="24"/>
        </w:rPr>
      </w:pP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rPr>
          <w:rFonts w:ascii="Times New Roman" w:eastAsia="Times New Roman" w:hAnsi="Times New Roman" w:cs="Times New Roman"/>
          <w:b/>
          <w:bCs/>
          <w:i/>
          <w:color w:val="000000" w:themeColor="text1"/>
          <w:sz w:val="24"/>
          <w:szCs w:val="24"/>
          <w:lang w:eastAsia="ru-RU"/>
        </w:rPr>
      </w:pPr>
      <w:r>
        <w:rPr>
          <w:rFonts w:ascii="Times New Roman" w:hAnsi="Times New Roman"/>
          <w:b/>
          <w:bCs/>
          <w:i/>
          <w:color w:val="000000" w:themeColor="text1"/>
          <w:sz w:val="24"/>
          <w:szCs w:val="24"/>
        </w:rPr>
        <w:br w:type="page"/>
      </w:r>
    </w:p>
    <w:p w:rsidR="003D7AC6" w:rsidRPr="00D432F7"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Pr>
          <w:rFonts w:ascii="Times New Roman" w:hAnsi="Times New Roman"/>
          <w:b/>
          <w:bCs/>
          <w:i/>
          <w:color w:val="000000" w:themeColor="text1"/>
          <w:sz w:val="24"/>
          <w:szCs w:val="24"/>
        </w:rPr>
        <w:lastRenderedPageBreak/>
        <w:t>10.Архитектура и градостроительство</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1B691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t>В 2018 году в области градостроительной деятельности были поставлены стратегические задачи по формированию на территории городского округа документов градостроительного зонирования, соответствующих современным нормативным требованиям; разработке документов по планировке территорий; созданию и внедрению информационной системы обеспечения градостроительной деятельности.</w:t>
      </w:r>
    </w:p>
    <w:p w:rsidR="003D7AC6" w:rsidRPr="001E08B4"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B06522">
        <w:rPr>
          <w:rFonts w:ascii="Times New Roman" w:eastAsia="Calibri" w:hAnsi="Times New Roman" w:cs="Times New Roman"/>
          <w:color w:val="000000" w:themeColor="text1"/>
          <w:sz w:val="24"/>
          <w:szCs w:val="24"/>
        </w:rPr>
        <w:t>На территории муниципального образования утвержден генеральный план городского округа, Правила землепользования и застройки</w:t>
      </w:r>
      <w:r>
        <w:rPr>
          <w:rFonts w:ascii="Times New Roman" w:eastAsia="Calibri" w:hAnsi="Times New Roman" w:cs="Times New Roman"/>
          <w:color w:val="000000" w:themeColor="text1"/>
          <w:sz w:val="24"/>
          <w:szCs w:val="24"/>
        </w:rPr>
        <w:t>,</w:t>
      </w:r>
      <w:r w:rsidRPr="001E08B4">
        <w:rPr>
          <w:rFonts w:ascii="Times New Roman" w:eastAsia="Calibri" w:hAnsi="Times New Roman" w:cs="Times New Roman"/>
          <w:color w:val="000000" w:themeColor="text1"/>
          <w:sz w:val="24"/>
          <w:szCs w:val="24"/>
        </w:rPr>
        <w:t xml:space="preserve"> </w:t>
      </w:r>
      <w:r w:rsidRPr="00B06522">
        <w:rPr>
          <w:rFonts w:ascii="Times New Roman" w:eastAsia="Calibri" w:hAnsi="Times New Roman" w:cs="Times New Roman"/>
          <w:color w:val="000000" w:themeColor="text1"/>
          <w:sz w:val="24"/>
          <w:szCs w:val="24"/>
        </w:rPr>
        <w:t>а также</w:t>
      </w:r>
      <w:r>
        <w:rPr>
          <w:rFonts w:ascii="Times New Roman" w:eastAsia="Calibri" w:hAnsi="Times New Roman" w:cs="Times New Roman"/>
          <w:color w:val="000000" w:themeColor="text1"/>
          <w:sz w:val="24"/>
          <w:szCs w:val="24"/>
        </w:rPr>
        <w:t xml:space="preserve"> </w:t>
      </w:r>
      <w:r w:rsidRPr="001E08B4">
        <w:rPr>
          <w:rFonts w:ascii="Times New Roman" w:hAnsi="Times New Roman" w:cs="Times New Roman"/>
          <w:color w:val="000000" w:themeColor="text1"/>
          <w:sz w:val="24"/>
          <w:szCs w:val="24"/>
        </w:rPr>
        <w:t>Схема размещения нестационарных торговых объектов</w:t>
      </w:r>
      <w:r w:rsidRPr="001E08B4">
        <w:rPr>
          <w:rFonts w:ascii="Times New Roman" w:eastAsia="Calibri" w:hAnsi="Times New Roman" w:cs="Times New Roman"/>
          <w:color w:val="000000" w:themeColor="text1"/>
          <w:sz w:val="24"/>
          <w:szCs w:val="24"/>
        </w:rPr>
        <w:t>.</w:t>
      </w:r>
    </w:p>
    <w:p w:rsidR="003D7AC6" w:rsidRPr="00B0652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B06522">
        <w:rPr>
          <w:rFonts w:ascii="Times New Roman" w:eastAsia="Calibri" w:hAnsi="Times New Roman" w:cs="Times New Roman"/>
          <w:color w:val="000000" w:themeColor="text1"/>
          <w:sz w:val="24"/>
          <w:szCs w:val="24"/>
        </w:rPr>
        <w:t xml:space="preserve">В 2018 году внесены изменения </w:t>
      </w:r>
      <w:r w:rsidRPr="00B06522">
        <w:rPr>
          <w:rFonts w:ascii="Times New Roman" w:hAnsi="Times New Roman" w:cs="Times New Roman"/>
          <w:color w:val="000000" w:themeColor="text1"/>
          <w:sz w:val="24"/>
          <w:szCs w:val="24"/>
        </w:rPr>
        <w:t>в Правила землепользования и застройки городского округа,</w:t>
      </w:r>
      <w:r>
        <w:rPr>
          <w:rFonts w:ascii="Times New Roman" w:hAnsi="Times New Roman" w:cs="Times New Roman"/>
          <w:color w:val="000000" w:themeColor="text1"/>
          <w:sz w:val="24"/>
          <w:szCs w:val="24"/>
        </w:rPr>
        <w:t xml:space="preserve"> в Правила благоустройства территории, а также</w:t>
      </w:r>
      <w:r w:rsidRPr="00B06522">
        <w:rPr>
          <w:rFonts w:ascii="Times New Roman" w:hAnsi="Times New Roman" w:cs="Times New Roman"/>
          <w:color w:val="000000" w:themeColor="text1"/>
          <w:sz w:val="24"/>
          <w:szCs w:val="24"/>
        </w:rPr>
        <w:t xml:space="preserve"> в местные нормативы градостроительного проектирования.</w:t>
      </w:r>
    </w:p>
    <w:p w:rsidR="003D7AC6" w:rsidRPr="00B0652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B06522">
        <w:rPr>
          <w:rFonts w:ascii="Times New Roman" w:eastAsia="Calibri" w:hAnsi="Times New Roman" w:cs="Times New Roman"/>
          <w:color w:val="000000" w:themeColor="text1"/>
          <w:sz w:val="24"/>
          <w:szCs w:val="24"/>
        </w:rPr>
        <w:t>Для реализации задач в области градостроительной деятельности были осуществлены следующие мероприятия:</w:t>
      </w:r>
    </w:p>
    <w:p w:rsidR="003D7AC6" w:rsidRPr="00B0652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B06522">
        <w:rPr>
          <w:rFonts w:ascii="Times New Roman" w:eastAsia="Calibri" w:hAnsi="Times New Roman" w:cs="Times New Roman"/>
          <w:color w:val="000000" w:themeColor="text1"/>
          <w:sz w:val="24"/>
          <w:szCs w:val="24"/>
        </w:rPr>
        <w:t>выдано 57 градостроительных планов земельных участков;</w:t>
      </w:r>
    </w:p>
    <w:p w:rsidR="003D7AC6" w:rsidRPr="00B06522" w:rsidRDefault="003D7AC6" w:rsidP="003D7AC6">
      <w:pPr>
        <w:spacing w:after="0" w:line="240" w:lineRule="auto"/>
        <w:ind w:firstLine="720"/>
        <w:contextualSpacing/>
        <w:jc w:val="both"/>
        <w:rPr>
          <w:rFonts w:ascii="Times New Roman" w:hAnsi="Times New Roman" w:cs="Times New Roman"/>
          <w:color w:val="000000" w:themeColor="text1"/>
          <w:sz w:val="24"/>
          <w:szCs w:val="24"/>
        </w:rPr>
      </w:pPr>
      <w:r w:rsidRPr="00B06522">
        <w:rPr>
          <w:rFonts w:ascii="Times New Roman" w:eastAsia="Calibri" w:hAnsi="Times New Roman" w:cs="Times New Roman"/>
          <w:color w:val="000000" w:themeColor="text1"/>
          <w:sz w:val="24"/>
          <w:szCs w:val="24"/>
        </w:rPr>
        <w:t>подготовлено и выдано 39 разрешени</w:t>
      </w:r>
      <w:r>
        <w:rPr>
          <w:rFonts w:ascii="Times New Roman" w:eastAsia="Calibri" w:hAnsi="Times New Roman" w:cs="Times New Roman"/>
          <w:color w:val="000000" w:themeColor="text1"/>
          <w:sz w:val="24"/>
          <w:szCs w:val="24"/>
        </w:rPr>
        <w:t>й</w:t>
      </w:r>
      <w:r w:rsidRPr="00B06522">
        <w:rPr>
          <w:rFonts w:ascii="Times New Roman" w:eastAsia="Calibri" w:hAnsi="Times New Roman" w:cs="Times New Roman"/>
          <w:color w:val="000000" w:themeColor="text1"/>
          <w:sz w:val="24"/>
          <w:szCs w:val="24"/>
        </w:rPr>
        <w:t xml:space="preserve"> на строительство объектов капитального строительства, в том числе </w:t>
      </w:r>
      <w:r>
        <w:rPr>
          <w:rFonts w:ascii="Times New Roman" w:eastAsia="Calibri" w:hAnsi="Times New Roman" w:cs="Times New Roman"/>
          <w:color w:val="000000" w:themeColor="text1"/>
          <w:sz w:val="24"/>
          <w:szCs w:val="24"/>
        </w:rPr>
        <w:t xml:space="preserve">на </w:t>
      </w:r>
      <w:r w:rsidRPr="00B06522">
        <w:rPr>
          <w:rFonts w:ascii="Times New Roman" w:eastAsia="Calibri" w:hAnsi="Times New Roman" w:cs="Times New Roman"/>
          <w:color w:val="000000" w:themeColor="text1"/>
          <w:sz w:val="24"/>
          <w:szCs w:val="24"/>
        </w:rPr>
        <w:t>социально значимый объект: «</w:t>
      </w:r>
      <w:r w:rsidRPr="00B06522">
        <w:rPr>
          <w:rFonts w:ascii="Times New Roman" w:hAnsi="Times New Roman" w:cs="Times New Roman"/>
          <w:color w:val="000000" w:themeColor="text1"/>
          <w:sz w:val="24"/>
          <w:szCs w:val="24"/>
        </w:rPr>
        <w:t>Школа на 300 учащихся в п.Высокий (ул.Свободы)» (Общеобразовательная организация с универсальной безбарьерной средой)».</w:t>
      </w:r>
    </w:p>
    <w:p w:rsidR="003D7AC6" w:rsidRPr="00A9082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9082D">
        <w:rPr>
          <w:rFonts w:ascii="Times New Roman" w:eastAsia="Calibri" w:hAnsi="Times New Roman" w:cs="Times New Roman"/>
          <w:color w:val="000000" w:themeColor="text1"/>
          <w:sz w:val="24"/>
          <w:szCs w:val="24"/>
        </w:rPr>
        <w:t>Выданы разрешения на:</w:t>
      </w:r>
    </w:p>
    <w:p w:rsidR="003D7AC6" w:rsidRPr="00A9082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9082D">
        <w:rPr>
          <w:rFonts w:ascii="Times New Roman" w:eastAsia="Calibri" w:hAnsi="Times New Roman" w:cs="Times New Roman"/>
          <w:color w:val="000000" w:themeColor="text1"/>
          <w:sz w:val="24"/>
          <w:szCs w:val="24"/>
        </w:rPr>
        <w:t xml:space="preserve">производство земляных работ - </w:t>
      </w:r>
      <w:r>
        <w:rPr>
          <w:rFonts w:ascii="Times New Roman" w:eastAsia="Calibri" w:hAnsi="Times New Roman" w:cs="Times New Roman"/>
          <w:color w:val="000000" w:themeColor="text1"/>
          <w:sz w:val="24"/>
          <w:szCs w:val="24"/>
        </w:rPr>
        <w:t>35</w:t>
      </w:r>
      <w:r w:rsidRPr="00A9082D">
        <w:rPr>
          <w:rFonts w:ascii="Times New Roman" w:eastAsia="Calibri" w:hAnsi="Times New Roman" w:cs="Times New Roman"/>
          <w:color w:val="000000" w:themeColor="text1"/>
          <w:sz w:val="24"/>
          <w:szCs w:val="24"/>
        </w:rPr>
        <w:t>;</w:t>
      </w:r>
    </w:p>
    <w:p w:rsidR="003D7AC6" w:rsidRPr="00A9082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9082D">
        <w:rPr>
          <w:rFonts w:ascii="Times New Roman" w:eastAsia="Calibri" w:hAnsi="Times New Roman" w:cs="Times New Roman"/>
          <w:color w:val="000000" w:themeColor="text1"/>
          <w:sz w:val="24"/>
          <w:szCs w:val="24"/>
        </w:rPr>
        <w:t xml:space="preserve">перепланировку и (или) переустройство жилых помещений </w:t>
      </w:r>
      <w:r w:rsidRPr="00E61A26">
        <w:rPr>
          <w:rFonts w:ascii="Times New Roman" w:eastAsia="Calibri" w:hAnsi="Times New Roman" w:cs="Times New Roman"/>
          <w:color w:val="000000" w:themeColor="text1"/>
          <w:sz w:val="24"/>
          <w:szCs w:val="24"/>
        </w:rPr>
        <w:t xml:space="preserve">– </w:t>
      </w:r>
      <w:r w:rsidRPr="00A9082D">
        <w:rPr>
          <w:rFonts w:ascii="Times New Roman" w:eastAsia="Calibri" w:hAnsi="Times New Roman" w:cs="Times New Roman"/>
          <w:color w:val="000000" w:themeColor="text1"/>
          <w:sz w:val="24"/>
          <w:szCs w:val="24"/>
        </w:rPr>
        <w:t>37;</w:t>
      </w:r>
    </w:p>
    <w:p w:rsidR="003D7AC6" w:rsidRPr="00A9082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9082D">
        <w:rPr>
          <w:rFonts w:ascii="Times New Roman" w:eastAsia="Calibri" w:hAnsi="Times New Roman" w:cs="Times New Roman"/>
          <w:color w:val="000000" w:themeColor="text1"/>
          <w:sz w:val="24"/>
          <w:szCs w:val="24"/>
        </w:rPr>
        <w:t xml:space="preserve">установку и эксплуатацию рекламных конструкций </w:t>
      </w:r>
      <w:r w:rsidRPr="00E61A26">
        <w:rPr>
          <w:rFonts w:ascii="Times New Roman" w:eastAsia="Calibri" w:hAnsi="Times New Roman" w:cs="Times New Roman"/>
          <w:color w:val="000000" w:themeColor="text1"/>
          <w:sz w:val="24"/>
          <w:szCs w:val="24"/>
        </w:rPr>
        <w:t xml:space="preserve">– </w:t>
      </w:r>
      <w:r w:rsidRPr="00A9082D">
        <w:rPr>
          <w:rFonts w:ascii="Times New Roman" w:eastAsia="Calibri" w:hAnsi="Times New Roman" w:cs="Times New Roman"/>
          <w:color w:val="000000" w:themeColor="text1"/>
          <w:sz w:val="24"/>
          <w:szCs w:val="24"/>
        </w:rPr>
        <w:t>8.</w:t>
      </w:r>
    </w:p>
    <w:p w:rsidR="003D7AC6" w:rsidRPr="00A9082D"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9082D">
        <w:rPr>
          <w:rFonts w:ascii="Times New Roman" w:eastAsia="Calibri" w:hAnsi="Times New Roman" w:cs="Times New Roman"/>
          <w:color w:val="000000" w:themeColor="text1"/>
          <w:sz w:val="24"/>
          <w:szCs w:val="24"/>
        </w:rPr>
        <w:t>Присвоены адреса 123 объектам недвижимости. Присвоены наименования 10 элементам улично-дорожной сети</w:t>
      </w:r>
      <w:r>
        <w:rPr>
          <w:rFonts w:ascii="Times New Roman" w:eastAsia="Calibri" w:hAnsi="Times New Roman" w:cs="Times New Roman"/>
          <w:color w:val="000000" w:themeColor="text1"/>
          <w:sz w:val="24"/>
          <w:szCs w:val="24"/>
        </w:rPr>
        <w:t>. Внесены изменения</w:t>
      </w:r>
      <w:r w:rsidRPr="00A9082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в</w:t>
      </w:r>
      <w:r w:rsidRPr="00A9082D">
        <w:rPr>
          <w:rFonts w:ascii="Times New Roman" w:eastAsia="Calibri" w:hAnsi="Times New Roman" w:cs="Times New Roman"/>
          <w:color w:val="000000" w:themeColor="text1"/>
          <w:sz w:val="24"/>
          <w:szCs w:val="24"/>
        </w:rPr>
        <w:t xml:space="preserve"> 11 </w:t>
      </w:r>
      <w:r>
        <w:rPr>
          <w:rFonts w:ascii="Times New Roman" w:eastAsia="Calibri" w:hAnsi="Times New Roman" w:cs="Times New Roman"/>
          <w:color w:val="000000" w:themeColor="text1"/>
          <w:sz w:val="24"/>
          <w:szCs w:val="24"/>
        </w:rPr>
        <w:t>проектов планировки и межевания</w:t>
      </w:r>
      <w:r w:rsidRPr="00A9082D">
        <w:rPr>
          <w:rFonts w:ascii="Times New Roman" w:eastAsia="Calibri" w:hAnsi="Times New Roman" w:cs="Times New Roman"/>
          <w:color w:val="000000" w:themeColor="text1"/>
          <w:sz w:val="24"/>
          <w:szCs w:val="24"/>
        </w:rPr>
        <w:t xml:space="preserve">. </w:t>
      </w:r>
    </w:p>
    <w:p w:rsidR="003D7AC6" w:rsidRPr="0092786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2786F">
        <w:rPr>
          <w:rFonts w:ascii="Times New Roman" w:eastAsia="Calibri" w:hAnsi="Times New Roman" w:cs="Times New Roman"/>
          <w:color w:val="000000" w:themeColor="text1"/>
          <w:sz w:val="24"/>
          <w:szCs w:val="24"/>
        </w:rPr>
        <w:t xml:space="preserve">Утвержден проект планировки и проект межевания </w:t>
      </w:r>
      <w:r w:rsidRPr="0092786F">
        <w:rPr>
          <w:rFonts w:ascii="Times New Roman" w:hAnsi="Times New Roman" w:cs="Times New Roman"/>
          <w:color w:val="000000" w:themeColor="text1"/>
          <w:sz w:val="24"/>
          <w:szCs w:val="24"/>
        </w:rPr>
        <w:t>территории части северо-западной пром</w:t>
      </w:r>
      <w:r>
        <w:rPr>
          <w:rFonts w:ascii="Times New Roman" w:hAnsi="Times New Roman" w:cs="Times New Roman"/>
          <w:color w:val="000000" w:themeColor="text1"/>
          <w:sz w:val="24"/>
          <w:szCs w:val="24"/>
        </w:rPr>
        <w:t xml:space="preserve">ышленной </w:t>
      </w:r>
      <w:r w:rsidRPr="0092786F">
        <w:rPr>
          <w:rFonts w:ascii="Times New Roman" w:hAnsi="Times New Roman" w:cs="Times New Roman"/>
          <w:color w:val="000000" w:themeColor="text1"/>
          <w:sz w:val="24"/>
          <w:szCs w:val="24"/>
        </w:rPr>
        <w:t>зоны, территории, прилегающей к северо-западной промзоне и огран</w:t>
      </w:r>
      <w:r>
        <w:rPr>
          <w:rFonts w:ascii="Times New Roman" w:hAnsi="Times New Roman" w:cs="Times New Roman"/>
          <w:color w:val="000000" w:themeColor="text1"/>
          <w:sz w:val="24"/>
          <w:szCs w:val="24"/>
        </w:rPr>
        <w:t>иченной улицами проспект Победы</w:t>
      </w:r>
      <w:r w:rsidRPr="0092786F">
        <w:rPr>
          <w:rFonts w:ascii="Times New Roman" w:hAnsi="Times New Roman" w:cs="Times New Roman"/>
          <w:color w:val="000000" w:themeColor="text1"/>
          <w:sz w:val="24"/>
          <w:szCs w:val="24"/>
        </w:rPr>
        <w:t>–Губкина</w:t>
      </w:r>
      <w:r w:rsidRPr="0089766C">
        <w:rPr>
          <w:rFonts w:ascii="Times New Roman" w:hAnsi="Times New Roman" w:cs="Times New Roman"/>
          <w:color w:val="000000" w:themeColor="text1"/>
          <w:sz w:val="24"/>
          <w:szCs w:val="24"/>
        </w:rPr>
        <w:t>–</w:t>
      </w:r>
      <w:r w:rsidRPr="0092786F">
        <w:rPr>
          <w:rFonts w:ascii="Times New Roman" w:hAnsi="Times New Roman" w:cs="Times New Roman"/>
          <w:color w:val="000000" w:themeColor="text1"/>
          <w:sz w:val="24"/>
          <w:szCs w:val="24"/>
        </w:rPr>
        <w:t>Балочный проезд, а также части территории северо-восточной пром</w:t>
      </w:r>
      <w:r>
        <w:rPr>
          <w:rFonts w:ascii="Times New Roman" w:hAnsi="Times New Roman" w:cs="Times New Roman"/>
          <w:color w:val="000000" w:themeColor="text1"/>
          <w:sz w:val="24"/>
          <w:szCs w:val="24"/>
        </w:rPr>
        <w:t xml:space="preserve">ышленной </w:t>
      </w:r>
      <w:r w:rsidRPr="0092786F">
        <w:rPr>
          <w:rFonts w:ascii="Times New Roman" w:hAnsi="Times New Roman" w:cs="Times New Roman"/>
          <w:color w:val="000000" w:themeColor="text1"/>
          <w:sz w:val="24"/>
          <w:szCs w:val="24"/>
        </w:rPr>
        <w:t>зоны, ограниченной улицами А.М.Кузьмина–Транспортная, в г</w:t>
      </w:r>
      <w:r>
        <w:rPr>
          <w:rFonts w:ascii="Times New Roman" w:hAnsi="Times New Roman" w:cs="Times New Roman"/>
          <w:color w:val="000000" w:themeColor="text1"/>
          <w:sz w:val="24"/>
          <w:szCs w:val="24"/>
        </w:rPr>
        <w:t>ороде</w:t>
      </w:r>
      <w:r w:rsidRPr="0092786F">
        <w:rPr>
          <w:rFonts w:ascii="Times New Roman" w:hAnsi="Times New Roman" w:cs="Times New Roman"/>
          <w:color w:val="000000" w:themeColor="text1"/>
          <w:sz w:val="24"/>
          <w:szCs w:val="24"/>
        </w:rPr>
        <w:t>.</w:t>
      </w:r>
    </w:p>
    <w:p w:rsidR="003D7AC6" w:rsidRPr="0092786F" w:rsidRDefault="003D7AC6" w:rsidP="003D7AC6">
      <w:pPr>
        <w:spacing w:after="0" w:line="240" w:lineRule="auto"/>
        <w:ind w:firstLine="709"/>
        <w:jc w:val="both"/>
        <w:rPr>
          <w:rFonts w:ascii="Times New Roman" w:hAnsi="Times New Roman" w:cs="Times New Roman"/>
          <w:color w:val="000000" w:themeColor="text1"/>
          <w:sz w:val="24"/>
          <w:szCs w:val="24"/>
        </w:rPr>
      </w:pPr>
      <w:r w:rsidRPr="0092786F">
        <w:rPr>
          <w:rFonts w:ascii="Times New Roman" w:hAnsi="Times New Roman" w:cs="Times New Roman"/>
          <w:color w:val="000000" w:themeColor="text1"/>
          <w:sz w:val="24"/>
          <w:szCs w:val="24"/>
        </w:rPr>
        <w:t xml:space="preserve">Также утверждены проекты межевания территорий: </w:t>
      </w:r>
    </w:p>
    <w:p w:rsidR="003D7AC6" w:rsidRPr="0092786F" w:rsidRDefault="003D7AC6" w:rsidP="003D7AC6">
      <w:pPr>
        <w:spacing w:after="0" w:line="240" w:lineRule="auto"/>
        <w:ind w:firstLine="709"/>
        <w:jc w:val="both"/>
        <w:rPr>
          <w:rFonts w:ascii="Times New Roman" w:hAnsi="Times New Roman" w:cs="Times New Roman"/>
          <w:color w:val="000000" w:themeColor="text1"/>
          <w:sz w:val="24"/>
          <w:szCs w:val="24"/>
        </w:rPr>
      </w:pPr>
      <w:r w:rsidRPr="0092786F">
        <w:rPr>
          <w:rFonts w:ascii="Times New Roman" w:hAnsi="Times New Roman" w:cs="Times New Roman"/>
          <w:color w:val="000000" w:themeColor="text1"/>
          <w:sz w:val="24"/>
          <w:szCs w:val="24"/>
        </w:rPr>
        <w:t>товарищества собственников недвижимости «Кедр»</w:t>
      </w:r>
      <w:r>
        <w:rPr>
          <w:rFonts w:ascii="Times New Roman" w:hAnsi="Times New Roman" w:cs="Times New Roman"/>
          <w:color w:val="000000" w:themeColor="text1"/>
          <w:sz w:val="24"/>
          <w:szCs w:val="24"/>
        </w:rPr>
        <w:t>;</w:t>
      </w:r>
    </w:p>
    <w:p w:rsidR="003D7AC6" w:rsidRPr="0092786F" w:rsidRDefault="003D7AC6" w:rsidP="003D7AC6">
      <w:pPr>
        <w:spacing w:after="0" w:line="240" w:lineRule="auto"/>
        <w:ind w:firstLine="709"/>
        <w:jc w:val="both"/>
        <w:rPr>
          <w:rFonts w:ascii="Times New Roman" w:hAnsi="Times New Roman" w:cs="Times New Roman"/>
          <w:color w:val="000000" w:themeColor="text1"/>
          <w:sz w:val="24"/>
          <w:szCs w:val="24"/>
        </w:rPr>
      </w:pPr>
      <w:r w:rsidRPr="0092786F">
        <w:rPr>
          <w:rFonts w:ascii="Times New Roman" w:hAnsi="Times New Roman" w:cs="Times New Roman"/>
          <w:color w:val="000000" w:themeColor="text1"/>
          <w:sz w:val="24"/>
          <w:szCs w:val="24"/>
        </w:rPr>
        <w:t>микрорайона «Дачный»</w:t>
      </w:r>
      <w:r>
        <w:rPr>
          <w:rFonts w:ascii="Times New Roman" w:hAnsi="Times New Roman" w:cs="Times New Roman"/>
          <w:color w:val="000000" w:themeColor="text1"/>
          <w:sz w:val="24"/>
          <w:szCs w:val="24"/>
        </w:rPr>
        <w:t>;</w:t>
      </w:r>
    </w:p>
    <w:p w:rsidR="003D7AC6" w:rsidRPr="0092786F" w:rsidRDefault="003D7AC6" w:rsidP="003D7AC6">
      <w:pPr>
        <w:spacing w:after="0" w:line="240" w:lineRule="auto"/>
        <w:ind w:firstLine="709"/>
        <w:jc w:val="both"/>
        <w:rPr>
          <w:rFonts w:ascii="Times New Roman" w:hAnsi="Times New Roman" w:cs="Times New Roman"/>
          <w:color w:val="000000" w:themeColor="text1"/>
          <w:sz w:val="24"/>
          <w:szCs w:val="24"/>
        </w:rPr>
      </w:pPr>
      <w:r w:rsidRPr="0092786F">
        <w:rPr>
          <w:rFonts w:ascii="Times New Roman" w:hAnsi="Times New Roman" w:cs="Times New Roman"/>
          <w:color w:val="000000" w:themeColor="text1"/>
          <w:sz w:val="24"/>
          <w:szCs w:val="24"/>
        </w:rPr>
        <w:t>садово-огороднического некоммерческого товарищества «Чер</w:t>
      </w:r>
      <w:r>
        <w:rPr>
          <w:rFonts w:ascii="Times New Roman" w:hAnsi="Times New Roman" w:cs="Times New Roman"/>
          <w:color w:val="000000" w:themeColor="text1"/>
          <w:sz w:val="24"/>
          <w:szCs w:val="24"/>
        </w:rPr>
        <w:t>е</w:t>
      </w:r>
      <w:r w:rsidRPr="0092786F">
        <w:rPr>
          <w:rFonts w:ascii="Times New Roman" w:hAnsi="Times New Roman" w:cs="Times New Roman"/>
          <w:color w:val="000000" w:themeColor="text1"/>
          <w:sz w:val="24"/>
          <w:szCs w:val="24"/>
        </w:rPr>
        <w:t>мушки» (1 этап).</w:t>
      </w:r>
    </w:p>
    <w:p w:rsidR="003D7AC6" w:rsidRPr="00A40022" w:rsidRDefault="003D7AC6" w:rsidP="003D7AC6">
      <w:pPr>
        <w:spacing w:after="0" w:line="240" w:lineRule="auto"/>
        <w:ind w:firstLine="709"/>
        <w:jc w:val="both"/>
        <w:rPr>
          <w:rFonts w:ascii="Times New Roman" w:eastAsia="Calibri" w:hAnsi="Times New Roman" w:cs="Times New Roman"/>
          <w:sz w:val="24"/>
          <w:szCs w:val="24"/>
        </w:rPr>
      </w:pPr>
      <w:r w:rsidRPr="00A40022">
        <w:rPr>
          <w:rFonts w:ascii="Times New Roman" w:eastAsia="Calibri" w:hAnsi="Times New Roman" w:cs="Times New Roman"/>
          <w:sz w:val="24"/>
          <w:szCs w:val="24"/>
        </w:rPr>
        <w:t xml:space="preserve">Приняты решения о развитии застроенных территорий: </w:t>
      </w:r>
    </w:p>
    <w:p w:rsidR="003D7AC6" w:rsidRPr="00A40022" w:rsidRDefault="003D7AC6" w:rsidP="003D7AC6">
      <w:pPr>
        <w:spacing w:after="0" w:line="240" w:lineRule="auto"/>
        <w:ind w:firstLine="709"/>
        <w:rPr>
          <w:rFonts w:ascii="Times New Roman" w:hAnsi="Times New Roman" w:cs="Times New Roman"/>
          <w:sz w:val="24"/>
          <w:szCs w:val="24"/>
        </w:rPr>
      </w:pPr>
      <w:r w:rsidRPr="00A40022">
        <w:rPr>
          <w:rFonts w:ascii="Times New Roman" w:eastAsia="Calibri" w:hAnsi="Times New Roman" w:cs="Times New Roman"/>
          <w:sz w:val="24"/>
          <w:szCs w:val="24"/>
        </w:rPr>
        <w:t>части 5 микрорайона города (улица Садовая)</w:t>
      </w:r>
      <w:r>
        <w:rPr>
          <w:rFonts w:ascii="Times New Roman" w:eastAsia="Calibri" w:hAnsi="Times New Roman" w:cs="Times New Roman"/>
          <w:sz w:val="24"/>
          <w:szCs w:val="24"/>
        </w:rPr>
        <w:t>;</w:t>
      </w:r>
    </w:p>
    <w:p w:rsidR="003D7AC6" w:rsidRPr="00A40022" w:rsidRDefault="003D7AC6" w:rsidP="003D7AC6">
      <w:pPr>
        <w:spacing w:after="0" w:line="240" w:lineRule="auto"/>
        <w:ind w:firstLine="709"/>
        <w:rPr>
          <w:rFonts w:ascii="Times New Roman" w:hAnsi="Times New Roman" w:cs="Times New Roman"/>
          <w:sz w:val="24"/>
          <w:szCs w:val="24"/>
        </w:rPr>
      </w:pPr>
      <w:r w:rsidRPr="00A40022">
        <w:rPr>
          <w:rFonts w:ascii="Times New Roman" w:hAnsi="Times New Roman" w:cs="Times New Roman"/>
          <w:sz w:val="24"/>
          <w:szCs w:val="24"/>
        </w:rPr>
        <w:t>части 12 микрорайона города (улица Советская – улица Нефтеразведочная)</w:t>
      </w:r>
      <w:r>
        <w:rPr>
          <w:rFonts w:ascii="Times New Roman" w:hAnsi="Times New Roman" w:cs="Times New Roman"/>
          <w:sz w:val="24"/>
          <w:szCs w:val="24"/>
        </w:rPr>
        <w:t>;</w:t>
      </w:r>
    </w:p>
    <w:p w:rsidR="003D7AC6" w:rsidRPr="00A40022" w:rsidRDefault="003D7AC6" w:rsidP="003D7A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части 20 микрорайона города.</w:t>
      </w:r>
    </w:p>
    <w:p w:rsidR="003D7AC6" w:rsidRPr="00305D9D" w:rsidRDefault="003D7AC6" w:rsidP="003D7AC6">
      <w:pPr>
        <w:spacing w:after="0" w:line="240" w:lineRule="auto"/>
        <w:ind w:firstLine="709"/>
        <w:jc w:val="both"/>
        <w:rPr>
          <w:rFonts w:ascii="Times New Roman" w:hAnsi="Times New Roman" w:cs="Times New Roman"/>
          <w:b/>
          <w:i/>
          <w:color w:val="000000" w:themeColor="text1"/>
          <w:sz w:val="24"/>
          <w:szCs w:val="24"/>
        </w:rPr>
      </w:pPr>
      <w:r w:rsidRPr="00305D9D">
        <w:rPr>
          <w:rFonts w:ascii="Times New Roman" w:hAnsi="Times New Roman" w:cs="Times New Roman"/>
          <w:color w:val="000000" w:themeColor="text1"/>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проведено 9 публичных слушаний по вопросам выдачи разрешений на условно-разрешенный вид использования земельного участка, отклонения от предельных параметров разрешенного строительства, реконструкции объектов капитального строительства, по проектам планировки и проектам межевания территории.</w:t>
      </w:r>
    </w:p>
    <w:p w:rsidR="003D7AC6" w:rsidRPr="0093195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31950">
        <w:rPr>
          <w:rFonts w:ascii="Times New Roman" w:eastAsia="Calibri" w:hAnsi="Times New Roman" w:cs="Times New Roman"/>
          <w:color w:val="000000" w:themeColor="text1"/>
          <w:sz w:val="24"/>
          <w:szCs w:val="24"/>
        </w:rPr>
        <w:t xml:space="preserve">В рамках муниципальной программы </w:t>
      </w:r>
      <w:r w:rsidRPr="00931950">
        <w:rPr>
          <w:rFonts w:ascii="Times New Roman" w:hAnsi="Times New Roman" w:cs="Times New Roman"/>
          <w:color w:val="000000" w:themeColor="text1"/>
          <w:sz w:val="24"/>
          <w:szCs w:val="24"/>
        </w:rPr>
        <w:t xml:space="preserve">«Мероприятия в области градостроительной деятельности городского округа город Мегион на 2014 год и период до 2021 года» заключены и исполнены в полном объеме 2 муниципальных контракта на </w:t>
      </w:r>
      <w:r>
        <w:rPr>
          <w:rFonts w:ascii="Times New Roman" w:hAnsi="Times New Roman" w:cs="Times New Roman"/>
          <w:color w:val="000000" w:themeColor="text1"/>
          <w:sz w:val="24"/>
          <w:szCs w:val="24"/>
        </w:rPr>
        <w:t>в</w:t>
      </w:r>
      <w:r w:rsidRPr="00931950">
        <w:rPr>
          <w:rFonts w:ascii="Times New Roman" w:hAnsi="Times New Roman" w:cs="Times New Roman"/>
          <w:color w:val="000000" w:themeColor="text1"/>
          <w:sz w:val="24"/>
          <w:szCs w:val="24"/>
        </w:rPr>
        <w:t>несение изменений в генеральный план городского округа в части установления границ зон территорий, подверженных риску возникновения чрезвычайных ситуаций прир</w:t>
      </w:r>
      <w:r>
        <w:rPr>
          <w:rFonts w:ascii="Times New Roman" w:hAnsi="Times New Roman" w:cs="Times New Roman"/>
          <w:color w:val="000000" w:themeColor="text1"/>
          <w:sz w:val="24"/>
          <w:szCs w:val="24"/>
        </w:rPr>
        <w:t>одного и техногенного характера</w:t>
      </w:r>
      <w:r w:rsidRPr="00931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931950">
        <w:rPr>
          <w:rFonts w:ascii="Times New Roman" w:hAnsi="Times New Roman" w:cs="Times New Roman"/>
          <w:color w:val="000000" w:themeColor="text1"/>
          <w:sz w:val="24"/>
          <w:szCs w:val="24"/>
        </w:rPr>
        <w:t>оны затопления, подтопления</w:t>
      </w:r>
      <w:r>
        <w:rPr>
          <w:rFonts w:ascii="Times New Roman" w:hAnsi="Times New Roman" w:cs="Times New Roman"/>
          <w:color w:val="000000" w:themeColor="text1"/>
          <w:sz w:val="24"/>
          <w:szCs w:val="24"/>
        </w:rPr>
        <w:t>)</w:t>
      </w:r>
      <w:r w:rsidRPr="00931950">
        <w:rPr>
          <w:rFonts w:ascii="Times New Roman" w:hAnsi="Times New Roman" w:cs="Times New Roman"/>
          <w:color w:val="000000" w:themeColor="text1"/>
          <w:sz w:val="24"/>
          <w:szCs w:val="24"/>
        </w:rPr>
        <w:t>. А также корректировк</w:t>
      </w:r>
      <w:r>
        <w:rPr>
          <w:rFonts w:ascii="Times New Roman" w:hAnsi="Times New Roman" w:cs="Times New Roman"/>
          <w:color w:val="000000" w:themeColor="text1"/>
          <w:sz w:val="24"/>
          <w:szCs w:val="24"/>
        </w:rPr>
        <w:t>а</w:t>
      </w:r>
      <w:r w:rsidRPr="00931950">
        <w:rPr>
          <w:rFonts w:ascii="Times New Roman" w:hAnsi="Times New Roman" w:cs="Times New Roman"/>
          <w:color w:val="000000" w:themeColor="text1"/>
          <w:sz w:val="24"/>
          <w:szCs w:val="24"/>
        </w:rPr>
        <w:t xml:space="preserve"> утвержденной документации по межеванию территории поселка городского типа Высокий.</w:t>
      </w:r>
    </w:p>
    <w:p w:rsidR="003D7AC6" w:rsidRPr="001B6910"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1B6910">
        <w:rPr>
          <w:rFonts w:ascii="Times New Roman" w:eastAsia="Calibri" w:hAnsi="Times New Roman" w:cs="Times New Roman"/>
          <w:color w:val="000000" w:themeColor="text1"/>
          <w:sz w:val="24"/>
          <w:szCs w:val="24"/>
        </w:rPr>
        <w:t xml:space="preserve">В рамках муниципальной программы </w:t>
      </w:r>
      <w:r w:rsidRPr="001B6910">
        <w:rPr>
          <w:rFonts w:ascii="Times New Roman" w:hAnsi="Times New Roman" w:cs="Times New Roman"/>
          <w:color w:val="000000" w:themeColor="text1"/>
          <w:sz w:val="24"/>
          <w:szCs w:val="24"/>
        </w:rPr>
        <w:t xml:space="preserve">«Формирование доступной среды для инвалидов </w:t>
      </w:r>
      <w:r w:rsidRPr="001B6910">
        <w:rPr>
          <w:rFonts w:ascii="Times New Roman" w:hAnsi="Times New Roman" w:cs="Times New Roman"/>
          <w:color w:val="000000" w:themeColor="text1"/>
          <w:sz w:val="24"/>
          <w:szCs w:val="24"/>
        </w:rPr>
        <w:lastRenderedPageBreak/>
        <w:t>и других маломобильных групп населения на территории городского округа город Мегион на 2014 год и плановый период до 2020 года» в 2018 году доступ о</w:t>
      </w:r>
      <w:r>
        <w:rPr>
          <w:rFonts w:ascii="Times New Roman" w:hAnsi="Times New Roman" w:cs="Times New Roman"/>
          <w:color w:val="000000" w:themeColor="text1"/>
          <w:sz w:val="24"/>
          <w:szCs w:val="24"/>
        </w:rPr>
        <w:t>рганизован на</w:t>
      </w:r>
      <w:r w:rsidRPr="001B69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1B6910">
        <w:rPr>
          <w:rFonts w:ascii="Times New Roman" w:hAnsi="Times New Roman" w:cs="Times New Roman"/>
          <w:color w:val="000000" w:themeColor="text1"/>
          <w:sz w:val="24"/>
          <w:szCs w:val="24"/>
        </w:rPr>
        <w:t xml:space="preserve"> объект</w:t>
      </w:r>
      <w:r>
        <w:rPr>
          <w:rFonts w:ascii="Times New Roman" w:hAnsi="Times New Roman" w:cs="Times New Roman"/>
          <w:color w:val="000000" w:themeColor="text1"/>
          <w:sz w:val="24"/>
          <w:szCs w:val="24"/>
        </w:rPr>
        <w:t>ах социальной инфраструктуры.</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t>Социальные объекты:</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szCs w:val="24"/>
        </w:rPr>
        <w:t>бустройство туалетной комнаты для маломобильных групп населения в помещени</w:t>
      </w:r>
      <w:r>
        <w:rPr>
          <w:rFonts w:ascii="Times New Roman" w:hAnsi="Times New Roman" w:cs="Times New Roman"/>
          <w:color w:val="000000" w:themeColor="text1"/>
          <w:sz w:val="24"/>
          <w:szCs w:val="24"/>
        </w:rPr>
        <w:t>и по улице Сутормина, дом 2;</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rPr>
        <w:t xml:space="preserve">бустройство туалетной комнаты и входного тамбура для маломобильных групп населения </w:t>
      </w:r>
      <w:r>
        <w:rPr>
          <w:rFonts w:ascii="Times New Roman" w:hAnsi="Times New Roman" w:cs="Times New Roman"/>
          <w:color w:val="000000" w:themeColor="text1"/>
          <w:sz w:val="24"/>
        </w:rPr>
        <w:t>в помещении общественной организации «</w:t>
      </w:r>
      <w:r w:rsidRPr="001B6910">
        <w:rPr>
          <w:rFonts w:ascii="Times New Roman" w:hAnsi="Times New Roman" w:cs="Times New Roman"/>
          <w:color w:val="000000" w:themeColor="text1"/>
          <w:sz w:val="24"/>
        </w:rPr>
        <w:t>К</w:t>
      </w:r>
      <w:r>
        <w:rPr>
          <w:rFonts w:ascii="Times New Roman" w:hAnsi="Times New Roman" w:cs="Times New Roman"/>
          <w:color w:val="000000" w:themeColor="text1"/>
          <w:sz w:val="24"/>
        </w:rPr>
        <w:t xml:space="preserve">ультурно-спортивное общество инвалидов </w:t>
      </w:r>
      <w:r w:rsidRPr="001B6910">
        <w:rPr>
          <w:rFonts w:ascii="Times New Roman" w:hAnsi="Times New Roman" w:cs="Times New Roman"/>
          <w:color w:val="000000" w:themeColor="text1"/>
          <w:sz w:val="24"/>
        </w:rPr>
        <w:t>«Росиночка»</w:t>
      </w:r>
      <w:r>
        <w:rPr>
          <w:rFonts w:ascii="Times New Roman" w:hAnsi="Times New Roman" w:cs="Times New Roman"/>
          <w:color w:val="000000" w:themeColor="text1"/>
          <w:sz w:val="24"/>
        </w:rPr>
        <w:t>.</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t>Объекты образования:</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szCs w:val="24"/>
        </w:rPr>
        <w:t>бустройство входной группы для беспрепятственного доступа маломобильных групп населения по объекту</w:t>
      </w:r>
      <w:r>
        <w:rPr>
          <w:rFonts w:ascii="Times New Roman" w:hAnsi="Times New Roman" w:cs="Times New Roman"/>
          <w:color w:val="000000" w:themeColor="text1"/>
          <w:sz w:val="24"/>
          <w:szCs w:val="24"/>
        </w:rPr>
        <w:t xml:space="preserve"> «МБДОУ «ДС №3 «Ласточка» по проспекту </w:t>
      </w:r>
      <w:r w:rsidRPr="001B6910">
        <w:rPr>
          <w:rFonts w:ascii="Times New Roman" w:hAnsi="Times New Roman" w:cs="Times New Roman"/>
          <w:color w:val="000000" w:themeColor="text1"/>
          <w:sz w:val="24"/>
          <w:szCs w:val="24"/>
        </w:rPr>
        <w:t>Победы</w:t>
      </w:r>
      <w:r>
        <w:rPr>
          <w:rFonts w:ascii="Times New Roman" w:hAnsi="Times New Roman" w:cs="Times New Roman"/>
          <w:color w:val="000000" w:themeColor="text1"/>
          <w:sz w:val="24"/>
          <w:szCs w:val="24"/>
        </w:rPr>
        <w:t>, дом</w:t>
      </w:r>
      <w:r w:rsidRPr="001B6910">
        <w:rPr>
          <w:rFonts w:ascii="Times New Roman" w:hAnsi="Times New Roman" w:cs="Times New Roman"/>
          <w:color w:val="000000" w:themeColor="text1"/>
          <w:sz w:val="24"/>
          <w:szCs w:val="24"/>
        </w:rPr>
        <w:t xml:space="preserve"> 14/1</w:t>
      </w:r>
      <w:r>
        <w:rPr>
          <w:rFonts w:ascii="Times New Roman" w:hAnsi="Times New Roman" w:cs="Times New Roman"/>
          <w:color w:val="000000" w:themeColor="text1"/>
          <w:sz w:val="24"/>
          <w:szCs w:val="24"/>
        </w:rPr>
        <w:t>;</w:t>
      </w:r>
    </w:p>
    <w:p w:rsidR="003D7AC6" w:rsidRPr="00073925" w:rsidRDefault="003D7AC6" w:rsidP="003D7AC6">
      <w:pPr>
        <w:spacing w:after="0" w:line="240" w:lineRule="auto"/>
        <w:ind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rPr>
        <w:t xml:space="preserve">бустройство входной группы для беспрепятственного доступа маломобильных групп </w:t>
      </w:r>
      <w:r w:rsidRPr="00073925">
        <w:rPr>
          <w:rFonts w:ascii="Times New Roman" w:hAnsi="Times New Roman" w:cs="Times New Roman"/>
          <w:color w:val="000000" w:themeColor="text1"/>
          <w:sz w:val="24"/>
        </w:rPr>
        <w:t>населения по объекту «МБДОУ «ДС «Морозко» по улице Заречной, дом 16/1.</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rPr>
      </w:pPr>
      <w:r w:rsidRPr="00073925">
        <w:rPr>
          <w:rFonts w:ascii="Times New Roman" w:hAnsi="Times New Roman" w:cs="Times New Roman"/>
          <w:color w:val="000000" w:themeColor="text1"/>
          <w:sz w:val="24"/>
        </w:rPr>
        <w:t>Жилые помещения:</w:t>
      </w:r>
    </w:p>
    <w:p w:rsidR="003D7AC6" w:rsidRDefault="003D7AC6" w:rsidP="003D7AC6">
      <w:pPr>
        <w:spacing w:after="0" w:line="240" w:lineRule="auto"/>
        <w:ind w:firstLine="709"/>
        <w:contextualSpacing/>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t>1.Проведение комплекса мероприятий по адаптации объектов социальной инфраструктуры города, находящихся в муниципальной собственности, посредством сооружения пандусов</w:t>
      </w:r>
      <w:r>
        <w:rPr>
          <w:rFonts w:ascii="Times New Roman" w:hAnsi="Times New Roman" w:cs="Times New Roman"/>
          <w:color w:val="000000" w:themeColor="text1"/>
          <w:sz w:val="24"/>
          <w:szCs w:val="24"/>
        </w:rPr>
        <w:t>, поручней, входных групп, подъе</w:t>
      </w:r>
      <w:r w:rsidRPr="001B6910">
        <w:rPr>
          <w:rFonts w:ascii="Times New Roman" w:hAnsi="Times New Roman" w:cs="Times New Roman"/>
          <w:color w:val="000000" w:themeColor="text1"/>
          <w:sz w:val="24"/>
          <w:szCs w:val="24"/>
        </w:rPr>
        <w:t>мников (</w:t>
      </w:r>
      <w:r>
        <w:rPr>
          <w:rFonts w:ascii="Times New Roman" w:hAnsi="Times New Roman" w:cs="Times New Roman"/>
          <w:color w:val="000000" w:themeColor="text1"/>
          <w:sz w:val="24"/>
          <w:szCs w:val="24"/>
        </w:rPr>
        <w:t>при необходимости – подготовки проектно-сметной документации</w:t>
      </w:r>
      <w:r w:rsidRPr="001B6910">
        <w:rPr>
          <w:rFonts w:ascii="Times New Roman" w:hAnsi="Times New Roman" w:cs="Times New Roman"/>
          <w:color w:val="000000" w:themeColor="text1"/>
          <w:sz w:val="24"/>
          <w:szCs w:val="24"/>
        </w:rPr>
        <w:t>), в том числе повышение доступности жилых помещений.</w:t>
      </w:r>
    </w:p>
    <w:p w:rsidR="003D7AC6" w:rsidRPr="001B6910" w:rsidRDefault="003D7AC6" w:rsidP="003D7AC6">
      <w:pPr>
        <w:spacing w:after="0" w:line="240" w:lineRule="auto"/>
        <w:ind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 xml:space="preserve">Также осуществляется разработка </w:t>
      </w:r>
      <w:r w:rsidRPr="001B6910">
        <w:rPr>
          <w:rFonts w:ascii="Times New Roman" w:hAnsi="Times New Roman" w:cs="Times New Roman"/>
          <w:color w:val="000000" w:themeColor="text1"/>
          <w:sz w:val="24"/>
        </w:rPr>
        <w:t>проектной документации</w:t>
      </w:r>
      <w:r w:rsidRPr="001B6910">
        <w:rPr>
          <w:rFonts w:ascii="Times New Roman" w:hAnsi="Times New Roman" w:cs="Times New Roman"/>
          <w:color w:val="000000" w:themeColor="text1"/>
          <w:sz w:val="24"/>
          <w:szCs w:val="24"/>
        </w:rPr>
        <w:t xml:space="preserve"> для беспрепятственного доступа маломобильных групп населения в администрат</w:t>
      </w:r>
      <w:r>
        <w:rPr>
          <w:rFonts w:ascii="Times New Roman" w:hAnsi="Times New Roman" w:cs="Times New Roman"/>
          <w:color w:val="000000" w:themeColor="text1"/>
          <w:sz w:val="24"/>
          <w:szCs w:val="24"/>
        </w:rPr>
        <w:t xml:space="preserve">ивное здание по улице Садовая, дом 7 и </w:t>
      </w:r>
      <w:r w:rsidRPr="001B6910">
        <w:rPr>
          <w:rFonts w:ascii="Times New Roman" w:hAnsi="Times New Roman" w:cs="Times New Roman"/>
          <w:color w:val="000000" w:themeColor="text1"/>
          <w:sz w:val="24"/>
        </w:rPr>
        <w:t>проектной документации по обустройству туалетной комнаты для маломобильны</w:t>
      </w:r>
      <w:r>
        <w:rPr>
          <w:rFonts w:ascii="Times New Roman" w:hAnsi="Times New Roman" w:cs="Times New Roman"/>
          <w:color w:val="000000" w:themeColor="text1"/>
          <w:sz w:val="24"/>
        </w:rPr>
        <w:t>х групп населения в помещении Дома культуры</w:t>
      </w:r>
      <w:r w:rsidRPr="001B6910">
        <w:rPr>
          <w:rFonts w:ascii="Times New Roman" w:hAnsi="Times New Roman" w:cs="Times New Roman"/>
          <w:color w:val="000000" w:themeColor="text1"/>
          <w:sz w:val="24"/>
        </w:rPr>
        <w:t xml:space="preserve"> «Сибирь» </w:t>
      </w:r>
      <w:r>
        <w:rPr>
          <w:rFonts w:ascii="Times New Roman" w:hAnsi="Times New Roman" w:cs="Times New Roman"/>
          <w:color w:val="000000" w:themeColor="text1"/>
          <w:sz w:val="24"/>
        </w:rPr>
        <w:t xml:space="preserve">поселка городского типа </w:t>
      </w:r>
      <w:r w:rsidRPr="001B6910">
        <w:rPr>
          <w:rFonts w:ascii="Times New Roman" w:hAnsi="Times New Roman" w:cs="Times New Roman"/>
          <w:color w:val="000000" w:themeColor="text1"/>
          <w:sz w:val="24"/>
        </w:rPr>
        <w:t>Высокий.</w:t>
      </w:r>
    </w:p>
    <w:p w:rsidR="003D7AC6"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1B6910">
        <w:rPr>
          <w:rFonts w:ascii="Times New Roman" w:eastAsia="Calibri" w:hAnsi="Times New Roman" w:cs="Times New Roman"/>
          <w:color w:val="000000" w:themeColor="text1"/>
          <w:sz w:val="24"/>
          <w:szCs w:val="24"/>
        </w:rPr>
        <w:t>В 2019 году в области архитектуры и градостроительства планируется</w:t>
      </w:r>
      <w:r>
        <w:rPr>
          <w:rFonts w:ascii="Times New Roman" w:eastAsia="Calibri" w:hAnsi="Times New Roman" w:cs="Times New Roman"/>
          <w:color w:val="000000" w:themeColor="text1"/>
          <w:sz w:val="24"/>
          <w:szCs w:val="24"/>
        </w:rPr>
        <w:t>:</w:t>
      </w:r>
      <w:r w:rsidRPr="001B6910">
        <w:rPr>
          <w:rFonts w:ascii="Times New Roman" w:eastAsia="Calibri" w:hAnsi="Times New Roman" w:cs="Times New Roman"/>
          <w:color w:val="000000" w:themeColor="text1"/>
          <w:sz w:val="24"/>
          <w:szCs w:val="24"/>
        </w:rPr>
        <w:t xml:space="preserve"> </w:t>
      </w:r>
    </w:p>
    <w:p w:rsidR="003D7AC6" w:rsidRPr="001B6910"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1B6910">
        <w:rPr>
          <w:rFonts w:ascii="Times New Roman" w:eastAsia="Calibri" w:hAnsi="Times New Roman" w:cs="Times New Roman"/>
          <w:color w:val="000000" w:themeColor="text1"/>
          <w:sz w:val="24"/>
          <w:szCs w:val="24"/>
        </w:rPr>
        <w:t>внести изменения в Генеральный план, а также в Правила землепользования и застройки городского округа, в связи с изменениями, внесенными в Градостроитель</w:t>
      </w:r>
      <w:r>
        <w:rPr>
          <w:rFonts w:ascii="Times New Roman" w:eastAsia="Calibri" w:hAnsi="Times New Roman" w:cs="Times New Roman"/>
          <w:color w:val="000000" w:themeColor="text1"/>
          <w:sz w:val="24"/>
          <w:szCs w:val="24"/>
        </w:rPr>
        <w:t>ный кодекс Российской Федерации;</w:t>
      </w:r>
    </w:p>
    <w:p w:rsidR="003D7AC6" w:rsidRPr="001B6910"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r w:rsidRPr="001B6910">
        <w:rPr>
          <w:rFonts w:ascii="Times New Roman" w:eastAsia="Calibri" w:hAnsi="Times New Roman" w:cs="Times New Roman"/>
          <w:color w:val="000000" w:themeColor="text1"/>
          <w:sz w:val="24"/>
          <w:szCs w:val="24"/>
        </w:rPr>
        <w:t>нести изменения в документацию по планировке территории города Мегиона в соответств</w:t>
      </w:r>
      <w:r>
        <w:rPr>
          <w:rFonts w:ascii="Times New Roman" w:eastAsia="Calibri" w:hAnsi="Times New Roman" w:cs="Times New Roman"/>
          <w:color w:val="000000" w:themeColor="text1"/>
          <w:sz w:val="24"/>
          <w:szCs w:val="24"/>
        </w:rPr>
        <w:t>ии с поступающими предложениями;</w:t>
      </w:r>
    </w:p>
    <w:p w:rsidR="003D7AC6" w:rsidRPr="001B6910"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w:t>
      </w:r>
      <w:r w:rsidRPr="001B6910">
        <w:rPr>
          <w:rFonts w:ascii="Times New Roman" w:eastAsia="Calibri" w:hAnsi="Times New Roman" w:cs="Times New Roman"/>
          <w:color w:val="000000" w:themeColor="text1"/>
          <w:sz w:val="24"/>
          <w:szCs w:val="24"/>
        </w:rPr>
        <w:t>одготовить документацию по принятию решений о развитии застроенных терр</w:t>
      </w:r>
      <w:r>
        <w:rPr>
          <w:rFonts w:ascii="Times New Roman" w:eastAsia="Calibri" w:hAnsi="Times New Roman" w:cs="Times New Roman"/>
          <w:color w:val="000000" w:themeColor="text1"/>
          <w:sz w:val="24"/>
          <w:szCs w:val="24"/>
        </w:rPr>
        <w:t>иторий микрорайонов города и поселка городского типа</w:t>
      </w:r>
      <w:r w:rsidRPr="001B6910">
        <w:rPr>
          <w:rFonts w:ascii="Times New Roman" w:eastAsia="Calibri" w:hAnsi="Times New Roman" w:cs="Times New Roman"/>
          <w:color w:val="000000" w:themeColor="text1"/>
          <w:sz w:val="24"/>
          <w:szCs w:val="24"/>
        </w:rPr>
        <w:t xml:space="preserve"> Высокий</w:t>
      </w:r>
      <w:r>
        <w:rPr>
          <w:rFonts w:ascii="Times New Roman" w:eastAsia="Calibri" w:hAnsi="Times New Roman" w:cs="Times New Roman"/>
          <w:color w:val="000000" w:themeColor="text1"/>
          <w:sz w:val="24"/>
          <w:szCs w:val="24"/>
        </w:rPr>
        <w:t>;</w:t>
      </w:r>
    </w:p>
    <w:p w:rsidR="003D7AC6" w:rsidRPr="001B6910" w:rsidRDefault="003D7AC6" w:rsidP="003D7AC6">
      <w:pPr>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w:t>
      </w:r>
      <w:r w:rsidRPr="001B6910">
        <w:rPr>
          <w:rFonts w:ascii="Times New Roman" w:eastAsia="Calibri" w:hAnsi="Times New Roman" w:cs="Times New Roman"/>
          <w:color w:val="000000" w:themeColor="text1"/>
          <w:sz w:val="24"/>
          <w:szCs w:val="24"/>
        </w:rPr>
        <w:t>одготов</w:t>
      </w:r>
      <w:r>
        <w:rPr>
          <w:rFonts w:ascii="Times New Roman" w:eastAsia="Calibri" w:hAnsi="Times New Roman" w:cs="Times New Roman"/>
          <w:color w:val="000000" w:themeColor="text1"/>
          <w:sz w:val="24"/>
          <w:szCs w:val="24"/>
        </w:rPr>
        <w:t>ить</w:t>
      </w:r>
      <w:r w:rsidRPr="001B6910">
        <w:rPr>
          <w:rFonts w:ascii="Times New Roman" w:eastAsia="Calibri" w:hAnsi="Times New Roman" w:cs="Times New Roman"/>
          <w:color w:val="000000" w:themeColor="text1"/>
          <w:sz w:val="24"/>
          <w:szCs w:val="24"/>
        </w:rPr>
        <w:t xml:space="preserve"> проект</w:t>
      </w:r>
      <w:r>
        <w:rPr>
          <w:rFonts w:ascii="Times New Roman" w:eastAsia="Calibri" w:hAnsi="Times New Roman" w:cs="Times New Roman"/>
          <w:color w:val="000000" w:themeColor="text1"/>
          <w:sz w:val="24"/>
          <w:szCs w:val="24"/>
        </w:rPr>
        <w:t>ы</w:t>
      </w:r>
      <w:r w:rsidRPr="001B6910">
        <w:rPr>
          <w:rFonts w:ascii="Times New Roman" w:eastAsia="Calibri" w:hAnsi="Times New Roman" w:cs="Times New Roman"/>
          <w:color w:val="000000" w:themeColor="text1"/>
          <w:sz w:val="24"/>
          <w:szCs w:val="24"/>
        </w:rPr>
        <w:t xml:space="preserve"> благоустройства общественных территорий. </w:t>
      </w:r>
    </w:p>
    <w:p w:rsidR="003D7AC6" w:rsidRPr="001B6910" w:rsidRDefault="003D7AC6" w:rsidP="003D7AC6">
      <w:pPr>
        <w:spacing w:after="0" w:line="240" w:lineRule="auto"/>
        <w:ind w:firstLine="709"/>
        <w:jc w:val="both"/>
        <w:rPr>
          <w:rFonts w:ascii="Times New Roman" w:hAnsi="Times New Roman" w:cs="Times New Roman"/>
          <w:color w:val="000000" w:themeColor="text1"/>
          <w:sz w:val="24"/>
          <w:szCs w:val="24"/>
        </w:rPr>
      </w:pPr>
    </w:p>
    <w:p w:rsidR="003D7AC6" w:rsidRDefault="003D7AC6" w:rsidP="003D7AC6">
      <w:pPr>
        <w:rPr>
          <w:rFonts w:ascii="Times New Roman" w:eastAsia="Calibri" w:hAnsi="Times New Roman" w:cs="Times New Roman"/>
          <w:b/>
          <w:bCs/>
          <w:i/>
          <w:sz w:val="24"/>
          <w:szCs w:val="28"/>
          <w:lang w:val="x-none" w:eastAsia="x-none"/>
        </w:rPr>
      </w:pPr>
      <w:r>
        <w:rPr>
          <w:rFonts w:ascii="Times New Roman" w:eastAsia="Calibri" w:hAnsi="Times New Roman"/>
          <w:i/>
          <w:sz w:val="24"/>
        </w:rPr>
        <w:br w:type="page"/>
      </w:r>
    </w:p>
    <w:p w:rsidR="003D7AC6" w:rsidRPr="00D432F7"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sidRPr="00D432F7">
        <w:rPr>
          <w:rFonts w:ascii="Times New Roman" w:hAnsi="Times New Roman"/>
          <w:b/>
          <w:bCs/>
          <w:i/>
          <w:color w:val="000000" w:themeColor="text1"/>
          <w:sz w:val="24"/>
          <w:szCs w:val="24"/>
        </w:rPr>
        <w:lastRenderedPageBreak/>
        <w:t xml:space="preserve">11.Гражданская оборона </w:t>
      </w:r>
      <w:r>
        <w:rPr>
          <w:rFonts w:ascii="Times New Roman" w:hAnsi="Times New Roman"/>
          <w:b/>
          <w:bCs/>
          <w:i/>
          <w:color w:val="000000" w:themeColor="text1"/>
          <w:sz w:val="24"/>
          <w:szCs w:val="24"/>
        </w:rPr>
        <w:t>и охрана окружающей среды</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E25A32" w:rsidRDefault="003D7AC6" w:rsidP="003D7AC6">
      <w:pPr>
        <w:widowControl w:val="0"/>
        <w:spacing w:after="0" w:line="240" w:lineRule="auto"/>
        <w:ind w:firstLine="709"/>
        <w:jc w:val="both"/>
        <w:rPr>
          <w:rFonts w:ascii="Times New Roman" w:hAnsi="Times New Roman"/>
          <w:color w:val="000000" w:themeColor="text1"/>
          <w:sz w:val="24"/>
          <w:szCs w:val="24"/>
        </w:rPr>
      </w:pPr>
      <w:r w:rsidRPr="00E25A32">
        <w:rPr>
          <w:rFonts w:ascii="Times New Roman" w:hAnsi="Times New Roman"/>
          <w:color w:val="000000" w:themeColor="text1"/>
          <w:sz w:val="24"/>
          <w:szCs w:val="24"/>
        </w:rPr>
        <w:t>Основные усилия городского звена территориальной подсистемы РСЧС Единой государственной системы предупреждения и ликвидации чрезвычайных ситуаций Ханты-Мансийского автономного округа – Югры были направлены на</w:t>
      </w:r>
      <w:r w:rsidRPr="000631FC">
        <w:t xml:space="preserve"> </w:t>
      </w:r>
      <w:r w:rsidRPr="000631FC">
        <w:rPr>
          <w:rFonts w:ascii="Times New Roman" w:hAnsi="Times New Roman"/>
          <w:color w:val="000000" w:themeColor="text1"/>
          <w:sz w:val="24"/>
          <w:szCs w:val="24"/>
        </w:rPr>
        <w:t xml:space="preserve">обеспечение пожарной безопасности, </w:t>
      </w:r>
      <w:r w:rsidRPr="00E25A32">
        <w:rPr>
          <w:rFonts w:ascii="Times New Roman" w:hAnsi="Times New Roman"/>
          <w:color w:val="000000" w:themeColor="text1"/>
          <w:sz w:val="24"/>
          <w:szCs w:val="24"/>
        </w:rPr>
        <w:t>совершенствование защиты населения и территории городского округа от чрезвычайных ситуаций природного и техногенного характера, нормативно-правовой базы, регламентирующей деятельность городского звена территориальной подсистемы РСЧС.</w:t>
      </w:r>
    </w:p>
    <w:p w:rsidR="003D7AC6" w:rsidRPr="00E25A32" w:rsidRDefault="003D7AC6" w:rsidP="003D7AC6">
      <w:pPr>
        <w:widowControl w:val="0"/>
        <w:spacing w:after="0" w:line="240" w:lineRule="auto"/>
        <w:ind w:firstLine="709"/>
        <w:jc w:val="both"/>
        <w:rPr>
          <w:rFonts w:ascii="Times New Roman" w:hAnsi="Times New Roman"/>
          <w:color w:val="000000" w:themeColor="text1"/>
          <w:sz w:val="24"/>
          <w:szCs w:val="24"/>
        </w:rPr>
      </w:pPr>
      <w:r w:rsidRPr="00E25A32">
        <w:rPr>
          <w:rFonts w:ascii="Times New Roman" w:hAnsi="Times New Roman"/>
          <w:color w:val="000000" w:themeColor="text1"/>
          <w:sz w:val="24"/>
          <w:szCs w:val="24"/>
        </w:rPr>
        <w:t xml:space="preserve"> Продолжалась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rsidR="003D7AC6" w:rsidRPr="00E25A32" w:rsidRDefault="003D7AC6" w:rsidP="003D7AC6">
      <w:pPr>
        <w:widowControl w:val="0"/>
        <w:spacing w:after="0" w:line="240" w:lineRule="auto"/>
        <w:ind w:firstLine="709"/>
        <w:jc w:val="both"/>
        <w:rPr>
          <w:rFonts w:ascii="Times New Roman" w:hAnsi="Times New Roman"/>
          <w:color w:val="000000" w:themeColor="text1"/>
          <w:sz w:val="24"/>
        </w:rPr>
      </w:pPr>
      <w:r w:rsidRPr="00E25A32">
        <w:rPr>
          <w:rFonts w:ascii="Times New Roman" w:hAnsi="Times New Roman"/>
          <w:color w:val="000000" w:themeColor="text1"/>
          <w:sz w:val="24"/>
        </w:rPr>
        <w:t xml:space="preserve">В 2018 году 252 человека личного состава нештатных аварийно-спасательных формирований прошли </w:t>
      </w:r>
      <w:r w:rsidRPr="00E25A32">
        <w:rPr>
          <w:rFonts w:ascii="Times New Roman" w:hAnsi="Times New Roman" w:cs="Times New Roman"/>
          <w:color w:val="000000" w:themeColor="text1"/>
          <w:sz w:val="24"/>
          <w:szCs w:val="24"/>
        </w:rPr>
        <w:t>подготовку</w:t>
      </w:r>
      <w:r w:rsidRPr="00E25A32">
        <w:rPr>
          <w:rFonts w:ascii="Times New Roman" w:hAnsi="Times New Roman"/>
          <w:color w:val="000000" w:themeColor="text1"/>
          <w:sz w:val="24"/>
        </w:rPr>
        <w:t xml:space="preserve"> по вопросам гражданской обороны и предупреждения ЧС на объектах экономики.</w:t>
      </w:r>
    </w:p>
    <w:p w:rsidR="003D7AC6" w:rsidRPr="00E25A32" w:rsidRDefault="003D7AC6" w:rsidP="003D7AC6">
      <w:pPr>
        <w:pStyle w:val="af8"/>
        <w:widowControl w:val="0"/>
        <w:spacing w:after="0"/>
        <w:ind w:left="0" w:firstLine="708"/>
        <w:jc w:val="both"/>
        <w:rPr>
          <w:color w:val="000000" w:themeColor="text1"/>
          <w:sz w:val="24"/>
        </w:rPr>
      </w:pPr>
      <w:r w:rsidRPr="00E25A32">
        <w:rPr>
          <w:color w:val="000000" w:themeColor="text1"/>
          <w:sz w:val="24"/>
        </w:rPr>
        <w:t>Проводилось обучение в общеобразовательных школах, учреждениях начального профессионального образования, по программе «Основы безопасности жизнедеятельности», включенной в базисные учебные планы органами управления образования.</w:t>
      </w:r>
      <w:r w:rsidRPr="00E25A32">
        <w:rPr>
          <w:color w:val="000000" w:themeColor="text1"/>
          <w:sz w:val="24"/>
          <w:szCs w:val="24"/>
        </w:rPr>
        <w:t xml:space="preserve"> </w:t>
      </w:r>
      <w:r w:rsidRPr="00E25A32">
        <w:rPr>
          <w:color w:val="000000" w:themeColor="text1"/>
          <w:sz w:val="24"/>
        </w:rPr>
        <w:t>В учебных заведе</w:t>
      </w:r>
      <w:r>
        <w:rPr>
          <w:color w:val="000000" w:themeColor="text1"/>
          <w:sz w:val="24"/>
        </w:rPr>
        <w:t>ниях муниципального образования</w:t>
      </w:r>
      <w:r w:rsidRPr="00E25A32">
        <w:rPr>
          <w:color w:val="000000" w:themeColor="text1"/>
          <w:sz w:val="24"/>
        </w:rPr>
        <w:t xml:space="preserve"> оборудованы кабинеты ОБЖ, проводятся соревнования «Школа безопасности».</w:t>
      </w:r>
    </w:p>
    <w:p w:rsidR="003D7AC6" w:rsidRPr="00E25A32" w:rsidRDefault="003D7AC6" w:rsidP="003D7AC6">
      <w:pPr>
        <w:pStyle w:val="af8"/>
        <w:widowControl w:val="0"/>
        <w:spacing w:after="0"/>
        <w:ind w:left="0" w:firstLine="708"/>
        <w:jc w:val="both"/>
        <w:rPr>
          <w:color w:val="000000" w:themeColor="text1"/>
          <w:sz w:val="24"/>
        </w:rPr>
      </w:pPr>
      <w:r w:rsidRPr="00E25A32">
        <w:rPr>
          <w:color w:val="000000" w:themeColor="text1"/>
          <w:sz w:val="24"/>
        </w:rPr>
        <w:t>В рамках Всероссийской тренировки по гражданской обороне в школах проведены занятия по данной тематике, обучено 7</w:t>
      </w:r>
      <w:r>
        <w:rPr>
          <w:color w:val="000000" w:themeColor="text1"/>
          <w:sz w:val="24"/>
        </w:rPr>
        <w:t xml:space="preserve"> </w:t>
      </w:r>
      <w:r w:rsidRPr="00E25A32">
        <w:rPr>
          <w:color w:val="000000" w:themeColor="text1"/>
          <w:sz w:val="24"/>
        </w:rPr>
        <w:t xml:space="preserve">228 учащихся. </w:t>
      </w:r>
    </w:p>
    <w:p w:rsidR="003D7AC6" w:rsidRPr="00E25A32" w:rsidRDefault="003D7AC6" w:rsidP="003D7AC6">
      <w:pPr>
        <w:widowControl w:val="0"/>
        <w:spacing w:after="0" w:line="240" w:lineRule="auto"/>
        <w:ind w:firstLine="567"/>
        <w:jc w:val="both"/>
        <w:rPr>
          <w:rFonts w:ascii="Times New Roman" w:hAnsi="Times New Roman"/>
          <w:color w:val="000000" w:themeColor="text1"/>
          <w:sz w:val="24"/>
          <w:szCs w:val="24"/>
        </w:rPr>
      </w:pPr>
      <w:r w:rsidRPr="00E25A32">
        <w:rPr>
          <w:rFonts w:ascii="Times New Roman" w:hAnsi="Times New Roman"/>
          <w:color w:val="000000" w:themeColor="text1"/>
          <w:sz w:val="24"/>
        </w:rPr>
        <w:t>Организация обучения неработающего населения проводится путем распространения памяток, информирования через городские средства массовой информации.</w:t>
      </w:r>
      <w:r w:rsidRPr="00E25A32">
        <w:rPr>
          <w:rFonts w:ascii="Times New Roman" w:hAnsi="Times New Roman"/>
          <w:color w:val="000000" w:themeColor="text1"/>
          <w:sz w:val="24"/>
          <w:szCs w:val="24"/>
        </w:rPr>
        <w:t xml:space="preserve"> </w:t>
      </w:r>
    </w:p>
    <w:p w:rsidR="003D7AC6" w:rsidRPr="00E25A32" w:rsidRDefault="003D7AC6" w:rsidP="003D7AC6">
      <w:pPr>
        <w:widowControl w:val="0"/>
        <w:tabs>
          <w:tab w:val="left" w:pos="0"/>
        </w:tabs>
        <w:spacing w:after="0" w:line="240" w:lineRule="auto"/>
        <w:ind w:firstLine="709"/>
        <w:jc w:val="both"/>
        <w:rPr>
          <w:rFonts w:ascii="Times New Roman" w:hAnsi="Times New Roman"/>
          <w:bCs/>
          <w:color w:val="000000" w:themeColor="text1"/>
          <w:sz w:val="24"/>
          <w:szCs w:val="24"/>
        </w:rPr>
      </w:pPr>
      <w:r w:rsidRPr="00E25A32">
        <w:rPr>
          <w:rFonts w:ascii="Times New Roman" w:eastAsia="Times New Roman" w:hAnsi="Times New Roman" w:cs="Times New Roman"/>
          <w:color w:val="000000" w:themeColor="text1"/>
          <w:sz w:val="24"/>
          <w:szCs w:val="24"/>
        </w:rPr>
        <w:t xml:space="preserve">В Мегионе действует структурное подразделение муниципального казенного учреждения «Управление гражданской защиты населения» Единая дежурно-диспетчерская служба (ЕДДС), которая на постоянной основе взаимодействует с дежурно-диспетчерскими службами городского округа, работающими в круглосуточном режиме. ЕДДС </w:t>
      </w:r>
      <w:r w:rsidRPr="00E25A32">
        <w:rPr>
          <w:rFonts w:ascii="Times New Roman" w:hAnsi="Times New Roman"/>
          <w:color w:val="000000" w:themeColor="text1"/>
          <w:sz w:val="24"/>
          <w:szCs w:val="24"/>
        </w:rPr>
        <w:t xml:space="preserve">оснащена 2 автоматизированными рабочими местами, всей необходимой оргтехникой. Имеется IP-VPN канал с центром управления кризисными ситуациями автономного округа для поддержания ежедневной связи и видеоконференций. Развернута система экстренного вызова 112, к которой подключены 7 дежурно-диспетчерских служб. </w:t>
      </w:r>
      <w:r w:rsidRPr="00E25A32">
        <w:rPr>
          <w:rFonts w:ascii="Times New Roman" w:hAnsi="Times New Roman"/>
          <w:bCs/>
          <w:color w:val="000000" w:themeColor="text1"/>
          <w:sz w:val="24"/>
          <w:szCs w:val="24"/>
        </w:rPr>
        <w:t>Система-112 принимает экстренные вызовов от населения и обрабатывает специализированным программным обеспечением «Исток-СМ».</w:t>
      </w:r>
    </w:p>
    <w:p w:rsidR="003D7AC6" w:rsidRPr="00E25A32" w:rsidRDefault="003D7AC6" w:rsidP="003D7AC6">
      <w:pPr>
        <w:widowControl w:val="0"/>
        <w:spacing w:after="0" w:line="240" w:lineRule="auto"/>
        <w:ind w:firstLine="709"/>
        <w:jc w:val="both"/>
        <w:rPr>
          <w:rFonts w:ascii="Times New Roman" w:hAnsi="Times New Roman"/>
          <w:color w:val="000000" w:themeColor="text1"/>
          <w:sz w:val="24"/>
          <w:szCs w:val="24"/>
        </w:rPr>
      </w:pPr>
      <w:r w:rsidRPr="00E25A32">
        <w:rPr>
          <w:rFonts w:ascii="Times New Roman" w:hAnsi="Times New Roman"/>
          <w:color w:val="000000" w:themeColor="text1"/>
          <w:sz w:val="24"/>
          <w:szCs w:val="24"/>
        </w:rPr>
        <w:t xml:space="preserve">По номеру 112 за отчетный период </w:t>
      </w:r>
      <w:r w:rsidRPr="007F4AA1">
        <w:rPr>
          <w:rFonts w:ascii="Times New Roman" w:hAnsi="Times New Roman"/>
          <w:color w:val="000000" w:themeColor="text1"/>
          <w:sz w:val="24"/>
          <w:szCs w:val="24"/>
        </w:rPr>
        <w:t xml:space="preserve">поступил 36 791 вызов, </w:t>
      </w:r>
      <w:r w:rsidRPr="00E25A32">
        <w:rPr>
          <w:rFonts w:ascii="Times New Roman" w:hAnsi="Times New Roman"/>
          <w:color w:val="000000" w:themeColor="text1"/>
          <w:sz w:val="24"/>
          <w:szCs w:val="24"/>
        </w:rPr>
        <w:t>из которых:</w:t>
      </w:r>
    </w:p>
    <w:p w:rsidR="003D7AC6" w:rsidRPr="00E25A32" w:rsidRDefault="003D7AC6" w:rsidP="003D7AC6">
      <w:pPr>
        <w:widowControl w:val="0"/>
        <w:spacing w:after="0" w:line="240" w:lineRule="auto"/>
        <w:ind w:firstLine="709"/>
        <w:contextualSpacing/>
        <w:jc w:val="both"/>
        <w:rPr>
          <w:rFonts w:ascii="Times New Roman" w:hAnsi="Times New Roman"/>
          <w:color w:val="000000" w:themeColor="text1"/>
          <w:sz w:val="24"/>
        </w:rPr>
      </w:pPr>
      <w:r w:rsidRPr="00E25A32">
        <w:rPr>
          <w:rFonts w:ascii="Times New Roman" w:hAnsi="Times New Roman"/>
          <w:color w:val="000000" w:themeColor="text1"/>
          <w:sz w:val="24"/>
        </w:rPr>
        <w:t>пожарная охрана – 490;</w:t>
      </w:r>
    </w:p>
    <w:p w:rsidR="003D7AC6" w:rsidRPr="00E25A32" w:rsidRDefault="003D7AC6" w:rsidP="003D7AC6">
      <w:pPr>
        <w:widowControl w:val="0"/>
        <w:spacing w:after="0" w:line="240" w:lineRule="auto"/>
        <w:ind w:firstLine="709"/>
        <w:contextualSpacing/>
        <w:jc w:val="both"/>
        <w:rPr>
          <w:rFonts w:ascii="Times New Roman" w:hAnsi="Times New Roman"/>
          <w:color w:val="000000" w:themeColor="text1"/>
          <w:sz w:val="24"/>
        </w:rPr>
      </w:pPr>
      <w:r w:rsidRPr="00E25A32">
        <w:rPr>
          <w:rFonts w:ascii="Times New Roman" w:hAnsi="Times New Roman"/>
          <w:color w:val="000000" w:themeColor="text1"/>
          <w:sz w:val="24"/>
        </w:rPr>
        <w:t>полиция – 3</w:t>
      </w:r>
      <w:r>
        <w:rPr>
          <w:rFonts w:ascii="Times New Roman" w:hAnsi="Times New Roman"/>
          <w:color w:val="000000" w:themeColor="text1"/>
          <w:sz w:val="24"/>
        </w:rPr>
        <w:t xml:space="preserve"> </w:t>
      </w:r>
      <w:r w:rsidRPr="00E25A32">
        <w:rPr>
          <w:rFonts w:ascii="Times New Roman" w:hAnsi="Times New Roman"/>
          <w:color w:val="000000" w:themeColor="text1"/>
          <w:sz w:val="24"/>
        </w:rPr>
        <w:t>181;</w:t>
      </w:r>
    </w:p>
    <w:p w:rsidR="003D7AC6" w:rsidRPr="00E25A32" w:rsidRDefault="003D7AC6" w:rsidP="003D7AC6">
      <w:pPr>
        <w:widowControl w:val="0"/>
        <w:spacing w:after="0" w:line="240" w:lineRule="auto"/>
        <w:ind w:firstLine="709"/>
        <w:contextualSpacing/>
        <w:jc w:val="both"/>
        <w:rPr>
          <w:rFonts w:ascii="Times New Roman" w:hAnsi="Times New Roman"/>
          <w:color w:val="000000" w:themeColor="text1"/>
          <w:sz w:val="24"/>
        </w:rPr>
      </w:pPr>
      <w:r w:rsidRPr="00E25A32">
        <w:rPr>
          <w:rFonts w:ascii="Times New Roman" w:hAnsi="Times New Roman"/>
          <w:color w:val="000000" w:themeColor="text1"/>
          <w:sz w:val="24"/>
        </w:rPr>
        <w:t>скорая помощь – 3</w:t>
      </w:r>
      <w:r>
        <w:rPr>
          <w:rFonts w:ascii="Times New Roman" w:hAnsi="Times New Roman"/>
          <w:color w:val="000000" w:themeColor="text1"/>
          <w:sz w:val="24"/>
        </w:rPr>
        <w:t xml:space="preserve"> </w:t>
      </w:r>
      <w:r w:rsidRPr="00E25A32">
        <w:rPr>
          <w:rFonts w:ascii="Times New Roman" w:hAnsi="Times New Roman"/>
          <w:color w:val="000000" w:themeColor="text1"/>
          <w:sz w:val="24"/>
        </w:rPr>
        <w:t>378;</w:t>
      </w:r>
    </w:p>
    <w:p w:rsidR="003D7AC6" w:rsidRPr="00E25A32" w:rsidRDefault="003D7AC6" w:rsidP="003D7AC6">
      <w:pPr>
        <w:widowControl w:val="0"/>
        <w:spacing w:after="0" w:line="240" w:lineRule="auto"/>
        <w:ind w:firstLine="709"/>
        <w:contextualSpacing/>
        <w:jc w:val="both"/>
        <w:rPr>
          <w:rFonts w:ascii="Times New Roman" w:hAnsi="Times New Roman"/>
          <w:color w:val="000000" w:themeColor="text1"/>
          <w:sz w:val="24"/>
        </w:rPr>
      </w:pPr>
      <w:r w:rsidRPr="00E25A32">
        <w:rPr>
          <w:rFonts w:ascii="Times New Roman" w:hAnsi="Times New Roman"/>
          <w:color w:val="000000" w:themeColor="text1"/>
          <w:sz w:val="24"/>
        </w:rPr>
        <w:t>двух и более служб – 428;</w:t>
      </w:r>
    </w:p>
    <w:p w:rsidR="003D7AC6" w:rsidRPr="00E25A32" w:rsidRDefault="003D7AC6" w:rsidP="003D7AC6">
      <w:pPr>
        <w:widowControl w:val="0"/>
        <w:spacing w:after="0" w:line="240" w:lineRule="auto"/>
        <w:ind w:firstLine="709"/>
        <w:contextualSpacing/>
        <w:jc w:val="both"/>
        <w:rPr>
          <w:rFonts w:ascii="Times New Roman" w:hAnsi="Times New Roman"/>
          <w:color w:val="000000" w:themeColor="text1"/>
          <w:sz w:val="24"/>
        </w:rPr>
      </w:pPr>
      <w:r w:rsidRPr="00E25A32">
        <w:rPr>
          <w:rFonts w:ascii="Times New Roman" w:hAnsi="Times New Roman"/>
          <w:color w:val="000000" w:themeColor="text1"/>
          <w:sz w:val="24"/>
        </w:rPr>
        <w:t>служба жизни обеспечения – 16</w:t>
      </w:r>
      <w:r>
        <w:rPr>
          <w:rFonts w:ascii="Times New Roman" w:hAnsi="Times New Roman"/>
          <w:color w:val="000000" w:themeColor="text1"/>
          <w:sz w:val="24"/>
        </w:rPr>
        <w:t xml:space="preserve"> </w:t>
      </w:r>
      <w:r w:rsidRPr="00E25A32">
        <w:rPr>
          <w:rFonts w:ascii="Times New Roman" w:hAnsi="Times New Roman"/>
          <w:color w:val="000000" w:themeColor="text1"/>
          <w:sz w:val="24"/>
        </w:rPr>
        <w:t>720.</w:t>
      </w:r>
    </w:p>
    <w:p w:rsidR="003D7AC6" w:rsidRPr="00E25A32" w:rsidRDefault="003D7AC6" w:rsidP="003D7AC6">
      <w:pPr>
        <w:widowControl w:val="0"/>
        <w:spacing w:after="0" w:line="240" w:lineRule="auto"/>
        <w:ind w:right="-24" w:firstLine="709"/>
        <w:jc w:val="both"/>
        <w:rPr>
          <w:rFonts w:ascii="Times New Roman" w:hAnsi="Times New Roman"/>
          <w:color w:val="000000" w:themeColor="text1"/>
          <w:sz w:val="24"/>
        </w:rPr>
      </w:pPr>
      <w:r w:rsidRPr="00E25A32">
        <w:rPr>
          <w:rFonts w:ascii="Times New Roman" w:hAnsi="Times New Roman"/>
          <w:color w:val="000000" w:themeColor="text1"/>
          <w:sz w:val="24"/>
          <w:szCs w:val="24"/>
        </w:rPr>
        <w:t xml:space="preserve">Центром управления в кризисных ситуациях по автономному округу </w:t>
      </w:r>
      <w:r>
        <w:rPr>
          <w:rFonts w:ascii="Times New Roman" w:hAnsi="Times New Roman"/>
          <w:color w:val="000000" w:themeColor="text1"/>
          <w:sz w:val="24"/>
          <w:szCs w:val="24"/>
        </w:rPr>
        <w:t xml:space="preserve">с ЕДДС </w:t>
      </w:r>
      <w:r w:rsidRPr="00E25A32">
        <w:rPr>
          <w:rFonts w:ascii="Times New Roman" w:hAnsi="Times New Roman"/>
          <w:color w:val="000000" w:themeColor="text1"/>
          <w:sz w:val="24"/>
          <w:szCs w:val="24"/>
        </w:rPr>
        <w:t>проведено 35 тренировок, а также Всероссийская тренировка по ГО и ЧС совместно с центром управления кризисными ситуациями Югры</w:t>
      </w:r>
      <w:r w:rsidRPr="00E25A32">
        <w:rPr>
          <w:rFonts w:ascii="Times New Roman" w:hAnsi="Times New Roman"/>
          <w:color w:val="000000" w:themeColor="text1"/>
          <w:sz w:val="24"/>
        </w:rPr>
        <w:t>.</w:t>
      </w:r>
    </w:p>
    <w:p w:rsidR="003D7AC6" w:rsidRPr="00E25A32" w:rsidRDefault="003D7AC6" w:rsidP="003D7AC6">
      <w:pPr>
        <w:widowControl w:val="0"/>
        <w:spacing w:after="0" w:line="240" w:lineRule="auto"/>
        <w:ind w:firstLine="709"/>
        <w:contextualSpacing/>
        <w:jc w:val="both"/>
        <w:rPr>
          <w:rFonts w:ascii="Times New Roman" w:hAnsi="Times New Roman"/>
          <w:color w:val="000000" w:themeColor="text1"/>
          <w:sz w:val="24"/>
          <w:szCs w:val="24"/>
        </w:rPr>
      </w:pPr>
      <w:r w:rsidRPr="00E25A32">
        <w:rPr>
          <w:rFonts w:ascii="Times New Roman" w:hAnsi="Times New Roman"/>
          <w:color w:val="000000" w:themeColor="text1"/>
          <w:sz w:val="24"/>
        </w:rPr>
        <w:t>Подготовлено и размещено на официальном сайте администрации 12 видеоролик</w:t>
      </w:r>
      <w:r>
        <w:rPr>
          <w:rFonts w:ascii="Times New Roman" w:hAnsi="Times New Roman"/>
          <w:color w:val="000000" w:themeColor="text1"/>
          <w:sz w:val="24"/>
        </w:rPr>
        <w:t>ов</w:t>
      </w:r>
      <w:r w:rsidRPr="00E25A32">
        <w:rPr>
          <w:rFonts w:ascii="Times New Roman" w:hAnsi="Times New Roman"/>
          <w:color w:val="000000" w:themeColor="text1"/>
          <w:sz w:val="24"/>
        </w:rPr>
        <w:t xml:space="preserve"> по вопросам безопасности жизнедеятельности и правилам действий в чрезвычайных ситуациях, </w:t>
      </w:r>
      <w:r w:rsidRPr="00E25A32">
        <w:rPr>
          <w:rFonts w:ascii="Times New Roman" w:hAnsi="Times New Roman"/>
          <w:color w:val="000000" w:themeColor="text1"/>
          <w:sz w:val="24"/>
          <w:szCs w:val="24"/>
        </w:rPr>
        <w:t>размещен 31 материал по вопросам гражданской обороны, действиям в чрезвычайных ситуациях и пожарной безопасности. Среди населения распространено 6</w:t>
      </w:r>
      <w:r>
        <w:rPr>
          <w:rFonts w:ascii="Times New Roman" w:hAnsi="Times New Roman"/>
          <w:color w:val="000000" w:themeColor="text1"/>
          <w:sz w:val="24"/>
          <w:szCs w:val="24"/>
        </w:rPr>
        <w:t xml:space="preserve"> </w:t>
      </w:r>
      <w:r w:rsidRPr="00E25A32">
        <w:rPr>
          <w:rFonts w:ascii="Times New Roman" w:hAnsi="Times New Roman"/>
          <w:color w:val="000000" w:themeColor="text1"/>
          <w:sz w:val="24"/>
          <w:szCs w:val="24"/>
        </w:rPr>
        <w:t>806 памяток. Организовано 4 выступления руководящего состава территориальных подсистем единой системы предупреждения ликвидаций чрезвычайных ситуаций и территориальных органов МЧС России.</w:t>
      </w:r>
    </w:p>
    <w:p w:rsidR="003D7AC6" w:rsidRPr="00E25A32" w:rsidRDefault="003D7AC6" w:rsidP="003D7AC6">
      <w:pPr>
        <w:widowControl w:val="0"/>
        <w:spacing w:after="0" w:line="240" w:lineRule="auto"/>
        <w:ind w:right="-24"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Ежегодно</w:t>
      </w:r>
      <w:r w:rsidRPr="00E25A32">
        <w:rPr>
          <w:rFonts w:ascii="Times New Roman" w:eastAsia="Calibri" w:hAnsi="Times New Roman" w:cs="Times New Roman"/>
          <w:color w:val="000000" w:themeColor="text1"/>
          <w:sz w:val="24"/>
          <w:szCs w:val="24"/>
        </w:rPr>
        <w:t xml:space="preserve"> п</w:t>
      </w:r>
      <w:r>
        <w:rPr>
          <w:rFonts w:ascii="Times New Roman" w:hAnsi="Times New Roman"/>
          <w:color w:val="000000" w:themeColor="text1"/>
          <w:sz w:val="24"/>
        </w:rPr>
        <w:t>роводится</w:t>
      </w:r>
      <w:r w:rsidRPr="00E25A32">
        <w:rPr>
          <w:rFonts w:ascii="Times New Roman" w:hAnsi="Times New Roman"/>
          <w:color w:val="000000" w:themeColor="text1"/>
          <w:sz w:val="24"/>
        </w:rPr>
        <w:t xml:space="preserve"> техническое обслуживание автоматизированных рабочих мест в ДДС.</w:t>
      </w:r>
      <w:r>
        <w:rPr>
          <w:rFonts w:ascii="Times New Roman" w:hAnsi="Times New Roman"/>
          <w:color w:val="000000" w:themeColor="text1"/>
          <w:sz w:val="24"/>
        </w:rPr>
        <w:t xml:space="preserve"> </w:t>
      </w:r>
    </w:p>
    <w:p w:rsidR="003D7AC6" w:rsidRPr="00E25A32" w:rsidRDefault="003D7AC6" w:rsidP="003D7AC6">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Поддерживается в рабочем состоянии местная объектовая система оповещения (</w:t>
      </w:r>
      <w:r w:rsidRPr="00E25A32">
        <w:rPr>
          <w:rFonts w:ascii="Times New Roman" w:eastAsia="Calibri" w:hAnsi="Times New Roman" w:cs="Times New Roman"/>
          <w:bCs/>
          <w:color w:val="000000" w:themeColor="text1"/>
          <w:sz w:val="24"/>
          <w:szCs w:val="24"/>
        </w:rPr>
        <w:t>С-40, УМС-2000</w:t>
      </w:r>
      <w:r w:rsidRPr="00E25A32">
        <w:rPr>
          <w:rFonts w:ascii="Times New Roman" w:eastAsia="Calibri" w:hAnsi="Times New Roman" w:cs="Times New Roman"/>
          <w:color w:val="000000" w:themeColor="text1"/>
          <w:sz w:val="24"/>
          <w:szCs w:val="24"/>
        </w:rPr>
        <w:t>, означающего сигнал «Внимание всем!»), система ул</w:t>
      </w:r>
      <w:r>
        <w:rPr>
          <w:rFonts w:ascii="Times New Roman" w:eastAsia="Calibri" w:hAnsi="Times New Roman" w:cs="Times New Roman"/>
          <w:color w:val="000000" w:themeColor="text1"/>
          <w:sz w:val="24"/>
          <w:szCs w:val="24"/>
        </w:rPr>
        <w:t>ичных громкоговорителей по улицам</w:t>
      </w:r>
      <w:r w:rsidRPr="00E25A32">
        <w:rPr>
          <w:rFonts w:ascii="Times New Roman" w:eastAsia="Calibri" w:hAnsi="Times New Roman" w:cs="Times New Roman"/>
          <w:color w:val="000000" w:themeColor="text1"/>
          <w:sz w:val="24"/>
          <w:szCs w:val="24"/>
        </w:rPr>
        <w:t xml:space="preserve"> Нефтяников и Свободы, а также автоматизированная система оповещения </w:t>
      </w:r>
      <w:r w:rsidRPr="00E25A32">
        <w:rPr>
          <w:rFonts w:ascii="Times New Roman" w:eastAsia="Calibri" w:hAnsi="Times New Roman" w:cs="Times New Roman"/>
          <w:color w:val="000000" w:themeColor="text1"/>
          <w:sz w:val="24"/>
          <w:szCs w:val="24"/>
        </w:rPr>
        <w:lastRenderedPageBreak/>
        <w:t>должностных лиц по служебным и домашним телефонам (АСО-8-5).</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Для оповещения и информирования населения предусмотрена сеть теле-</w:t>
      </w:r>
      <w:r>
        <w:rPr>
          <w:rFonts w:ascii="Times New Roman" w:eastAsia="Calibri" w:hAnsi="Times New Roman" w:cs="Times New Roman"/>
          <w:color w:val="000000" w:themeColor="text1"/>
          <w:sz w:val="24"/>
          <w:szCs w:val="24"/>
        </w:rPr>
        <w:t xml:space="preserve"> и </w:t>
      </w:r>
      <w:r w:rsidRPr="00E25A32">
        <w:rPr>
          <w:rFonts w:ascii="Times New Roman" w:eastAsia="Calibri" w:hAnsi="Times New Roman" w:cs="Times New Roman"/>
          <w:color w:val="000000" w:themeColor="text1"/>
          <w:sz w:val="24"/>
          <w:szCs w:val="24"/>
        </w:rPr>
        <w:t>радиовещательных каналов. Установлена наземная отдельно стоящая светодиодная панель по улице Заречная, 8, на г</w:t>
      </w:r>
      <w:r>
        <w:rPr>
          <w:rFonts w:ascii="Times New Roman" w:eastAsia="Calibri" w:hAnsi="Times New Roman" w:cs="Times New Roman"/>
          <w:color w:val="000000" w:themeColor="text1"/>
          <w:sz w:val="24"/>
          <w:szCs w:val="24"/>
        </w:rPr>
        <w:t>ородской площади</w:t>
      </w:r>
      <w:r w:rsidRPr="00E25A32">
        <w:rPr>
          <w:rFonts w:ascii="Times New Roman" w:eastAsia="Calibri" w:hAnsi="Times New Roman" w:cs="Times New Roman"/>
          <w:color w:val="000000" w:themeColor="text1"/>
          <w:sz w:val="24"/>
          <w:szCs w:val="24"/>
        </w:rPr>
        <w:t>, на здании спорткомплекса «Олимп».</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Автомашина СС МКУ «УГЗН» «Газель» оборудована громкоговорящим устройством. Имеется 2 переносных громкоговорящих устройства, а также сеть передвижных пунктов громкоговорящего оповещения населения на машинах полиции – 6 ед</w:t>
      </w:r>
      <w:r>
        <w:rPr>
          <w:rFonts w:ascii="Times New Roman" w:eastAsia="Calibri" w:hAnsi="Times New Roman" w:cs="Times New Roman"/>
          <w:color w:val="000000" w:themeColor="text1"/>
          <w:sz w:val="24"/>
          <w:szCs w:val="24"/>
        </w:rPr>
        <w:t>иниц</w:t>
      </w:r>
      <w:r w:rsidRPr="00E25A32">
        <w:rPr>
          <w:rFonts w:ascii="Times New Roman" w:eastAsia="Calibri" w:hAnsi="Times New Roman" w:cs="Times New Roman"/>
          <w:color w:val="000000" w:themeColor="text1"/>
          <w:sz w:val="24"/>
          <w:szCs w:val="24"/>
        </w:rPr>
        <w:t>, оборудованных громкоговорящими устройствами.</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 xml:space="preserve">Территориальная автоматизированная система централизованного оповещения населения (ТАСЦО) включает в себя пульт управления, который выведен в Единую дежурно-диспетчерскую службу и </w:t>
      </w:r>
      <w:r w:rsidRPr="00E25A32">
        <w:rPr>
          <w:rFonts w:ascii="Times New Roman" w:eastAsia="Calibri" w:hAnsi="Times New Roman" w:cs="Times New Roman"/>
          <w:bCs/>
          <w:color w:val="000000" w:themeColor="text1"/>
          <w:sz w:val="24"/>
          <w:szCs w:val="24"/>
        </w:rPr>
        <w:t>обеспечивает подачу звукового сигнала, а также речевые сообщения, может управляться с центрального управления в кризисных ситуациях Главного управления МЧС России по Югре.</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Доля оповещаемого населения городского округа за 5 минут составляет</w:t>
      </w:r>
      <w:r>
        <w:rPr>
          <w:rFonts w:ascii="Times New Roman" w:eastAsia="Calibri" w:hAnsi="Times New Roman" w:cs="Times New Roman"/>
          <w:color w:val="000000" w:themeColor="text1"/>
          <w:sz w:val="24"/>
          <w:szCs w:val="24"/>
        </w:rPr>
        <w:t xml:space="preserve"> 90% от общего числа, за 30 минут</w:t>
      </w:r>
      <w:r w:rsidRPr="00E25A32">
        <w:rPr>
          <w:rFonts w:ascii="Times New Roman" w:eastAsia="Calibri" w:hAnsi="Times New Roman" w:cs="Times New Roman"/>
          <w:color w:val="000000" w:themeColor="text1"/>
          <w:sz w:val="24"/>
          <w:szCs w:val="24"/>
        </w:rPr>
        <w:t xml:space="preserve"> </w:t>
      </w:r>
      <w:r w:rsidRPr="00724A01">
        <w:rPr>
          <w:rFonts w:ascii="Times New Roman" w:eastAsia="Calibri" w:hAnsi="Times New Roman" w:cs="Times New Roman"/>
          <w:color w:val="000000" w:themeColor="text1"/>
          <w:sz w:val="24"/>
          <w:szCs w:val="24"/>
        </w:rPr>
        <w:t>–</w:t>
      </w:r>
      <w:r w:rsidRPr="00E25A32">
        <w:rPr>
          <w:rFonts w:ascii="Times New Roman" w:eastAsia="Calibri" w:hAnsi="Times New Roman" w:cs="Times New Roman"/>
          <w:color w:val="000000" w:themeColor="text1"/>
          <w:sz w:val="24"/>
          <w:szCs w:val="24"/>
        </w:rPr>
        <w:t xml:space="preserve"> 100%.</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 xml:space="preserve">Аппаратура оповещения и связи установлена в помещении ЕДДС и позволяет обеспечивать управление, доведение сигналов и информирование населения об угрозе и возникновении ЧС в мирное и военное время в нормативные сроки. </w:t>
      </w:r>
    </w:p>
    <w:p w:rsidR="003D7AC6" w:rsidRPr="00E25A3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25A32">
        <w:rPr>
          <w:rFonts w:ascii="Times New Roman" w:eastAsia="Calibri" w:hAnsi="Times New Roman" w:cs="Times New Roman"/>
          <w:bCs/>
          <w:color w:val="000000" w:themeColor="text1"/>
          <w:sz w:val="24"/>
          <w:szCs w:val="24"/>
        </w:rPr>
        <w:t>Мероприятия, направленные на п</w:t>
      </w:r>
      <w:r w:rsidRPr="00E25A32">
        <w:rPr>
          <w:rFonts w:ascii="Times New Roman" w:eastAsia="Times New Roman" w:hAnsi="Times New Roman" w:cs="Times New Roman"/>
          <w:color w:val="000000" w:themeColor="text1"/>
          <w:sz w:val="24"/>
          <w:szCs w:val="24"/>
          <w:lang w:eastAsia="ru-RU"/>
        </w:rPr>
        <w:t>овышение защиты населения и территории городского округа от угроз возникновения или при возникновении чрезвычайных ситуаций в мирное и в военное время</w:t>
      </w:r>
      <w:r>
        <w:rPr>
          <w:rFonts w:ascii="Times New Roman" w:eastAsia="Times New Roman" w:hAnsi="Times New Roman" w:cs="Times New Roman"/>
          <w:color w:val="000000" w:themeColor="text1"/>
          <w:sz w:val="24"/>
          <w:szCs w:val="24"/>
          <w:lang w:eastAsia="ru-RU"/>
        </w:rPr>
        <w:t>,</w:t>
      </w:r>
      <w:r w:rsidRPr="00E25A32">
        <w:rPr>
          <w:rFonts w:ascii="Times New Roman" w:eastAsia="Times New Roman" w:hAnsi="Times New Roman" w:cs="Times New Roman"/>
          <w:color w:val="000000" w:themeColor="text1"/>
          <w:sz w:val="24"/>
          <w:szCs w:val="24"/>
          <w:lang w:eastAsia="ru-RU"/>
        </w:rPr>
        <w:t xml:space="preserve"> предусмотрены </w:t>
      </w:r>
      <w:r w:rsidRPr="00E25A32">
        <w:rPr>
          <w:rFonts w:ascii="Times New Roman" w:eastAsia="Calibri" w:hAnsi="Times New Roman" w:cs="Times New Roman"/>
          <w:color w:val="000000" w:themeColor="text1"/>
          <w:sz w:val="24"/>
          <w:szCs w:val="24"/>
        </w:rPr>
        <w:t>муниципальной программой «Развитие систем гражданской защиты населения городского округа город Мегион в 2014-2020 годах». Данная программа включает в себя мероприятия: «Развитие и укрепление материально-технической базы Единой дежурно-диспетчерской службы городского округа город Мегион» и «Развитие системы оповещения населения при угрозе возникновения чрезвычайных ситуаций на территории городского округа город Мегион».</w:t>
      </w:r>
      <w:r w:rsidRPr="00E25A32">
        <w:rPr>
          <w:rFonts w:ascii="Times New Roman" w:hAnsi="Times New Roman" w:cs="Times New Roman"/>
          <w:color w:val="000000" w:themeColor="text1"/>
          <w:sz w:val="24"/>
          <w:szCs w:val="24"/>
        </w:rPr>
        <w:t xml:space="preserve"> </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 территории города</w:t>
      </w:r>
      <w:r w:rsidRPr="00E25A32">
        <w:rPr>
          <w:rFonts w:ascii="Times New Roman" w:eastAsia="Calibri" w:hAnsi="Times New Roman" w:cs="Times New Roman"/>
          <w:color w:val="000000" w:themeColor="text1"/>
          <w:sz w:val="24"/>
          <w:szCs w:val="24"/>
        </w:rPr>
        <w:t xml:space="preserve"> действует аварийно-спасательное формирование в составе отдела по гражданской обороне, пожарной профилактике и спасательной службе муниципального казенного учреждения «Управление гражданской защиты населения», которая укомплектована личным составом 8 чел., из них все имеют статус «спасатель». Для проведения аварийно-спасательных работ Служба спасения укомплектована необходимыми техническими средствами.</w:t>
      </w:r>
    </w:p>
    <w:p w:rsidR="003D7AC6" w:rsidRPr="00E25A32" w:rsidRDefault="003D7AC6" w:rsidP="003D7AC6">
      <w:pPr>
        <w:widowControl w:val="0"/>
        <w:shd w:val="clear" w:color="auto" w:fill="FFFFFF"/>
        <w:spacing w:after="0" w:line="240" w:lineRule="auto"/>
        <w:ind w:right="-1" w:firstLine="709"/>
        <w:jc w:val="both"/>
        <w:rPr>
          <w:rFonts w:ascii="Times New Roman" w:hAnsi="Times New Roman" w:cs="Times New Roman"/>
          <w:color w:val="000000" w:themeColor="text1"/>
          <w:sz w:val="24"/>
          <w:szCs w:val="24"/>
        </w:rPr>
      </w:pPr>
      <w:r w:rsidRPr="00E25A32">
        <w:rPr>
          <w:rFonts w:ascii="Times New Roman" w:hAnsi="Times New Roman" w:cs="Times New Roman"/>
          <w:color w:val="000000" w:themeColor="text1"/>
          <w:sz w:val="24"/>
          <w:szCs w:val="24"/>
        </w:rPr>
        <w:t xml:space="preserve">Муниципальное казенное учреждение «Управление гражданской защиты населения» в 2018 году принимало участие в практических мероприятиях, проводимых на территории городского округа совместно с отделом Министерства внутренних дел Российской Федерации, с 76 ПЧ и 5 ПЧ 14 отряда федеральной противопожарной службы. Велось патрулирование </w:t>
      </w:r>
      <w:r>
        <w:rPr>
          <w:rFonts w:ascii="Times New Roman" w:hAnsi="Times New Roman" w:cs="Times New Roman"/>
          <w:color w:val="000000" w:themeColor="text1"/>
          <w:sz w:val="24"/>
          <w:szCs w:val="24"/>
        </w:rPr>
        <w:t>акватории</w:t>
      </w:r>
      <w:r w:rsidRPr="00E25A32">
        <w:rPr>
          <w:rFonts w:ascii="Times New Roman" w:hAnsi="Times New Roman" w:cs="Times New Roman"/>
          <w:color w:val="000000" w:themeColor="text1"/>
          <w:sz w:val="24"/>
          <w:szCs w:val="24"/>
        </w:rPr>
        <w:t xml:space="preserve"> в паводковый период. Проводились инструктажи среди населения по пожарной безопасности и </w:t>
      </w:r>
      <w:r w:rsidRPr="00E25A32">
        <w:rPr>
          <w:rFonts w:ascii="Times New Roman" w:hAnsi="Times New Roman" w:cs="Times New Roman"/>
          <w:bCs/>
          <w:color w:val="000000" w:themeColor="text1"/>
          <w:sz w:val="24"/>
          <w:szCs w:val="24"/>
          <w:shd w:val="clear" w:color="auto" w:fill="FFFFFF"/>
        </w:rPr>
        <w:t>правилам поведения во время весеннего паводка</w:t>
      </w:r>
      <w:r w:rsidRPr="00E25A32">
        <w:rPr>
          <w:rFonts w:ascii="Times New Roman" w:hAnsi="Times New Roman" w:cs="Times New Roman"/>
          <w:color w:val="000000" w:themeColor="text1"/>
          <w:sz w:val="24"/>
          <w:szCs w:val="24"/>
        </w:rPr>
        <w:t xml:space="preserve">. </w:t>
      </w:r>
    </w:p>
    <w:p w:rsidR="003D7AC6" w:rsidRPr="00E25A32" w:rsidRDefault="003D7AC6" w:rsidP="003D7AC6">
      <w:pPr>
        <w:pStyle w:val="ae"/>
        <w:widowControl w:val="0"/>
        <w:ind w:firstLine="709"/>
        <w:jc w:val="both"/>
        <w:rPr>
          <w:color w:val="000000" w:themeColor="text1"/>
          <w:sz w:val="24"/>
          <w:szCs w:val="24"/>
        </w:rPr>
      </w:pPr>
      <w:r w:rsidRPr="00E25A32">
        <w:rPr>
          <w:color w:val="000000" w:themeColor="text1"/>
          <w:sz w:val="24"/>
          <w:szCs w:val="24"/>
        </w:rPr>
        <w:t>Для обеспечения пожарной безопасности был утвержден план мероприятий «Мероприятия по повышению пожарной безопасности на территории городского округа город Мегион на 2018 год».</w:t>
      </w:r>
    </w:p>
    <w:p w:rsidR="003D7AC6" w:rsidRPr="00E25A32" w:rsidRDefault="003D7AC6" w:rsidP="003D7AC6">
      <w:pPr>
        <w:pStyle w:val="ae"/>
        <w:widowControl w:val="0"/>
        <w:ind w:firstLine="709"/>
        <w:jc w:val="both"/>
        <w:rPr>
          <w:color w:val="000000" w:themeColor="text1"/>
          <w:sz w:val="24"/>
          <w:szCs w:val="24"/>
        </w:rPr>
      </w:pPr>
      <w:r w:rsidRPr="00E25A32">
        <w:rPr>
          <w:color w:val="000000" w:themeColor="text1"/>
          <w:sz w:val="24"/>
          <w:szCs w:val="24"/>
        </w:rPr>
        <w:t>В случае возникновения чрезвычайной ситуации предусмотрен план действий по предупреждению и ликвидации чрезвычайных ситуаций природного и техногенного характера. Проводились заседания комиссий по предупреждению и ликвидации чрезвычайных ситуаций и обеспечению пожарной безопасности, на которых рассмотрены вопросы о подготовке городским звеном территориальной подсистемы единой государственной системы предупреждения и ликвидации чрезвычайных ситуаций действий по предупреждению и ликвидации чрезвычайных ситуаций пожароопасный сезон, в период весенне-летнего половодья. А также о ходе подготовки объектов тепло, водо- и энергоснабжения жилищно-коммунального комплекса, объектов здравоохранения и социального назначения к работе в осенне-зимний период 2018-2019 год</w:t>
      </w:r>
      <w:r>
        <w:rPr>
          <w:color w:val="000000" w:themeColor="text1"/>
          <w:sz w:val="24"/>
          <w:szCs w:val="24"/>
        </w:rPr>
        <w:t>ов</w:t>
      </w:r>
      <w:r w:rsidRPr="00E25A32">
        <w:rPr>
          <w:color w:val="000000" w:themeColor="text1"/>
          <w:sz w:val="24"/>
          <w:szCs w:val="24"/>
        </w:rPr>
        <w:t>.</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Согласно плану основных мероприятий в области гражданской обороны, предупреждения и ликвидации чрезвычайных ситуаций, обеспечение пожарной безопасности и безопасности людей на водных объектах на 2018 год проведены:</w:t>
      </w:r>
    </w:p>
    <w:p w:rsidR="003D7AC6" w:rsidRPr="00E25A32"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E25A32">
        <w:rPr>
          <w:rFonts w:ascii="Times New Roman" w:hAnsi="Times New Roman" w:cs="Times New Roman"/>
          <w:bCs/>
          <w:color w:val="000000" w:themeColor="text1"/>
          <w:sz w:val="24"/>
          <w:szCs w:val="24"/>
        </w:rPr>
        <w:lastRenderedPageBreak/>
        <w:t xml:space="preserve">тактико-специальное учение </w:t>
      </w:r>
      <w:r w:rsidRPr="00724A01">
        <w:rPr>
          <w:rFonts w:ascii="Times New Roman" w:hAnsi="Times New Roman" w:cs="Times New Roman"/>
          <w:bCs/>
          <w:color w:val="000000" w:themeColor="text1"/>
          <w:sz w:val="24"/>
          <w:szCs w:val="24"/>
        </w:rPr>
        <w:t>–</w:t>
      </w:r>
      <w:r w:rsidRPr="00E25A32">
        <w:rPr>
          <w:rFonts w:ascii="Times New Roman" w:hAnsi="Times New Roman" w:cs="Times New Roman"/>
          <w:bCs/>
          <w:color w:val="000000" w:themeColor="text1"/>
          <w:sz w:val="24"/>
          <w:szCs w:val="24"/>
        </w:rPr>
        <w:t xml:space="preserve"> 1;</w:t>
      </w:r>
    </w:p>
    <w:p w:rsidR="003D7AC6" w:rsidRPr="00E25A32"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E25A32">
        <w:rPr>
          <w:rFonts w:ascii="Times New Roman" w:hAnsi="Times New Roman" w:cs="Times New Roman"/>
          <w:bCs/>
          <w:color w:val="000000" w:themeColor="text1"/>
          <w:sz w:val="24"/>
          <w:szCs w:val="24"/>
        </w:rPr>
        <w:t xml:space="preserve">командно-штабное учение </w:t>
      </w:r>
      <w:r w:rsidRPr="00724A01">
        <w:rPr>
          <w:rFonts w:ascii="Times New Roman" w:hAnsi="Times New Roman" w:cs="Times New Roman"/>
          <w:bCs/>
          <w:color w:val="000000" w:themeColor="text1"/>
          <w:sz w:val="24"/>
          <w:szCs w:val="24"/>
        </w:rPr>
        <w:t>–</w:t>
      </w:r>
      <w:r w:rsidRPr="00E25A32">
        <w:rPr>
          <w:rFonts w:ascii="Times New Roman" w:hAnsi="Times New Roman" w:cs="Times New Roman"/>
          <w:bCs/>
          <w:color w:val="000000" w:themeColor="text1"/>
          <w:sz w:val="24"/>
          <w:szCs w:val="24"/>
        </w:rPr>
        <w:t xml:space="preserve"> 3;</w:t>
      </w:r>
    </w:p>
    <w:p w:rsidR="003D7AC6" w:rsidRPr="00E25A32"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E25A32">
        <w:rPr>
          <w:rFonts w:ascii="Times New Roman" w:hAnsi="Times New Roman" w:cs="Times New Roman"/>
          <w:bCs/>
          <w:color w:val="000000" w:themeColor="text1"/>
          <w:sz w:val="24"/>
          <w:szCs w:val="24"/>
        </w:rPr>
        <w:t xml:space="preserve">штабные тренировки </w:t>
      </w:r>
      <w:r w:rsidRPr="00724A01">
        <w:rPr>
          <w:rFonts w:ascii="Times New Roman" w:hAnsi="Times New Roman" w:cs="Times New Roman"/>
          <w:bCs/>
          <w:color w:val="000000" w:themeColor="text1"/>
          <w:sz w:val="24"/>
          <w:szCs w:val="24"/>
        </w:rPr>
        <w:t>–</w:t>
      </w:r>
      <w:r w:rsidRPr="00E25A32">
        <w:rPr>
          <w:rFonts w:ascii="Times New Roman" w:hAnsi="Times New Roman" w:cs="Times New Roman"/>
          <w:bCs/>
          <w:color w:val="000000" w:themeColor="text1"/>
          <w:sz w:val="24"/>
          <w:szCs w:val="24"/>
        </w:rPr>
        <w:t xml:space="preserve"> 1;</w:t>
      </w:r>
    </w:p>
    <w:p w:rsidR="003D7AC6" w:rsidRPr="00E25A32" w:rsidRDefault="003D7AC6" w:rsidP="003D7AC6">
      <w:pPr>
        <w:widowControl w:val="0"/>
        <w:spacing w:after="0" w:line="240" w:lineRule="auto"/>
        <w:ind w:firstLine="709"/>
        <w:jc w:val="both"/>
        <w:rPr>
          <w:rFonts w:ascii="Times New Roman" w:hAnsi="Times New Roman" w:cs="Times New Roman"/>
          <w:bCs/>
          <w:color w:val="000000" w:themeColor="text1"/>
          <w:sz w:val="24"/>
          <w:szCs w:val="24"/>
        </w:rPr>
      </w:pPr>
      <w:r w:rsidRPr="00E25A32">
        <w:rPr>
          <w:rFonts w:ascii="Times New Roman" w:hAnsi="Times New Roman" w:cs="Times New Roman"/>
          <w:bCs/>
          <w:color w:val="000000" w:themeColor="text1"/>
          <w:sz w:val="24"/>
          <w:szCs w:val="24"/>
        </w:rPr>
        <w:t xml:space="preserve">тренировка </w:t>
      </w:r>
      <w:r w:rsidRPr="00724A01">
        <w:rPr>
          <w:rFonts w:ascii="Times New Roman" w:hAnsi="Times New Roman" w:cs="Times New Roman"/>
          <w:bCs/>
          <w:color w:val="000000" w:themeColor="text1"/>
          <w:sz w:val="24"/>
          <w:szCs w:val="24"/>
        </w:rPr>
        <w:t>–</w:t>
      </w:r>
      <w:r w:rsidRPr="00E25A32">
        <w:rPr>
          <w:rFonts w:ascii="Times New Roman" w:hAnsi="Times New Roman" w:cs="Times New Roman"/>
          <w:bCs/>
          <w:color w:val="000000" w:themeColor="text1"/>
          <w:sz w:val="24"/>
          <w:szCs w:val="24"/>
        </w:rPr>
        <w:t xml:space="preserve"> 14.</w:t>
      </w:r>
    </w:p>
    <w:p w:rsidR="003D7AC6" w:rsidRPr="00E25A3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E25A32">
        <w:rPr>
          <w:rFonts w:ascii="Times New Roman" w:eastAsia="Calibri" w:hAnsi="Times New Roman" w:cs="Times New Roman"/>
          <w:color w:val="000000" w:themeColor="text1"/>
          <w:sz w:val="24"/>
          <w:szCs w:val="24"/>
        </w:rPr>
        <w:t>Чрезвычайных ситуаций на территории городского округа город Мегион в 2018 году не допущено.</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keepNext/>
        <w:spacing w:after="0" w:line="240" w:lineRule="auto"/>
        <w:ind w:firstLine="709"/>
        <w:jc w:val="both"/>
        <w:rPr>
          <w:rFonts w:ascii="Times New Roman" w:hAnsi="Times New Roman" w:cs="Times New Roman"/>
          <w:sz w:val="24"/>
          <w:szCs w:val="24"/>
        </w:rPr>
      </w:pPr>
      <w:r w:rsidRPr="00A237EF">
        <w:rPr>
          <w:rFonts w:ascii="Times New Roman" w:hAnsi="Times New Roman" w:cs="Times New Roman"/>
          <w:sz w:val="24"/>
          <w:szCs w:val="24"/>
        </w:rPr>
        <w:t xml:space="preserve">В целях улучшения экологической обстановки на территории городского округа с 18.05.2018 по 27.07.2018 проведена XVI Международная экологическая акция «Спасти и сохранить». </w:t>
      </w:r>
    </w:p>
    <w:p w:rsidR="003D7AC6" w:rsidRPr="00A237EF" w:rsidRDefault="003D7AC6" w:rsidP="003D7AC6">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w:t>
      </w:r>
      <w:r w:rsidRPr="00A237EF">
        <w:rPr>
          <w:rFonts w:ascii="Times New Roman" w:hAnsi="Times New Roman" w:cs="Times New Roman"/>
          <w:sz w:val="24"/>
          <w:szCs w:val="24"/>
        </w:rPr>
        <w:t xml:space="preserve"> в летний период проведен</w:t>
      </w:r>
      <w:r>
        <w:rPr>
          <w:rFonts w:ascii="Times New Roman" w:hAnsi="Times New Roman" w:cs="Times New Roman"/>
          <w:sz w:val="24"/>
          <w:szCs w:val="24"/>
        </w:rPr>
        <w:t>ы акции «Вода России»,</w:t>
      </w:r>
      <w:r w:rsidRPr="00A237EF">
        <w:rPr>
          <w:rFonts w:ascii="Times New Roman" w:hAnsi="Times New Roman" w:cs="Times New Roman"/>
          <w:sz w:val="24"/>
          <w:szCs w:val="24"/>
        </w:rPr>
        <w:t xml:space="preserve"> «Чистый Берег» по очистке от мусора берегов и при</w:t>
      </w:r>
      <w:r>
        <w:rPr>
          <w:rFonts w:ascii="Times New Roman" w:hAnsi="Times New Roman" w:cs="Times New Roman"/>
          <w:sz w:val="24"/>
          <w:szCs w:val="24"/>
        </w:rPr>
        <w:t>брежной акватории протоки Мега,</w:t>
      </w:r>
      <w:r w:rsidRPr="00A237EF">
        <w:rPr>
          <w:rFonts w:ascii="Times New Roman" w:hAnsi="Times New Roman" w:cs="Times New Roman"/>
          <w:sz w:val="24"/>
          <w:szCs w:val="24"/>
        </w:rPr>
        <w:t xml:space="preserve"> реки Сайма. В акциях принима</w:t>
      </w:r>
      <w:r>
        <w:rPr>
          <w:rFonts w:ascii="Times New Roman" w:hAnsi="Times New Roman" w:cs="Times New Roman"/>
          <w:sz w:val="24"/>
          <w:szCs w:val="24"/>
        </w:rPr>
        <w:t>ли</w:t>
      </w:r>
      <w:r w:rsidRPr="00A237EF">
        <w:rPr>
          <w:rFonts w:ascii="Times New Roman" w:hAnsi="Times New Roman" w:cs="Times New Roman"/>
          <w:sz w:val="24"/>
          <w:szCs w:val="24"/>
        </w:rPr>
        <w:t xml:space="preserve"> участие муниципальные учреждения, общественные организации, предприниматели и жители города. Протяженность убираемой территории реки Сайма – 983 метра, протоки Мега – 2</w:t>
      </w:r>
      <w:r>
        <w:rPr>
          <w:rFonts w:ascii="Times New Roman" w:hAnsi="Times New Roman" w:cs="Times New Roman"/>
          <w:sz w:val="24"/>
          <w:szCs w:val="24"/>
        </w:rPr>
        <w:t xml:space="preserve"> 710 м</w:t>
      </w:r>
      <w:r w:rsidRPr="00A237EF">
        <w:rPr>
          <w:rFonts w:ascii="Times New Roman" w:hAnsi="Times New Roman" w:cs="Times New Roman"/>
          <w:sz w:val="24"/>
          <w:szCs w:val="24"/>
        </w:rPr>
        <w:t xml:space="preserve">. Данные мероприятия проводились без финансовых затрат местного бюджета. </w:t>
      </w:r>
    </w:p>
    <w:p w:rsidR="003D7AC6" w:rsidRPr="00A237EF" w:rsidRDefault="003D7AC6" w:rsidP="003D7AC6">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w:t>
      </w:r>
      <w:r w:rsidRPr="00A237EF">
        <w:rPr>
          <w:rFonts w:ascii="Times New Roman" w:hAnsi="Times New Roman" w:cs="Times New Roman"/>
          <w:sz w:val="24"/>
          <w:szCs w:val="24"/>
        </w:rPr>
        <w:t xml:space="preserve"> в 2018 году на территории городского округа вывезено 50 индивидуальных металлических гаражей (контракт на сумму 378</w:t>
      </w:r>
      <w:r>
        <w:rPr>
          <w:rFonts w:ascii="Times New Roman" w:hAnsi="Times New Roman" w:cs="Times New Roman"/>
          <w:sz w:val="24"/>
          <w:szCs w:val="24"/>
        </w:rPr>
        <w:t xml:space="preserve"> тыс. руб.</w:t>
      </w:r>
      <w:r w:rsidRPr="00A237EF">
        <w:rPr>
          <w:rFonts w:ascii="Times New Roman" w:hAnsi="Times New Roman" w:cs="Times New Roman"/>
          <w:sz w:val="24"/>
          <w:szCs w:val="24"/>
        </w:rPr>
        <w:t>). Ликвидировано мест захламления (свалки) общим объемом 1</w:t>
      </w:r>
      <w:r>
        <w:rPr>
          <w:rFonts w:ascii="Times New Roman" w:hAnsi="Times New Roman" w:cs="Times New Roman"/>
          <w:sz w:val="24"/>
          <w:szCs w:val="24"/>
        </w:rPr>
        <w:t xml:space="preserve"> </w:t>
      </w:r>
      <w:r w:rsidRPr="00A237EF">
        <w:rPr>
          <w:rFonts w:ascii="Times New Roman" w:hAnsi="Times New Roman" w:cs="Times New Roman"/>
          <w:sz w:val="24"/>
          <w:szCs w:val="24"/>
        </w:rPr>
        <w:t xml:space="preserve">375 </w:t>
      </w:r>
      <w:r>
        <w:rPr>
          <w:rFonts w:ascii="Times New Roman" w:hAnsi="Times New Roman" w:cs="Times New Roman"/>
          <w:sz w:val="24"/>
          <w:szCs w:val="24"/>
        </w:rPr>
        <w:t xml:space="preserve">куб. </w:t>
      </w:r>
      <w:r w:rsidRPr="00A237EF">
        <w:rPr>
          <w:rFonts w:ascii="Times New Roman" w:hAnsi="Times New Roman" w:cs="Times New Roman"/>
          <w:sz w:val="24"/>
          <w:szCs w:val="24"/>
        </w:rPr>
        <w:t>м</w:t>
      </w:r>
      <w:r>
        <w:rPr>
          <w:rFonts w:ascii="Times New Roman" w:hAnsi="Times New Roman" w:cs="Times New Roman"/>
          <w:sz w:val="24"/>
          <w:szCs w:val="24"/>
        </w:rPr>
        <w:t>.</w:t>
      </w:r>
      <w:r w:rsidRPr="00A237EF">
        <w:rPr>
          <w:rFonts w:ascii="Times New Roman" w:hAnsi="Times New Roman" w:cs="Times New Roman"/>
          <w:sz w:val="24"/>
          <w:szCs w:val="24"/>
        </w:rPr>
        <w:t xml:space="preserve"> (контракт на сумму 1 000 тыс. руб.).</w:t>
      </w:r>
    </w:p>
    <w:p w:rsidR="003D7AC6" w:rsidRDefault="003D7AC6" w:rsidP="003D7AC6">
      <w:pPr>
        <w:pStyle w:val="af1"/>
        <w:keepNext/>
        <w:widowControl w:val="0"/>
        <w:spacing w:line="240" w:lineRule="auto"/>
        <w:ind w:left="0" w:firstLine="709"/>
        <w:jc w:val="both"/>
        <w:rPr>
          <w:rFonts w:ascii="Times New Roman" w:hAnsi="Times New Roman"/>
          <w:sz w:val="24"/>
          <w:szCs w:val="24"/>
        </w:rPr>
      </w:pPr>
      <w:r w:rsidRPr="00A237EF">
        <w:rPr>
          <w:rFonts w:ascii="Times New Roman" w:hAnsi="Times New Roman"/>
          <w:sz w:val="24"/>
          <w:szCs w:val="24"/>
        </w:rPr>
        <w:t xml:space="preserve">В </w:t>
      </w:r>
      <w:r>
        <w:rPr>
          <w:rFonts w:ascii="Times New Roman" w:hAnsi="Times New Roman"/>
          <w:sz w:val="24"/>
          <w:szCs w:val="24"/>
        </w:rPr>
        <w:t>соответствии с</w:t>
      </w:r>
      <w:r w:rsidRPr="00A237EF">
        <w:rPr>
          <w:rFonts w:ascii="Times New Roman" w:hAnsi="Times New Roman"/>
          <w:sz w:val="24"/>
          <w:szCs w:val="24"/>
        </w:rPr>
        <w:t xml:space="preserve"> муниципальной программ</w:t>
      </w:r>
      <w:r>
        <w:rPr>
          <w:rFonts w:ascii="Times New Roman" w:hAnsi="Times New Roman"/>
          <w:sz w:val="24"/>
          <w:szCs w:val="24"/>
        </w:rPr>
        <w:t>ой</w:t>
      </w:r>
      <w:r w:rsidRPr="00A237EF">
        <w:rPr>
          <w:rFonts w:ascii="Times New Roman" w:hAnsi="Times New Roman"/>
          <w:sz w:val="24"/>
          <w:szCs w:val="24"/>
        </w:rPr>
        <w:t xml:space="preserve"> «Развитие транспортной системы городского округа город Мегион в 2014 – 2020 годах» выполнен </w:t>
      </w:r>
      <w:r w:rsidRPr="006E100C">
        <w:rPr>
          <w:rFonts w:ascii="Times New Roman" w:hAnsi="Times New Roman"/>
          <w:sz w:val="24"/>
          <w:szCs w:val="24"/>
        </w:rPr>
        <w:t>покос травы вдоль улично-дорожной сети городского округа – 20 га, 6 раз за сезон;</w:t>
      </w:r>
      <w:r>
        <w:rPr>
          <w:rFonts w:ascii="Times New Roman" w:hAnsi="Times New Roman"/>
          <w:sz w:val="24"/>
          <w:szCs w:val="24"/>
        </w:rPr>
        <w:t xml:space="preserve"> ремонт газонов – 500 кв. м.</w:t>
      </w:r>
      <w:r w:rsidRPr="006E100C">
        <w:rPr>
          <w:rFonts w:ascii="Times New Roman" w:hAnsi="Times New Roman"/>
          <w:sz w:val="24"/>
          <w:szCs w:val="24"/>
        </w:rPr>
        <w:t>;</w:t>
      </w:r>
      <w:r>
        <w:rPr>
          <w:rFonts w:ascii="Times New Roman" w:hAnsi="Times New Roman"/>
          <w:sz w:val="24"/>
          <w:szCs w:val="24"/>
        </w:rPr>
        <w:t xml:space="preserve"> </w:t>
      </w:r>
      <w:r w:rsidRPr="006E100C">
        <w:rPr>
          <w:rFonts w:ascii="Times New Roman" w:hAnsi="Times New Roman"/>
          <w:sz w:val="24"/>
          <w:szCs w:val="24"/>
        </w:rPr>
        <w:t>посадка цветов</w:t>
      </w:r>
      <w:r>
        <w:rPr>
          <w:rFonts w:ascii="Times New Roman" w:hAnsi="Times New Roman"/>
          <w:sz w:val="24"/>
          <w:szCs w:val="24"/>
        </w:rPr>
        <w:t xml:space="preserve"> в скверах и на газонах – 820 кв. м.</w:t>
      </w:r>
      <w:r w:rsidRPr="006E100C">
        <w:rPr>
          <w:rFonts w:ascii="Times New Roman" w:hAnsi="Times New Roman"/>
          <w:sz w:val="24"/>
          <w:szCs w:val="24"/>
        </w:rPr>
        <w:t>, 38000 шт</w:t>
      </w:r>
      <w:r>
        <w:rPr>
          <w:rFonts w:ascii="Times New Roman" w:hAnsi="Times New Roman"/>
          <w:sz w:val="24"/>
          <w:szCs w:val="24"/>
        </w:rPr>
        <w:t>.</w:t>
      </w:r>
      <w:r w:rsidRPr="006E100C">
        <w:rPr>
          <w:rFonts w:ascii="Times New Roman" w:hAnsi="Times New Roman"/>
          <w:sz w:val="24"/>
          <w:szCs w:val="24"/>
        </w:rPr>
        <w:t>;</w:t>
      </w:r>
      <w:r>
        <w:rPr>
          <w:rFonts w:ascii="Times New Roman" w:hAnsi="Times New Roman"/>
          <w:sz w:val="24"/>
          <w:szCs w:val="24"/>
        </w:rPr>
        <w:t xml:space="preserve"> </w:t>
      </w:r>
      <w:r w:rsidRPr="006E100C">
        <w:rPr>
          <w:rFonts w:ascii="Times New Roman" w:hAnsi="Times New Roman"/>
          <w:sz w:val="24"/>
          <w:szCs w:val="24"/>
        </w:rPr>
        <w:t>посадка деревьев-саженцев – 100 шт</w:t>
      </w:r>
      <w:r>
        <w:rPr>
          <w:rFonts w:ascii="Times New Roman" w:hAnsi="Times New Roman"/>
          <w:sz w:val="24"/>
          <w:szCs w:val="24"/>
        </w:rPr>
        <w:t>.</w:t>
      </w:r>
      <w:r w:rsidRPr="006E100C">
        <w:rPr>
          <w:rFonts w:ascii="Times New Roman" w:hAnsi="Times New Roman"/>
          <w:sz w:val="24"/>
          <w:szCs w:val="24"/>
        </w:rPr>
        <w:t>;</w:t>
      </w:r>
      <w:r>
        <w:rPr>
          <w:rFonts w:ascii="Times New Roman" w:hAnsi="Times New Roman"/>
          <w:sz w:val="24"/>
          <w:szCs w:val="24"/>
        </w:rPr>
        <w:t xml:space="preserve"> </w:t>
      </w:r>
      <w:r w:rsidRPr="006E100C">
        <w:rPr>
          <w:rFonts w:ascii="Times New Roman" w:hAnsi="Times New Roman"/>
          <w:sz w:val="24"/>
          <w:szCs w:val="24"/>
        </w:rPr>
        <w:t xml:space="preserve">установка </w:t>
      </w:r>
      <w:r>
        <w:rPr>
          <w:rFonts w:ascii="Times New Roman" w:hAnsi="Times New Roman"/>
          <w:sz w:val="24"/>
          <w:szCs w:val="24"/>
        </w:rPr>
        <w:t>40 урн в парках и скверах</w:t>
      </w:r>
      <w:r w:rsidRPr="00A237EF">
        <w:rPr>
          <w:rFonts w:ascii="Times New Roman" w:hAnsi="Times New Roman"/>
          <w:sz w:val="24"/>
          <w:szCs w:val="24"/>
        </w:rPr>
        <w:t xml:space="preserve"> (</w:t>
      </w:r>
      <w:r>
        <w:rPr>
          <w:rFonts w:ascii="Times New Roman" w:hAnsi="Times New Roman"/>
          <w:sz w:val="24"/>
          <w:szCs w:val="24"/>
        </w:rPr>
        <w:t>объем финансирования – 6 874</w:t>
      </w:r>
      <w:r w:rsidRPr="00A237EF">
        <w:rPr>
          <w:rFonts w:ascii="Times New Roman" w:hAnsi="Times New Roman"/>
          <w:sz w:val="24"/>
          <w:szCs w:val="24"/>
        </w:rPr>
        <w:t xml:space="preserve"> тыс. руб.).</w:t>
      </w:r>
      <w:r>
        <w:rPr>
          <w:rFonts w:ascii="Times New Roman" w:hAnsi="Times New Roman"/>
          <w:sz w:val="24"/>
          <w:szCs w:val="24"/>
        </w:rPr>
        <w:t xml:space="preserve"> </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rPr>
          <w:rFonts w:ascii="Times New Roman" w:eastAsia="Times New Roman" w:hAnsi="Times New Roman" w:cs="Times New Roman"/>
          <w:b/>
          <w:bCs/>
          <w:i/>
          <w:color w:val="000000" w:themeColor="text1"/>
          <w:sz w:val="24"/>
          <w:szCs w:val="24"/>
          <w:lang w:eastAsia="ru-RU"/>
        </w:rPr>
      </w:pPr>
      <w:r>
        <w:rPr>
          <w:rFonts w:ascii="Times New Roman" w:hAnsi="Times New Roman"/>
          <w:b/>
          <w:bCs/>
          <w:i/>
          <w:color w:val="000000" w:themeColor="text1"/>
          <w:sz w:val="24"/>
          <w:szCs w:val="24"/>
        </w:rPr>
        <w:br w:type="page"/>
      </w:r>
    </w:p>
    <w:p w:rsidR="003D7AC6" w:rsidRPr="007F4883"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Pr>
          <w:rFonts w:ascii="Times New Roman" w:hAnsi="Times New Roman"/>
          <w:b/>
          <w:bCs/>
          <w:i/>
          <w:color w:val="000000" w:themeColor="text1"/>
          <w:sz w:val="24"/>
          <w:szCs w:val="24"/>
        </w:rPr>
        <w:lastRenderedPageBreak/>
        <w:t>12.Управление муниципальным имуществом</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Управление муниципальным имуществом является неотъемлемой частью деятельности администрации городского округа по решению экономических и социальных задач, развитию эффективной муниципальной экономики.</w:t>
      </w: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На 01.01.2019 в реестр муниципального имущества включено 46 муниципальных организаций, в том числе:</w:t>
      </w: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24 бюджетных учреждения;</w:t>
      </w: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10 казенных учреждений;</w:t>
      </w: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2 муниципальных предприятия;</w:t>
      </w: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10 автономных учреждений.</w:t>
      </w:r>
    </w:p>
    <w:p w:rsidR="003D7AC6" w:rsidRPr="001C55F9"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В реестре муниципального имущества учтено имущество на сумму 11 759,3 млн. руб.</w:t>
      </w:r>
    </w:p>
    <w:p w:rsidR="003D7AC6"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55F9">
        <w:rPr>
          <w:rFonts w:ascii="Times New Roman" w:eastAsia="Times New Roman" w:hAnsi="Times New Roman" w:cs="Times New Roman"/>
          <w:color w:val="000000" w:themeColor="text1"/>
          <w:sz w:val="24"/>
          <w:szCs w:val="24"/>
          <w:lang w:eastAsia="ru-RU"/>
        </w:rPr>
        <w:t>В соответствии с утвержденным прогнозным планом (программой) приватизации муниципального имущества городского округа на 2018</w:t>
      </w:r>
      <w:r>
        <w:rPr>
          <w:rFonts w:ascii="Times New Roman" w:eastAsia="Times New Roman" w:hAnsi="Times New Roman" w:cs="Times New Roman"/>
          <w:color w:val="000000" w:themeColor="text1"/>
          <w:sz w:val="24"/>
          <w:szCs w:val="24"/>
          <w:lang w:eastAsia="ru-RU"/>
        </w:rPr>
        <w:t xml:space="preserve"> год</w:t>
      </w:r>
      <w:r w:rsidRPr="001C55F9">
        <w:rPr>
          <w:rFonts w:ascii="Times New Roman" w:eastAsia="Times New Roman" w:hAnsi="Times New Roman" w:cs="Times New Roman"/>
          <w:color w:val="000000" w:themeColor="text1"/>
          <w:sz w:val="24"/>
          <w:szCs w:val="24"/>
          <w:lang w:eastAsia="ru-RU"/>
        </w:rPr>
        <w:t xml:space="preserve"> доходы бюджета от приватизации муниципального имущества составили 59 492 тыс. руб., в том числе от продажи: </w:t>
      </w:r>
    </w:p>
    <w:p w:rsidR="003D7AC6" w:rsidRDefault="003D7AC6" w:rsidP="003D7AC6">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sidRPr="001C55F9">
        <w:rPr>
          <w:rFonts w:ascii="Times New Roman" w:hAnsi="Times New Roman" w:cs="Times New Roman"/>
          <w:color w:val="000000" w:themeColor="text1"/>
          <w:sz w:val="24"/>
          <w:szCs w:val="24"/>
        </w:rPr>
        <w:t xml:space="preserve">6 объектов недвижимости – 3 609 тыс. руб.; </w:t>
      </w:r>
    </w:p>
    <w:p w:rsidR="003D7AC6" w:rsidRDefault="003D7AC6" w:rsidP="003D7AC6">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sidRPr="001C55F9">
        <w:rPr>
          <w:rFonts w:ascii="Times New Roman" w:hAnsi="Times New Roman" w:cs="Times New Roman"/>
          <w:color w:val="000000" w:themeColor="text1"/>
          <w:sz w:val="24"/>
          <w:szCs w:val="24"/>
        </w:rPr>
        <w:t xml:space="preserve">2 единиц автотранспорта – 696 тыс. руб.; </w:t>
      </w:r>
    </w:p>
    <w:p w:rsidR="003D7AC6" w:rsidRDefault="003D7AC6" w:rsidP="003D7AC6">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sidRPr="001C55F9">
        <w:rPr>
          <w:rFonts w:ascii="Times New Roman" w:hAnsi="Times New Roman" w:cs="Times New Roman"/>
          <w:color w:val="000000" w:themeColor="text1"/>
          <w:sz w:val="24"/>
          <w:szCs w:val="24"/>
        </w:rPr>
        <w:t xml:space="preserve">акций ОАО «Жилищно-коммунальное управление» - 44 000 тыс. руб.; </w:t>
      </w:r>
    </w:p>
    <w:p w:rsidR="003D7AC6" w:rsidRDefault="003D7AC6" w:rsidP="003D7AC6">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sidRPr="001C55F9">
        <w:rPr>
          <w:rFonts w:ascii="Times New Roman" w:hAnsi="Times New Roman" w:cs="Times New Roman"/>
          <w:color w:val="000000" w:themeColor="text1"/>
          <w:sz w:val="24"/>
          <w:szCs w:val="24"/>
        </w:rPr>
        <w:t>2 единиц дизель-генераторов 11 186 тыс. руб.</w:t>
      </w:r>
    </w:p>
    <w:p w:rsidR="003D7AC6" w:rsidRPr="001C55F9" w:rsidRDefault="003D7AC6" w:rsidP="003D7AC6">
      <w:pPr>
        <w:widowControl w:val="0"/>
        <w:shd w:val="clear" w:color="auto" w:fill="FFFFFF"/>
        <w:spacing w:after="0" w:line="240" w:lineRule="auto"/>
        <w:jc w:val="right"/>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 xml:space="preserve">Таблица </w:t>
      </w:r>
      <w:r>
        <w:rPr>
          <w:rFonts w:ascii="Times New Roman" w:eastAsia="Times New Roman" w:hAnsi="Times New Roman"/>
          <w:color w:val="000000" w:themeColor="text1"/>
          <w:sz w:val="24"/>
          <w:szCs w:val="24"/>
          <w:lang w:eastAsia="ru-RU"/>
        </w:rPr>
        <w:t>25</w:t>
      </w:r>
    </w:p>
    <w:p w:rsidR="003D7AC6" w:rsidRPr="001C55F9" w:rsidRDefault="003D7AC6" w:rsidP="003D7AC6">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Поступление доходов в бюджет город</w:t>
      </w:r>
    </w:p>
    <w:p w:rsidR="003D7AC6" w:rsidRPr="001C55F9" w:rsidRDefault="003D7AC6" w:rsidP="003D7AC6">
      <w:pPr>
        <w:widowControl w:val="0"/>
        <w:shd w:val="clear" w:color="auto" w:fill="FFFFFF"/>
        <w:spacing w:after="0" w:line="240" w:lineRule="auto"/>
        <w:jc w:val="right"/>
        <w:rPr>
          <w:rFonts w:ascii="Times New Roman" w:eastAsia="Times New Roman" w:hAnsi="Times New Roman"/>
          <w:color w:val="000000" w:themeColor="text1"/>
          <w:sz w:val="24"/>
          <w:szCs w:val="24"/>
          <w:lang w:eastAsia="ru-RU"/>
        </w:rPr>
      </w:pPr>
      <w:r w:rsidRPr="001C55F9">
        <w:rPr>
          <w:rFonts w:ascii="Times New Roman" w:eastAsia="Times New Roman" w:hAnsi="Times New Roman"/>
          <w:color w:val="000000" w:themeColor="text1"/>
          <w:sz w:val="24"/>
          <w:szCs w:val="24"/>
          <w:lang w:eastAsia="ru-RU"/>
        </w:rPr>
        <w:t xml:space="preserve"> тыс. руб.</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62"/>
        <w:gridCol w:w="992"/>
        <w:gridCol w:w="992"/>
        <w:gridCol w:w="1058"/>
        <w:gridCol w:w="1248"/>
      </w:tblGrid>
      <w:tr w:rsidR="003D7AC6" w:rsidRPr="00276C5A" w:rsidTr="00DA37DD">
        <w:trPr>
          <w:trHeight w:val="43"/>
          <w:tblHeader/>
        </w:trPr>
        <w:tc>
          <w:tcPr>
            <w:tcW w:w="5462" w:type="dxa"/>
            <w:shd w:val="clear" w:color="auto" w:fill="FFFFFF"/>
            <w:tcMar>
              <w:top w:w="45" w:type="dxa"/>
              <w:left w:w="75" w:type="dxa"/>
              <w:bottom w:w="45" w:type="dxa"/>
              <w:right w:w="75" w:type="dxa"/>
            </w:tcMar>
            <w:vAlign w:val="center"/>
            <w:hideMark/>
          </w:tcPr>
          <w:p w:rsidR="003D7AC6" w:rsidRPr="00276C5A" w:rsidRDefault="003D7AC6" w:rsidP="003472E9">
            <w:pPr>
              <w:widowControl w:val="0"/>
              <w:spacing w:after="0" w:line="240" w:lineRule="auto"/>
              <w:jc w:val="center"/>
              <w:rPr>
                <w:rFonts w:ascii="Times New Roman" w:eastAsia="Times New Roman" w:hAnsi="Times New Roman"/>
                <w:color w:val="000000" w:themeColor="text1"/>
                <w:sz w:val="20"/>
                <w:szCs w:val="20"/>
                <w:lang w:eastAsia="ru-RU"/>
              </w:rPr>
            </w:pPr>
            <w:r w:rsidRPr="00276C5A">
              <w:rPr>
                <w:rFonts w:ascii="Times New Roman" w:eastAsia="Times New Roman" w:hAnsi="Times New Roman"/>
                <w:color w:val="000000" w:themeColor="text1"/>
                <w:sz w:val="20"/>
                <w:szCs w:val="20"/>
                <w:lang w:eastAsia="ru-RU"/>
              </w:rPr>
              <w:t>Наименование показателя</w:t>
            </w:r>
          </w:p>
        </w:tc>
        <w:tc>
          <w:tcPr>
            <w:tcW w:w="992" w:type="dxa"/>
            <w:shd w:val="clear" w:color="auto" w:fill="FFFFFF"/>
            <w:vAlign w:val="center"/>
          </w:tcPr>
          <w:p w:rsidR="003D7AC6" w:rsidRPr="00276C5A" w:rsidRDefault="003D7AC6" w:rsidP="003472E9">
            <w:pPr>
              <w:widowControl w:val="0"/>
              <w:spacing w:after="0" w:line="240" w:lineRule="auto"/>
              <w:jc w:val="center"/>
              <w:rPr>
                <w:rFonts w:ascii="Times New Roman" w:eastAsia="Times New Roman" w:hAnsi="Times New Roman"/>
                <w:color w:val="000000" w:themeColor="text1"/>
                <w:sz w:val="20"/>
                <w:szCs w:val="20"/>
                <w:lang w:eastAsia="ru-RU"/>
              </w:rPr>
            </w:pPr>
            <w:r w:rsidRPr="00276C5A">
              <w:rPr>
                <w:rFonts w:ascii="Times New Roman" w:eastAsia="Times New Roman" w:hAnsi="Times New Roman"/>
                <w:color w:val="000000" w:themeColor="text1"/>
                <w:sz w:val="20"/>
                <w:szCs w:val="20"/>
                <w:lang w:eastAsia="ru-RU"/>
              </w:rPr>
              <w:t>2016 год</w:t>
            </w:r>
          </w:p>
        </w:tc>
        <w:tc>
          <w:tcPr>
            <w:tcW w:w="992" w:type="dxa"/>
            <w:shd w:val="clear" w:color="auto" w:fill="FFFFFF"/>
            <w:vAlign w:val="center"/>
          </w:tcPr>
          <w:p w:rsidR="003D7AC6" w:rsidRPr="00276C5A" w:rsidRDefault="003D7AC6" w:rsidP="003472E9">
            <w:pPr>
              <w:widowControl w:val="0"/>
              <w:spacing w:after="0" w:line="240" w:lineRule="auto"/>
              <w:jc w:val="center"/>
              <w:rPr>
                <w:rFonts w:ascii="Times New Roman" w:eastAsia="Times New Roman" w:hAnsi="Times New Roman"/>
                <w:color w:val="000000" w:themeColor="text1"/>
                <w:sz w:val="20"/>
                <w:szCs w:val="20"/>
                <w:lang w:eastAsia="ru-RU"/>
              </w:rPr>
            </w:pPr>
            <w:r w:rsidRPr="00276C5A">
              <w:rPr>
                <w:rFonts w:ascii="Times New Roman" w:eastAsia="Times New Roman" w:hAnsi="Times New Roman"/>
                <w:color w:val="000000" w:themeColor="text1"/>
                <w:sz w:val="20"/>
                <w:szCs w:val="20"/>
                <w:lang w:eastAsia="ru-RU"/>
              </w:rPr>
              <w:t>2017 год</w:t>
            </w:r>
          </w:p>
        </w:tc>
        <w:tc>
          <w:tcPr>
            <w:tcW w:w="1058" w:type="dxa"/>
            <w:shd w:val="clear" w:color="auto" w:fill="FFFFFF"/>
            <w:tcMar>
              <w:top w:w="45" w:type="dxa"/>
              <w:left w:w="75" w:type="dxa"/>
              <w:bottom w:w="45" w:type="dxa"/>
              <w:right w:w="75" w:type="dxa"/>
            </w:tcMar>
            <w:vAlign w:val="center"/>
            <w:hideMark/>
          </w:tcPr>
          <w:p w:rsidR="003D7AC6" w:rsidRPr="00276C5A" w:rsidRDefault="003D7AC6" w:rsidP="003472E9">
            <w:pPr>
              <w:widowControl w:val="0"/>
              <w:spacing w:after="0" w:line="240" w:lineRule="auto"/>
              <w:jc w:val="center"/>
              <w:rPr>
                <w:rFonts w:ascii="Times New Roman" w:eastAsia="Times New Roman" w:hAnsi="Times New Roman"/>
                <w:color w:val="000000" w:themeColor="text1"/>
                <w:sz w:val="20"/>
                <w:szCs w:val="20"/>
                <w:lang w:eastAsia="ru-RU"/>
              </w:rPr>
            </w:pPr>
            <w:r w:rsidRPr="00276C5A">
              <w:rPr>
                <w:rFonts w:ascii="Times New Roman" w:eastAsia="Times New Roman" w:hAnsi="Times New Roman"/>
                <w:color w:val="000000" w:themeColor="text1"/>
                <w:sz w:val="20"/>
                <w:szCs w:val="20"/>
                <w:lang w:eastAsia="ru-RU"/>
              </w:rPr>
              <w:t>2018 год</w:t>
            </w:r>
          </w:p>
        </w:tc>
        <w:tc>
          <w:tcPr>
            <w:tcW w:w="1248" w:type="dxa"/>
            <w:shd w:val="clear" w:color="auto" w:fill="FFFFFF"/>
            <w:vAlign w:val="center"/>
          </w:tcPr>
          <w:p w:rsidR="003D7AC6" w:rsidRPr="00276C5A" w:rsidRDefault="003D7AC6" w:rsidP="003472E9">
            <w:pPr>
              <w:widowControl w:val="0"/>
              <w:spacing w:after="0" w:line="240" w:lineRule="auto"/>
              <w:jc w:val="center"/>
              <w:rPr>
                <w:rFonts w:ascii="Times New Roman" w:eastAsia="Times New Roman" w:hAnsi="Times New Roman"/>
                <w:color w:val="000000" w:themeColor="text1"/>
                <w:sz w:val="20"/>
                <w:szCs w:val="20"/>
                <w:lang w:eastAsia="ru-RU"/>
              </w:rPr>
            </w:pPr>
            <w:r w:rsidRPr="00276C5A">
              <w:rPr>
                <w:rFonts w:ascii="Times New Roman" w:eastAsia="Times New Roman" w:hAnsi="Times New Roman"/>
                <w:color w:val="000000" w:themeColor="text1"/>
                <w:sz w:val="20"/>
                <w:szCs w:val="20"/>
                <w:lang w:eastAsia="ru-RU"/>
              </w:rPr>
              <w:t>Темп роста (снижения),%</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hideMark/>
          </w:tcPr>
          <w:p w:rsidR="003D7AC6" w:rsidRPr="00DA37DD" w:rsidRDefault="003D7AC6" w:rsidP="003472E9">
            <w:pPr>
              <w:widowControl w:val="0"/>
              <w:spacing w:after="0" w:line="240" w:lineRule="auto"/>
              <w:rPr>
                <w:rFonts w:ascii="Times New Roman" w:eastAsia="Times New Roman" w:hAnsi="Times New Roman" w:cs="Times New Roman"/>
                <w:color w:val="000000" w:themeColor="text1"/>
                <w:lang w:eastAsia="ru-RU"/>
              </w:rPr>
            </w:pPr>
            <w:r w:rsidRPr="00DA37DD">
              <w:rPr>
                <w:rFonts w:ascii="Times New Roman" w:eastAsia="Times New Roman" w:hAnsi="Times New Roman" w:cs="Times New Roman"/>
                <w:color w:val="000000" w:themeColor="text1"/>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205,8</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842,5</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906,2</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107,6</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hideMark/>
          </w:tcPr>
          <w:p w:rsidR="003D7AC6" w:rsidRPr="00DA37DD" w:rsidRDefault="003D7AC6" w:rsidP="003472E9">
            <w:pPr>
              <w:widowControl w:val="0"/>
              <w:spacing w:after="0" w:line="240" w:lineRule="auto"/>
              <w:rPr>
                <w:rFonts w:ascii="Times New Roman" w:eastAsia="Times New Roman" w:hAnsi="Times New Roman" w:cs="Times New Roman"/>
                <w:color w:val="000000" w:themeColor="text1"/>
                <w:lang w:eastAsia="ru-RU"/>
              </w:rPr>
            </w:pPr>
            <w:r w:rsidRPr="00DA37DD">
              <w:rPr>
                <w:rFonts w:ascii="Times New Roman" w:eastAsia="Times New Roman" w:hAnsi="Times New Roman" w:cs="Times New Roman"/>
                <w:color w:val="000000" w:themeColor="text1"/>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387,4</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411,7</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428,0</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104,0</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hideMark/>
          </w:tcPr>
          <w:p w:rsidR="003D7AC6" w:rsidRPr="00DA37DD" w:rsidRDefault="003D7AC6" w:rsidP="003472E9">
            <w:pPr>
              <w:widowControl w:val="0"/>
              <w:spacing w:after="0" w:line="240" w:lineRule="auto"/>
              <w:rPr>
                <w:rFonts w:ascii="Times New Roman" w:eastAsia="Times New Roman" w:hAnsi="Times New Roman" w:cs="Times New Roman"/>
                <w:color w:val="000000" w:themeColor="text1"/>
                <w:lang w:eastAsia="ru-RU"/>
              </w:rPr>
            </w:pPr>
            <w:r w:rsidRPr="00DA37DD">
              <w:rPr>
                <w:rFonts w:ascii="Times New Roman" w:eastAsia="Times New Roman" w:hAnsi="Times New Roman" w:cs="Times New Roman"/>
                <w:color w:val="000000" w:themeColor="text1"/>
                <w:lang w:eastAsia="ru-RU"/>
              </w:rPr>
              <w:t>Доходы от сдачи в аренду имущества, составляющего казну городских округов (за исключением земельных участков)</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29 647,3</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28 029,1</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37 165,0</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132,6</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tcPr>
          <w:p w:rsidR="003D7AC6" w:rsidRPr="00DA37DD" w:rsidRDefault="003D7AC6" w:rsidP="003472E9">
            <w:pPr>
              <w:widowControl w:val="0"/>
              <w:spacing w:after="0" w:line="240" w:lineRule="auto"/>
              <w:rPr>
                <w:rFonts w:ascii="Times New Roman" w:eastAsia="Times New Roman" w:hAnsi="Times New Roman" w:cs="Times New Roman"/>
                <w:color w:val="000000" w:themeColor="text1"/>
                <w:lang w:eastAsia="ru-RU"/>
              </w:rPr>
            </w:pPr>
            <w:r w:rsidRPr="00DA37DD">
              <w:rPr>
                <w:rFonts w:ascii="Times New Roman" w:hAnsi="Times New Roman" w:cs="Times New Roman"/>
                <w:color w:val="000000" w:themeColor="text1"/>
              </w:rPr>
              <w:t>Прочие поступления от использования имущества, находящегося в собственности городского округа</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1 179,9</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849,6</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2 359,5</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в 2,8 раза</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tcPr>
          <w:p w:rsidR="003D7AC6" w:rsidRPr="00DA37DD" w:rsidRDefault="003D7AC6" w:rsidP="003472E9">
            <w:pPr>
              <w:widowControl w:val="0"/>
              <w:spacing w:after="0" w:line="240" w:lineRule="auto"/>
              <w:rPr>
                <w:rFonts w:ascii="Times New Roman" w:eastAsia="Times New Roman" w:hAnsi="Times New Roman" w:cs="Times New Roman"/>
                <w:color w:val="000000" w:themeColor="text1"/>
                <w:lang w:eastAsia="ru-RU"/>
              </w:rPr>
            </w:pPr>
            <w:r w:rsidRPr="00DA37DD">
              <w:rPr>
                <w:rFonts w:ascii="Times New Roman" w:hAnsi="Times New Roman" w:cs="Times New Roman"/>
                <w:color w:val="000000" w:themeColor="text1"/>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33,0</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0,0</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0,0</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tcPr>
          <w:p w:rsidR="003D7AC6" w:rsidRPr="00DA37DD" w:rsidRDefault="003D7AC6" w:rsidP="003472E9">
            <w:pPr>
              <w:widowControl w:val="0"/>
              <w:spacing w:after="0" w:line="240" w:lineRule="auto"/>
              <w:rPr>
                <w:rFonts w:ascii="Times New Roman" w:hAnsi="Times New Roman" w:cs="Times New Roman"/>
                <w:color w:val="000000" w:themeColor="text1"/>
              </w:rPr>
            </w:pPr>
            <w:r w:rsidRPr="00DA37DD">
              <w:rPr>
                <w:rFonts w:ascii="Times New Roman" w:hAnsi="Times New Roman" w:cs="Times New Roman"/>
                <w:color w:val="000000" w:themeColor="text1"/>
              </w:rPr>
              <w:t>Доходы от продажи квартир, находящихся в собственности городских округов</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32 632,4</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29 117,9</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33 285,5</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114,3</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tcPr>
          <w:p w:rsidR="003D7AC6" w:rsidRPr="00DA37DD" w:rsidRDefault="003D7AC6" w:rsidP="003472E9">
            <w:pPr>
              <w:widowControl w:val="0"/>
              <w:spacing w:after="0" w:line="240" w:lineRule="auto"/>
              <w:rPr>
                <w:rFonts w:ascii="Times New Roman" w:hAnsi="Times New Roman" w:cs="Times New Roman"/>
                <w:color w:val="000000" w:themeColor="text1"/>
              </w:rPr>
            </w:pPr>
            <w:r w:rsidRPr="00DA37DD">
              <w:rPr>
                <w:rFonts w:ascii="Times New Roman" w:hAnsi="Times New Roman" w:cs="Times New Roman"/>
                <w:color w:val="000000" w:themeColor="text1"/>
              </w:rPr>
              <w:t>Доходы от реализации иного имущества, находящегося в собственности городских округов</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2 903,3</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2 641,4</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18 972,2</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в 7,2 раза</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tcPr>
          <w:p w:rsidR="003D7AC6" w:rsidRPr="00DA37DD" w:rsidRDefault="003D7AC6" w:rsidP="003472E9">
            <w:pPr>
              <w:widowControl w:val="0"/>
              <w:spacing w:after="0" w:line="240" w:lineRule="auto"/>
              <w:rPr>
                <w:rFonts w:ascii="Times New Roman" w:hAnsi="Times New Roman" w:cs="Times New Roman"/>
                <w:color w:val="000000" w:themeColor="text1"/>
              </w:rPr>
            </w:pPr>
            <w:r w:rsidRPr="00DA37DD">
              <w:rPr>
                <w:rFonts w:ascii="Times New Roman" w:hAnsi="Times New Roman" w:cs="Times New Roman"/>
                <w:color w:val="000000" w:themeColor="text1"/>
              </w:rPr>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19 622,4</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13 049,1</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15 723,8</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120,5</w:t>
            </w:r>
          </w:p>
        </w:tc>
      </w:tr>
      <w:tr w:rsidR="003D7AC6" w:rsidRPr="00E43BA8" w:rsidTr="00DA37DD">
        <w:trPr>
          <w:trHeight w:val="43"/>
        </w:trPr>
        <w:tc>
          <w:tcPr>
            <w:tcW w:w="5462" w:type="dxa"/>
            <w:shd w:val="clear" w:color="auto" w:fill="FFFFFF"/>
            <w:tcMar>
              <w:top w:w="45" w:type="dxa"/>
              <w:left w:w="75" w:type="dxa"/>
              <w:bottom w:w="45" w:type="dxa"/>
              <w:right w:w="75" w:type="dxa"/>
            </w:tcMar>
            <w:vAlign w:val="center"/>
          </w:tcPr>
          <w:p w:rsidR="003D7AC6" w:rsidRPr="00DA37DD" w:rsidRDefault="003D7AC6" w:rsidP="003472E9">
            <w:pPr>
              <w:widowControl w:val="0"/>
              <w:spacing w:after="0" w:line="240" w:lineRule="auto"/>
              <w:rPr>
                <w:rFonts w:ascii="Times New Roman" w:hAnsi="Times New Roman" w:cs="Times New Roman"/>
                <w:color w:val="000000" w:themeColor="text1"/>
              </w:rPr>
            </w:pPr>
            <w:r w:rsidRPr="00DA37DD">
              <w:rPr>
                <w:rFonts w:ascii="Times New Roman" w:hAnsi="Times New Roman" w:cs="Times New Roman"/>
                <w:color w:val="000000" w:themeColor="text1"/>
              </w:rPr>
              <w:t>Плата за увеличение площади земельных участков</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0,0</w:t>
            </w:r>
          </w:p>
        </w:tc>
        <w:tc>
          <w:tcPr>
            <w:tcW w:w="992"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0,0</w:t>
            </w:r>
          </w:p>
        </w:tc>
        <w:tc>
          <w:tcPr>
            <w:tcW w:w="1058" w:type="dxa"/>
            <w:shd w:val="clear" w:color="auto" w:fill="FFFFFF"/>
            <w:tcMar>
              <w:top w:w="45" w:type="dxa"/>
              <w:left w:w="75" w:type="dxa"/>
              <w:bottom w:w="45" w:type="dxa"/>
              <w:right w:w="75" w:type="dxa"/>
            </w:tcMar>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130,9</w:t>
            </w:r>
          </w:p>
        </w:tc>
        <w:tc>
          <w:tcPr>
            <w:tcW w:w="1248" w:type="dxa"/>
            <w:shd w:val="clear" w:color="auto" w:fill="FFFFFF"/>
            <w:vAlign w:val="center"/>
          </w:tcPr>
          <w:p w:rsidR="003D7AC6" w:rsidRPr="00E43BA8"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E43BA8">
              <w:rPr>
                <w:rFonts w:ascii="Times New Roman" w:eastAsia="Times New Roman" w:hAnsi="Times New Roman" w:cs="Times New Roman"/>
                <w:color w:val="000000" w:themeColor="text1"/>
                <w:sz w:val="24"/>
                <w:szCs w:val="24"/>
                <w:lang w:eastAsia="ru-RU"/>
              </w:rPr>
              <w:t>*</w:t>
            </w:r>
          </w:p>
        </w:tc>
      </w:tr>
    </w:tbl>
    <w:p w:rsidR="003D7AC6" w:rsidRPr="00E43BA8"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3D7AC6" w:rsidRPr="00E43BA8" w:rsidRDefault="003D7AC6" w:rsidP="003D7AC6">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E43BA8">
        <w:rPr>
          <w:rFonts w:ascii="Times New Roman" w:eastAsia="Times New Roman" w:hAnsi="Times New Roman"/>
          <w:color w:val="000000" w:themeColor="text1"/>
          <w:sz w:val="24"/>
          <w:szCs w:val="24"/>
          <w:lang w:eastAsia="ru-RU"/>
        </w:rPr>
        <w:t>В 201</w:t>
      </w:r>
      <w:r>
        <w:rPr>
          <w:rFonts w:ascii="Times New Roman" w:eastAsia="Times New Roman" w:hAnsi="Times New Roman"/>
          <w:color w:val="000000" w:themeColor="text1"/>
          <w:sz w:val="24"/>
          <w:szCs w:val="24"/>
          <w:lang w:eastAsia="ru-RU"/>
        </w:rPr>
        <w:t>8</w:t>
      </w:r>
      <w:r w:rsidRPr="00E43BA8">
        <w:rPr>
          <w:rFonts w:ascii="Times New Roman" w:eastAsia="Times New Roman" w:hAnsi="Times New Roman"/>
          <w:color w:val="000000" w:themeColor="text1"/>
          <w:sz w:val="24"/>
          <w:szCs w:val="24"/>
          <w:lang w:eastAsia="ru-RU"/>
        </w:rPr>
        <w:t xml:space="preserve"> году разработан и утвержден прогнозный план (программа) приватизации муниципального имущества городского округа город Мегион на 2019 год (решение Думы города Мегиона от </w:t>
      </w:r>
      <w:r w:rsidRPr="00750C63">
        <w:rPr>
          <w:rFonts w:ascii="Times New Roman" w:eastAsia="Times New Roman" w:hAnsi="Times New Roman"/>
          <w:color w:val="000000" w:themeColor="text1"/>
          <w:sz w:val="24"/>
          <w:szCs w:val="24"/>
          <w:lang w:eastAsia="ru-RU"/>
        </w:rPr>
        <w:t>18.09.201</w:t>
      </w:r>
      <w:r>
        <w:rPr>
          <w:rFonts w:ascii="Times New Roman" w:eastAsia="Times New Roman" w:hAnsi="Times New Roman"/>
          <w:color w:val="000000" w:themeColor="text1"/>
          <w:sz w:val="24"/>
          <w:szCs w:val="24"/>
          <w:lang w:eastAsia="ru-RU"/>
        </w:rPr>
        <w:t>8</w:t>
      </w:r>
      <w:r w:rsidRPr="00750C63">
        <w:rPr>
          <w:rFonts w:ascii="Times New Roman" w:eastAsia="Times New Roman" w:hAnsi="Times New Roman"/>
          <w:color w:val="000000" w:themeColor="text1"/>
          <w:sz w:val="24"/>
          <w:szCs w:val="24"/>
          <w:lang w:eastAsia="ru-RU"/>
        </w:rPr>
        <w:t xml:space="preserve"> №295</w:t>
      </w:r>
      <w:r w:rsidRPr="00E43BA8">
        <w:rPr>
          <w:rFonts w:ascii="Times New Roman" w:eastAsia="Times New Roman" w:hAnsi="Times New Roman"/>
          <w:color w:val="000000" w:themeColor="text1"/>
          <w:sz w:val="24"/>
          <w:szCs w:val="24"/>
          <w:lang w:eastAsia="ru-RU"/>
        </w:rPr>
        <w:t>).</w:t>
      </w:r>
    </w:p>
    <w:p w:rsidR="003D7AC6" w:rsidRPr="007F4883"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sidRPr="007F4883">
        <w:rPr>
          <w:rFonts w:ascii="Times New Roman" w:hAnsi="Times New Roman"/>
          <w:b/>
          <w:bCs/>
          <w:i/>
          <w:color w:val="000000" w:themeColor="text1"/>
          <w:sz w:val="24"/>
          <w:szCs w:val="24"/>
        </w:rPr>
        <w:lastRenderedPageBreak/>
        <w:t>13.Регулирование жилищных отношений</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сфере жилищной политики</w:t>
      </w:r>
      <w:r w:rsidRPr="001A533D">
        <w:rPr>
          <w:rFonts w:ascii="Times New Roman" w:eastAsia="Times New Roman" w:hAnsi="Times New Roman"/>
          <w:color w:val="000000" w:themeColor="text1"/>
          <w:sz w:val="24"/>
          <w:szCs w:val="24"/>
          <w:lang w:eastAsia="ru-RU"/>
        </w:rPr>
        <w:t xml:space="preserve"> основными целями являются обеспечение граждан комфортным жильем, в рамках действующих жилищных программ, увеличение доходов от использования муниципального жилищного фонда</w:t>
      </w:r>
      <w:r>
        <w:rPr>
          <w:rFonts w:ascii="Times New Roman" w:eastAsia="Times New Roman" w:hAnsi="Times New Roman"/>
          <w:color w:val="000000" w:themeColor="text1"/>
          <w:sz w:val="24"/>
          <w:szCs w:val="24"/>
          <w:lang w:eastAsia="ru-RU"/>
        </w:rPr>
        <w:t xml:space="preserve"> и совершенствование нормативной </w:t>
      </w:r>
      <w:r w:rsidRPr="001A533D">
        <w:rPr>
          <w:rFonts w:ascii="Times New Roman" w:eastAsia="Times New Roman" w:hAnsi="Times New Roman"/>
          <w:color w:val="000000" w:themeColor="text1"/>
          <w:sz w:val="24"/>
          <w:szCs w:val="24"/>
          <w:lang w:eastAsia="ru-RU"/>
        </w:rPr>
        <w:t>правовой базы.</w:t>
      </w:r>
    </w:p>
    <w:p w:rsidR="003D7AC6" w:rsidRPr="00E25E04"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1A533D">
        <w:rPr>
          <w:rFonts w:ascii="Times New Roman" w:eastAsia="Times New Roman" w:hAnsi="Times New Roman"/>
          <w:color w:val="000000" w:themeColor="text1"/>
          <w:sz w:val="24"/>
          <w:szCs w:val="24"/>
          <w:lang w:eastAsia="ru-RU"/>
        </w:rPr>
        <w:t>Решение задач, поставленных Президентом Российской Федерации по улучшению жилищных условий населения, осуществляется в соответствии с государственными и</w:t>
      </w:r>
      <w:r w:rsidRPr="00E25E04">
        <w:rPr>
          <w:rFonts w:ascii="Times New Roman" w:eastAsia="Times New Roman" w:hAnsi="Times New Roman"/>
          <w:color w:val="000000" w:themeColor="text1"/>
          <w:sz w:val="24"/>
          <w:szCs w:val="24"/>
          <w:lang w:eastAsia="ru-RU"/>
        </w:rPr>
        <w:t xml:space="preserve"> муниципальными программами. Указ Президента Российской Федерации от 07.05.2012 №600 </w:t>
      </w:r>
      <w:r w:rsidRPr="00E25E04">
        <w:rPr>
          <w:rFonts w:ascii="Times New Roman CYR" w:eastAsia="Times New Roman" w:hAnsi="Times New Roman CYR" w:cs="Times New Roman CYR"/>
          <w:bCs/>
          <w:color w:val="000000" w:themeColor="text1"/>
          <w:sz w:val="24"/>
          <w:szCs w:val="24"/>
          <w:lang w:eastAsia="ru-RU"/>
        </w:rPr>
        <w:t>«О мерах по обеспечению граждан Российской Федерации доступным и комфортным жильем и повышению качества жилищно-коммунальных услуг» находится на постоянном контроле и исполняется в</w:t>
      </w:r>
      <w:r w:rsidRPr="00E25E04">
        <w:rPr>
          <w:rFonts w:ascii="Times New Roman" w:eastAsia="Times New Roman" w:hAnsi="Times New Roman"/>
          <w:color w:val="000000" w:themeColor="text1"/>
          <w:sz w:val="24"/>
          <w:szCs w:val="24"/>
          <w:lang w:eastAsia="ru-RU"/>
        </w:rPr>
        <w:t xml:space="preserve"> рамках действующих механизмов реализации муниципальной программы «Обеспечение доступным и комфортным жильем жителей городского округа город Мегион в 2014-2020 годах», утвержденной постановлением администрации города от 30.10.2013 №2480. </w:t>
      </w:r>
    </w:p>
    <w:p w:rsidR="003D7AC6" w:rsidRDefault="003D7AC6" w:rsidP="003D7AC6">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w:t>
      </w:r>
      <w:r w:rsidRPr="00E25E04">
        <w:rPr>
          <w:rFonts w:ascii="Times New Roman" w:eastAsia="Times New Roman" w:hAnsi="Times New Roman"/>
          <w:color w:val="000000" w:themeColor="text1"/>
          <w:sz w:val="24"/>
          <w:szCs w:val="24"/>
          <w:lang w:eastAsia="ru-RU"/>
        </w:rPr>
        <w:t>риоритетными направлениями являются расселение ветхого, аварийного жилья, приспособленных для проживания строений, а также улучшение жилищных условий отдельных категорий граждан.</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В целях улучшения жилищных условий отдельных категорий граждан в 2018 году выплачено 4 субсидии ветеранам, инвалидам, семьям, имеющим детей-инвалидов</w:t>
      </w:r>
      <w:r>
        <w:rPr>
          <w:rFonts w:ascii="Times New Roman" w:hAnsi="Times New Roman" w:cs="Times New Roman"/>
          <w:sz w:val="24"/>
          <w:szCs w:val="24"/>
        </w:rPr>
        <w:t>,</w:t>
      </w:r>
      <w:r w:rsidRPr="00E25E04">
        <w:rPr>
          <w:rFonts w:ascii="Times New Roman" w:hAnsi="Times New Roman" w:cs="Times New Roman"/>
          <w:sz w:val="24"/>
          <w:szCs w:val="24"/>
        </w:rPr>
        <w:t xml:space="preserve"> в сумме 3 504,8 тыс. руб. </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25E04">
        <w:rPr>
          <w:rFonts w:ascii="Times New Roman" w:hAnsi="Times New Roman" w:cs="Times New Roman"/>
          <w:sz w:val="24"/>
          <w:szCs w:val="24"/>
        </w:rPr>
        <w:t>ля расселения аварийного жилищного фонда и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w:t>
      </w:r>
      <w:r w:rsidRPr="00E25E04">
        <w:rPr>
          <w:rFonts w:ascii="Times New Roman" w:hAnsi="Times New Roman" w:cs="Times New Roman"/>
          <w:sz w:val="24"/>
          <w:szCs w:val="24"/>
        </w:rPr>
        <w:t xml:space="preserve"> </w:t>
      </w:r>
      <w:r>
        <w:rPr>
          <w:rFonts w:ascii="Times New Roman" w:hAnsi="Times New Roman" w:cs="Times New Roman"/>
          <w:sz w:val="24"/>
          <w:szCs w:val="24"/>
        </w:rPr>
        <w:t>в</w:t>
      </w:r>
      <w:r w:rsidRPr="00E25E04">
        <w:rPr>
          <w:rFonts w:ascii="Times New Roman" w:hAnsi="Times New Roman" w:cs="Times New Roman"/>
          <w:sz w:val="24"/>
          <w:szCs w:val="24"/>
        </w:rPr>
        <w:t xml:space="preserve"> рамках подпрограммы «Содействие развитию жилищного строительства на территории городского округа город Мегион» на вы</w:t>
      </w:r>
      <w:r>
        <w:rPr>
          <w:rFonts w:ascii="Times New Roman" w:hAnsi="Times New Roman" w:cs="Times New Roman"/>
          <w:sz w:val="24"/>
          <w:szCs w:val="24"/>
        </w:rPr>
        <w:t>деленные бюджетные ассигнования</w:t>
      </w:r>
      <w:r w:rsidRPr="00E25E04">
        <w:rPr>
          <w:rFonts w:ascii="Times New Roman" w:hAnsi="Times New Roman" w:cs="Times New Roman"/>
          <w:sz w:val="24"/>
          <w:szCs w:val="24"/>
        </w:rPr>
        <w:t xml:space="preserve"> в 2018 году приобретено 90 жилых помещений, общей площадью </w:t>
      </w:r>
      <w:r w:rsidRPr="00750C63">
        <w:rPr>
          <w:rFonts w:ascii="Times New Roman" w:hAnsi="Times New Roman" w:cs="Times New Roman"/>
          <w:sz w:val="24"/>
          <w:szCs w:val="24"/>
        </w:rPr>
        <w:t>4 560,4 кв.</w:t>
      </w:r>
      <w:r>
        <w:rPr>
          <w:rFonts w:ascii="Times New Roman" w:hAnsi="Times New Roman" w:cs="Times New Roman"/>
          <w:sz w:val="24"/>
          <w:szCs w:val="24"/>
        </w:rPr>
        <w:t xml:space="preserve"> м,  на сумму 229 304,17 тыс. руб.</w:t>
      </w:r>
      <w:r w:rsidRPr="00E25E04">
        <w:rPr>
          <w:rFonts w:ascii="Times New Roman" w:hAnsi="Times New Roman" w:cs="Times New Roman"/>
          <w:sz w:val="24"/>
          <w:szCs w:val="24"/>
        </w:rPr>
        <w:t>, из них средства</w:t>
      </w:r>
      <w:r>
        <w:rPr>
          <w:rFonts w:ascii="Times New Roman" w:hAnsi="Times New Roman" w:cs="Times New Roman"/>
          <w:sz w:val="24"/>
          <w:szCs w:val="24"/>
        </w:rPr>
        <w:t xml:space="preserve"> автономного</w:t>
      </w:r>
      <w:r w:rsidRPr="00E25E04">
        <w:rPr>
          <w:rFonts w:ascii="Times New Roman" w:hAnsi="Times New Roman" w:cs="Times New Roman"/>
          <w:sz w:val="24"/>
          <w:szCs w:val="24"/>
        </w:rPr>
        <w:t xml:space="preserve"> округа  </w:t>
      </w:r>
      <w:r w:rsidRPr="009608D5">
        <w:rPr>
          <w:rFonts w:ascii="Times New Roman" w:hAnsi="Times New Roman" w:cs="Times New Roman"/>
          <w:sz w:val="24"/>
          <w:szCs w:val="24"/>
        </w:rPr>
        <w:t>–</w:t>
      </w:r>
      <w:r w:rsidRPr="00E25E04">
        <w:rPr>
          <w:rFonts w:ascii="Times New Roman" w:hAnsi="Times New Roman" w:cs="Times New Roman"/>
          <w:sz w:val="24"/>
          <w:szCs w:val="24"/>
        </w:rPr>
        <w:t xml:space="preserve"> 204 080,7 тыс. руб., средства местног</w:t>
      </w:r>
      <w:r>
        <w:rPr>
          <w:rFonts w:ascii="Times New Roman" w:hAnsi="Times New Roman" w:cs="Times New Roman"/>
          <w:sz w:val="24"/>
          <w:szCs w:val="24"/>
        </w:rPr>
        <w:t xml:space="preserve">о бюджета  </w:t>
      </w:r>
      <w:r w:rsidRPr="009608D5">
        <w:rPr>
          <w:rFonts w:ascii="Times New Roman" w:hAnsi="Times New Roman" w:cs="Times New Roman"/>
          <w:sz w:val="24"/>
          <w:szCs w:val="24"/>
        </w:rPr>
        <w:t>–</w:t>
      </w:r>
      <w:r>
        <w:rPr>
          <w:rFonts w:ascii="Times New Roman" w:hAnsi="Times New Roman" w:cs="Times New Roman"/>
          <w:sz w:val="24"/>
          <w:szCs w:val="24"/>
        </w:rPr>
        <w:t xml:space="preserve"> 25 233,43 тыс. руб</w:t>
      </w:r>
      <w:r w:rsidRPr="00E25E04">
        <w:rPr>
          <w:rFonts w:ascii="Times New Roman" w:hAnsi="Times New Roman" w:cs="Times New Roman"/>
          <w:sz w:val="24"/>
          <w:szCs w:val="24"/>
        </w:rPr>
        <w:t>.</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По состоянию на 01.01.2018 подлежало расселению 209 аварийных жилых домов, состоящих из 2</w:t>
      </w:r>
      <w:r>
        <w:rPr>
          <w:rFonts w:ascii="Times New Roman" w:hAnsi="Times New Roman" w:cs="Times New Roman"/>
          <w:sz w:val="24"/>
          <w:szCs w:val="24"/>
        </w:rPr>
        <w:t xml:space="preserve"> </w:t>
      </w:r>
      <w:r w:rsidRPr="00E25E04">
        <w:rPr>
          <w:rFonts w:ascii="Times New Roman" w:hAnsi="Times New Roman" w:cs="Times New Roman"/>
          <w:sz w:val="24"/>
          <w:szCs w:val="24"/>
        </w:rPr>
        <w:t>140 квартир, общей площадью 82,4 тыс. кв.</w:t>
      </w:r>
      <w:r>
        <w:rPr>
          <w:rFonts w:ascii="Times New Roman" w:hAnsi="Times New Roman" w:cs="Times New Roman"/>
          <w:sz w:val="24"/>
          <w:szCs w:val="24"/>
        </w:rPr>
        <w:t xml:space="preserve"> </w:t>
      </w:r>
      <w:r w:rsidRPr="00E25E04">
        <w:rPr>
          <w:rFonts w:ascii="Times New Roman" w:hAnsi="Times New Roman" w:cs="Times New Roman"/>
          <w:sz w:val="24"/>
          <w:szCs w:val="24"/>
        </w:rPr>
        <w:t>м. Всего в течение 2018 года завершено расселение 16 аварийных жилых домов (в т</w:t>
      </w:r>
      <w:r>
        <w:rPr>
          <w:rFonts w:ascii="Times New Roman" w:hAnsi="Times New Roman" w:cs="Times New Roman"/>
          <w:sz w:val="24"/>
          <w:szCs w:val="24"/>
        </w:rPr>
        <w:t>ом числе</w:t>
      </w:r>
      <w:r w:rsidRPr="00E25E04">
        <w:rPr>
          <w:rFonts w:ascii="Times New Roman" w:hAnsi="Times New Roman" w:cs="Times New Roman"/>
          <w:sz w:val="24"/>
          <w:szCs w:val="24"/>
        </w:rPr>
        <w:t xml:space="preserve"> 86 жилых помещений), что позволило сократить количество аварийного жилья на территории</w:t>
      </w:r>
      <w:r>
        <w:rPr>
          <w:rFonts w:ascii="Times New Roman" w:hAnsi="Times New Roman" w:cs="Times New Roman"/>
          <w:sz w:val="24"/>
          <w:szCs w:val="24"/>
        </w:rPr>
        <w:t xml:space="preserve"> городского округа</w:t>
      </w:r>
      <w:r w:rsidRPr="00E25E04">
        <w:rPr>
          <w:rFonts w:ascii="Times New Roman" w:hAnsi="Times New Roman" w:cs="Times New Roman"/>
          <w:sz w:val="24"/>
          <w:szCs w:val="24"/>
        </w:rPr>
        <w:t xml:space="preserve">. </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В рамках</w:t>
      </w:r>
      <w:r w:rsidRPr="00E25E04">
        <w:rPr>
          <w:rFonts w:ascii="Times New Roman" w:eastAsia="Calibri" w:hAnsi="Times New Roman" w:cs="Times New Roman"/>
          <w:sz w:val="24"/>
          <w:szCs w:val="24"/>
        </w:rPr>
        <w:t xml:space="preserve"> </w:t>
      </w:r>
      <w:r>
        <w:rPr>
          <w:rFonts w:ascii="Times New Roman" w:hAnsi="Times New Roman" w:cs="Times New Roman"/>
          <w:sz w:val="24"/>
          <w:szCs w:val="24"/>
        </w:rPr>
        <w:t>п</w:t>
      </w:r>
      <w:r w:rsidRPr="00E25E04">
        <w:rPr>
          <w:rFonts w:ascii="Times New Roman" w:hAnsi="Times New Roman" w:cs="Times New Roman"/>
          <w:sz w:val="24"/>
          <w:szCs w:val="24"/>
        </w:rPr>
        <w:t xml:space="preserve">одпрограммы 4 «Адресная программа по ликвидации и расселению строений, приспособленных для проживания, расположенных на территории городского округа город Мегион» в 2018 году </w:t>
      </w:r>
      <w:r>
        <w:rPr>
          <w:rFonts w:ascii="Times New Roman" w:hAnsi="Times New Roman" w:cs="Times New Roman"/>
          <w:sz w:val="24"/>
          <w:szCs w:val="24"/>
        </w:rPr>
        <w:t xml:space="preserve">по </w:t>
      </w:r>
      <w:r w:rsidRPr="00E25E04">
        <w:rPr>
          <w:rFonts w:ascii="Times New Roman" w:hAnsi="Times New Roman" w:cs="Times New Roman"/>
          <w:sz w:val="24"/>
          <w:szCs w:val="24"/>
        </w:rPr>
        <w:t>программ</w:t>
      </w:r>
      <w:r>
        <w:rPr>
          <w:rFonts w:ascii="Times New Roman" w:hAnsi="Times New Roman" w:cs="Times New Roman"/>
          <w:sz w:val="24"/>
          <w:szCs w:val="24"/>
        </w:rPr>
        <w:t>е</w:t>
      </w:r>
      <w:r w:rsidRPr="00E25E04">
        <w:rPr>
          <w:rFonts w:ascii="Times New Roman" w:hAnsi="Times New Roman" w:cs="Times New Roman"/>
          <w:sz w:val="24"/>
          <w:szCs w:val="24"/>
        </w:rPr>
        <w:t xml:space="preserve"> «Сотрудничество» Департаментом </w:t>
      </w:r>
      <w:r>
        <w:rPr>
          <w:rFonts w:ascii="Times New Roman" w:hAnsi="Times New Roman" w:cs="Times New Roman"/>
          <w:sz w:val="24"/>
          <w:szCs w:val="24"/>
        </w:rPr>
        <w:t xml:space="preserve">строительства </w:t>
      </w:r>
      <w:r w:rsidRPr="00E25E04">
        <w:rPr>
          <w:rFonts w:ascii="Times New Roman" w:hAnsi="Times New Roman" w:cs="Times New Roman"/>
          <w:sz w:val="24"/>
          <w:szCs w:val="24"/>
        </w:rPr>
        <w:t>автономного округа доведены лимиты в размере 300</w:t>
      </w:r>
      <w:r>
        <w:rPr>
          <w:rFonts w:ascii="Times New Roman" w:hAnsi="Times New Roman" w:cs="Times New Roman"/>
          <w:sz w:val="24"/>
          <w:szCs w:val="24"/>
        </w:rPr>
        <w:t> </w:t>
      </w:r>
      <w:r w:rsidRPr="00E25E04">
        <w:rPr>
          <w:rFonts w:ascii="Times New Roman" w:hAnsi="Times New Roman" w:cs="Times New Roman"/>
          <w:sz w:val="24"/>
          <w:szCs w:val="24"/>
        </w:rPr>
        <w:t>000</w:t>
      </w:r>
      <w:r>
        <w:rPr>
          <w:rFonts w:ascii="Times New Roman" w:hAnsi="Times New Roman" w:cs="Times New Roman"/>
          <w:sz w:val="24"/>
          <w:szCs w:val="24"/>
        </w:rPr>
        <w:t>,</w:t>
      </w:r>
      <w:r w:rsidRPr="00E25E04">
        <w:rPr>
          <w:rFonts w:ascii="Times New Roman" w:hAnsi="Times New Roman" w:cs="Times New Roman"/>
          <w:sz w:val="24"/>
          <w:szCs w:val="24"/>
        </w:rPr>
        <w:t>0</w:t>
      </w:r>
      <w:r>
        <w:rPr>
          <w:rFonts w:ascii="Times New Roman" w:hAnsi="Times New Roman" w:cs="Times New Roman"/>
          <w:sz w:val="24"/>
          <w:szCs w:val="24"/>
        </w:rPr>
        <w:t xml:space="preserve"> тыс.</w:t>
      </w:r>
      <w:r w:rsidRPr="00E25E04">
        <w:rPr>
          <w:rFonts w:ascii="Times New Roman" w:hAnsi="Times New Roman" w:cs="Times New Roman"/>
          <w:sz w:val="24"/>
          <w:szCs w:val="24"/>
        </w:rPr>
        <w:t xml:space="preserve"> рублей для предоставлени</w:t>
      </w:r>
      <w:r>
        <w:rPr>
          <w:rFonts w:ascii="Times New Roman" w:hAnsi="Times New Roman" w:cs="Times New Roman"/>
          <w:sz w:val="24"/>
          <w:szCs w:val="24"/>
        </w:rPr>
        <w:t>я</w:t>
      </w:r>
      <w:r w:rsidRPr="00E25E04">
        <w:rPr>
          <w:rFonts w:ascii="Times New Roman" w:hAnsi="Times New Roman" w:cs="Times New Roman"/>
          <w:sz w:val="24"/>
          <w:szCs w:val="24"/>
        </w:rPr>
        <w:t xml:space="preserve"> </w:t>
      </w:r>
      <w:r>
        <w:rPr>
          <w:rFonts w:ascii="Times New Roman" w:hAnsi="Times New Roman" w:cs="Times New Roman"/>
          <w:sz w:val="24"/>
          <w:szCs w:val="24"/>
        </w:rPr>
        <w:t xml:space="preserve">участникам подпрограммы </w:t>
      </w:r>
      <w:r w:rsidRPr="00E25E04">
        <w:rPr>
          <w:rFonts w:ascii="Times New Roman" w:hAnsi="Times New Roman" w:cs="Times New Roman"/>
          <w:sz w:val="24"/>
          <w:szCs w:val="24"/>
        </w:rPr>
        <w:t>государственной поддержки в форме социальной выплаты. Выдано 137 гарантийных писем о предоставлении государственной поддержки на сумму 309</w:t>
      </w:r>
      <w:r>
        <w:rPr>
          <w:rFonts w:ascii="Times New Roman" w:hAnsi="Times New Roman" w:cs="Times New Roman"/>
          <w:sz w:val="24"/>
          <w:szCs w:val="24"/>
        </w:rPr>
        <w:t> </w:t>
      </w:r>
      <w:r w:rsidRPr="00E25E04">
        <w:rPr>
          <w:rFonts w:ascii="Times New Roman" w:hAnsi="Times New Roman" w:cs="Times New Roman"/>
          <w:sz w:val="24"/>
          <w:szCs w:val="24"/>
        </w:rPr>
        <w:t>378</w:t>
      </w:r>
      <w:r>
        <w:rPr>
          <w:rFonts w:ascii="Times New Roman" w:hAnsi="Times New Roman" w:cs="Times New Roman"/>
          <w:sz w:val="24"/>
          <w:szCs w:val="24"/>
        </w:rPr>
        <w:t>,3 тыс.</w:t>
      </w:r>
      <w:r w:rsidRPr="00E25E04">
        <w:rPr>
          <w:rFonts w:ascii="Times New Roman" w:hAnsi="Times New Roman" w:cs="Times New Roman"/>
          <w:sz w:val="24"/>
          <w:szCs w:val="24"/>
        </w:rPr>
        <w:t xml:space="preserve"> руб. Таким образом, государственной поддержкой воспользовались 129 семей на сумму 297</w:t>
      </w:r>
      <w:r>
        <w:rPr>
          <w:rFonts w:ascii="Times New Roman" w:hAnsi="Times New Roman" w:cs="Times New Roman"/>
          <w:sz w:val="24"/>
          <w:szCs w:val="24"/>
        </w:rPr>
        <w:t> </w:t>
      </w:r>
      <w:r w:rsidRPr="00E25E04">
        <w:rPr>
          <w:rFonts w:ascii="Times New Roman" w:hAnsi="Times New Roman" w:cs="Times New Roman"/>
          <w:sz w:val="24"/>
          <w:szCs w:val="24"/>
        </w:rPr>
        <w:t>654</w:t>
      </w:r>
      <w:r>
        <w:rPr>
          <w:rFonts w:ascii="Times New Roman" w:hAnsi="Times New Roman" w:cs="Times New Roman"/>
          <w:sz w:val="24"/>
          <w:szCs w:val="24"/>
        </w:rPr>
        <w:t>,</w:t>
      </w:r>
      <w:r w:rsidRPr="00E25E04">
        <w:rPr>
          <w:rFonts w:ascii="Times New Roman" w:hAnsi="Times New Roman" w:cs="Times New Roman"/>
          <w:sz w:val="24"/>
          <w:szCs w:val="24"/>
        </w:rPr>
        <w:t>6</w:t>
      </w:r>
      <w:r>
        <w:rPr>
          <w:rFonts w:ascii="Times New Roman" w:hAnsi="Times New Roman" w:cs="Times New Roman"/>
          <w:sz w:val="24"/>
          <w:szCs w:val="24"/>
        </w:rPr>
        <w:t xml:space="preserve"> тыс. руб.</w:t>
      </w:r>
      <w:r w:rsidRPr="00E25E04">
        <w:rPr>
          <w:rFonts w:ascii="Times New Roman" w:hAnsi="Times New Roman" w:cs="Times New Roman"/>
          <w:sz w:val="24"/>
          <w:szCs w:val="24"/>
        </w:rPr>
        <w:t xml:space="preserve"> Кроме того, в конце 2018 года доведены объемы средств на реализацию мероприятия по предоставлению субсидии из бюджета автономного округа</w:t>
      </w:r>
      <w:r>
        <w:rPr>
          <w:rFonts w:ascii="Times New Roman" w:hAnsi="Times New Roman" w:cs="Times New Roman"/>
          <w:sz w:val="24"/>
          <w:szCs w:val="24"/>
        </w:rPr>
        <w:t xml:space="preserve"> на </w:t>
      </w:r>
      <w:r w:rsidRPr="00E25E04">
        <w:rPr>
          <w:rFonts w:ascii="Times New Roman" w:hAnsi="Times New Roman" w:cs="Times New Roman"/>
          <w:sz w:val="24"/>
          <w:szCs w:val="24"/>
        </w:rPr>
        <w:t>полн</w:t>
      </w:r>
      <w:r>
        <w:rPr>
          <w:rFonts w:ascii="Times New Roman" w:hAnsi="Times New Roman" w:cs="Times New Roman"/>
          <w:sz w:val="24"/>
          <w:szCs w:val="24"/>
        </w:rPr>
        <w:t>ую</w:t>
      </w:r>
      <w:r w:rsidRPr="00E25E04">
        <w:rPr>
          <w:rFonts w:ascii="Times New Roman" w:hAnsi="Times New Roman" w:cs="Times New Roman"/>
          <w:sz w:val="24"/>
          <w:szCs w:val="24"/>
        </w:rPr>
        <w:t xml:space="preserve"> ликвидаци</w:t>
      </w:r>
      <w:r>
        <w:rPr>
          <w:rFonts w:ascii="Times New Roman" w:hAnsi="Times New Roman" w:cs="Times New Roman"/>
          <w:sz w:val="24"/>
          <w:szCs w:val="24"/>
        </w:rPr>
        <w:t>ю</w:t>
      </w:r>
      <w:r w:rsidRPr="00E25E04">
        <w:rPr>
          <w:rFonts w:ascii="Times New Roman" w:hAnsi="Times New Roman" w:cs="Times New Roman"/>
          <w:sz w:val="24"/>
          <w:szCs w:val="24"/>
        </w:rPr>
        <w:t xml:space="preserve"> приспосо</w:t>
      </w:r>
      <w:r>
        <w:rPr>
          <w:rFonts w:ascii="Times New Roman" w:hAnsi="Times New Roman" w:cs="Times New Roman"/>
          <w:sz w:val="24"/>
          <w:szCs w:val="24"/>
        </w:rPr>
        <w:t>бленных для проживания строений</w:t>
      </w:r>
      <w:r w:rsidRPr="00E25E04">
        <w:rPr>
          <w:rFonts w:ascii="Times New Roman" w:hAnsi="Times New Roman" w:cs="Times New Roman"/>
          <w:sz w:val="24"/>
          <w:szCs w:val="24"/>
        </w:rPr>
        <w:t xml:space="preserve"> в сумме 467</w:t>
      </w:r>
      <w:r>
        <w:rPr>
          <w:rFonts w:ascii="Times New Roman" w:hAnsi="Times New Roman" w:cs="Times New Roman"/>
          <w:sz w:val="24"/>
          <w:szCs w:val="24"/>
        </w:rPr>
        <w:t> </w:t>
      </w:r>
      <w:r w:rsidRPr="00E25E04">
        <w:rPr>
          <w:rFonts w:ascii="Times New Roman" w:hAnsi="Times New Roman" w:cs="Times New Roman"/>
          <w:sz w:val="24"/>
          <w:szCs w:val="24"/>
        </w:rPr>
        <w:t>249</w:t>
      </w:r>
      <w:r>
        <w:rPr>
          <w:rFonts w:ascii="Times New Roman" w:hAnsi="Times New Roman" w:cs="Times New Roman"/>
          <w:sz w:val="24"/>
          <w:szCs w:val="24"/>
        </w:rPr>
        <w:t>,7 тыс. руб</w:t>
      </w:r>
      <w:r w:rsidRPr="00E25E04">
        <w:rPr>
          <w:rFonts w:ascii="Times New Roman" w:hAnsi="Times New Roman" w:cs="Times New Roman"/>
          <w:sz w:val="24"/>
          <w:szCs w:val="24"/>
        </w:rPr>
        <w:t>.</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В рамках Подпрограммы 4 проведены работы по сносу 35 приспособленных для проживания строений.</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В соответствии со статьями 49 - 52 Жилищного кодекса Российской Федерации ведется учет граждан, признанных нуждающимися в жилых помещениях, предоставляемы</w:t>
      </w:r>
      <w:r>
        <w:rPr>
          <w:rFonts w:ascii="Times New Roman" w:hAnsi="Times New Roman" w:cs="Times New Roman"/>
          <w:sz w:val="24"/>
          <w:szCs w:val="24"/>
        </w:rPr>
        <w:t>х</w:t>
      </w:r>
      <w:r w:rsidRPr="00E25E04">
        <w:rPr>
          <w:rFonts w:ascii="Times New Roman" w:hAnsi="Times New Roman" w:cs="Times New Roman"/>
          <w:sz w:val="24"/>
          <w:szCs w:val="24"/>
        </w:rPr>
        <w:t xml:space="preserve"> по договорам социального найма. В 2018 году состояло на учете в качестве нуждающихся в жилых помещениях, предоставляемых по договорам социального найма на территории городского округа 2 418 семей</w:t>
      </w:r>
      <w:r w:rsidRPr="00E25E04">
        <w:rPr>
          <w:rFonts w:ascii="Times New Roman" w:hAnsi="Times New Roman" w:cs="Times New Roman"/>
          <w:b/>
          <w:sz w:val="24"/>
          <w:szCs w:val="24"/>
        </w:rPr>
        <w:t>.</w:t>
      </w:r>
      <w:r w:rsidRPr="00E25E04">
        <w:rPr>
          <w:rFonts w:ascii="Times New Roman" w:hAnsi="Times New Roman" w:cs="Times New Roman"/>
          <w:sz w:val="24"/>
          <w:szCs w:val="24"/>
        </w:rPr>
        <w:t xml:space="preserve"> Из 28 семей, состоящих на учете в 2018 году в качестве нуждающихся в жилых помещениях, предоставляемых по договорам социального найма на территории городского</w:t>
      </w:r>
      <w:r>
        <w:rPr>
          <w:rFonts w:ascii="Times New Roman" w:hAnsi="Times New Roman" w:cs="Times New Roman"/>
          <w:sz w:val="24"/>
          <w:szCs w:val="24"/>
        </w:rPr>
        <w:t xml:space="preserve"> округа</w:t>
      </w:r>
      <w:r w:rsidRPr="00E25E04">
        <w:rPr>
          <w:rFonts w:ascii="Times New Roman" w:hAnsi="Times New Roman" w:cs="Times New Roman"/>
          <w:sz w:val="24"/>
          <w:szCs w:val="24"/>
        </w:rPr>
        <w:t>, имеющих право на предоставление жилых по</w:t>
      </w:r>
      <w:r>
        <w:rPr>
          <w:rFonts w:ascii="Times New Roman" w:hAnsi="Times New Roman" w:cs="Times New Roman"/>
          <w:sz w:val="24"/>
          <w:szCs w:val="24"/>
        </w:rPr>
        <w:t>мещений во внеочередном порядке,</w:t>
      </w:r>
      <w:r w:rsidRPr="00E25E04">
        <w:rPr>
          <w:rFonts w:ascii="Times New Roman" w:hAnsi="Times New Roman" w:cs="Times New Roman"/>
          <w:sz w:val="24"/>
          <w:szCs w:val="24"/>
        </w:rPr>
        <w:t xml:space="preserve"> 5 семей обеспечены жилыми помещениями.</w:t>
      </w:r>
    </w:p>
    <w:p w:rsidR="003D7AC6" w:rsidRPr="00E25E04"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lastRenderedPageBreak/>
        <w:t xml:space="preserve">В рамках реализации мероприятий подпрограммы «Создание наемных домов социального использования на территории городского округа город Мегион» муниципальной программы «Обеспечение доступным и комфортным жильем жителей городского округа </w:t>
      </w:r>
      <w:r>
        <w:rPr>
          <w:rFonts w:ascii="Times New Roman" w:hAnsi="Times New Roman" w:cs="Times New Roman"/>
          <w:sz w:val="24"/>
          <w:szCs w:val="24"/>
        </w:rPr>
        <w:t>город Мегион в 2014-2020 годах» в 2018 году</w:t>
      </w:r>
      <w:r w:rsidRPr="00E25E04">
        <w:rPr>
          <w:rFonts w:ascii="Times New Roman" w:hAnsi="Times New Roman" w:cs="Times New Roman"/>
          <w:sz w:val="24"/>
          <w:szCs w:val="24"/>
        </w:rPr>
        <w:t xml:space="preserve"> на приобретение жилых </w:t>
      </w:r>
      <w:r w:rsidRPr="001A533D">
        <w:rPr>
          <w:rFonts w:ascii="Times New Roman" w:hAnsi="Times New Roman" w:cs="Times New Roman"/>
          <w:sz w:val="24"/>
          <w:szCs w:val="24"/>
        </w:rPr>
        <w:t>помещений направлено 145</w:t>
      </w:r>
      <w:r w:rsidRPr="00E25E04">
        <w:rPr>
          <w:rFonts w:ascii="Times New Roman" w:hAnsi="Times New Roman" w:cs="Times New Roman"/>
          <w:sz w:val="24"/>
          <w:szCs w:val="24"/>
        </w:rPr>
        <w:t xml:space="preserve"> 829,39 тыс. руб., в том числе: </w:t>
      </w:r>
      <w:r>
        <w:rPr>
          <w:rFonts w:ascii="Times New Roman" w:hAnsi="Times New Roman" w:cs="Times New Roman"/>
          <w:sz w:val="24"/>
          <w:szCs w:val="24"/>
        </w:rPr>
        <w:t>за счет местного</w:t>
      </w:r>
      <w:r w:rsidRPr="00E25E04">
        <w:rPr>
          <w:rFonts w:ascii="Times New Roman" w:hAnsi="Times New Roman" w:cs="Times New Roman"/>
          <w:sz w:val="24"/>
          <w:szCs w:val="24"/>
        </w:rPr>
        <w:t xml:space="preserve"> бюджет</w:t>
      </w:r>
      <w:r>
        <w:rPr>
          <w:rFonts w:ascii="Times New Roman" w:hAnsi="Times New Roman" w:cs="Times New Roman"/>
          <w:sz w:val="24"/>
          <w:szCs w:val="24"/>
        </w:rPr>
        <w:t xml:space="preserve">а </w:t>
      </w:r>
      <w:r w:rsidRPr="00577BCD">
        <w:rPr>
          <w:rFonts w:ascii="Times New Roman" w:hAnsi="Times New Roman" w:cs="Times New Roman"/>
          <w:sz w:val="24"/>
          <w:szCs w:val="24"/>
        </w:rPr>
        <w:t>–</w:t>
      </w:r>
      <w:r w:rsidRPr="00E25E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5E04">
        <w:rPr>
          <w:rFonts w:ascii="Times New Roman" w:hAnsi="Times New Roman" w:cs="Times New Roman"/>
          <w:sz w:val="24"/>
          <w:szCs w:val="24"/>
        </w:rPr>
        <w:t xml:space="preserve">16 041,23 тыс. руб.; </w:t>
      </w:r>
      <w:r>
        <w:rPr>
          <w:rFonts w:ascii="Times New Roman" w:hAnsi="Times New Roman" w:cs="Times New Roman"/>
          <w:sz w:val="24"/>
          <w:szCs w:val="24"/>
        </w:rPr>
        <w:t xml:space="preserve">за счет окружного бюджета </w:t>
      </w:r>
      <w:r w:rsidRPr="00577BCD">
        <w:rPr>
          <w:rFonts w:ascii="Times New Roman" w:hAnsi="Times New Roman" w:cs="Times New Roman"/>
          <w:sz w:val="24"/>
          <w:szCs w:val="24"/>
        </w:rPr>
        <w:t>–</w:t>
      </w:r>
      <w:r w:rsidRPr="00E25E04">
        <w:rPr>
          <w:rFonts w:ascii="Times New Roman" w:hAnsi="Times New Roman" w:cs="Times New Roman"/>
          <w:sz w:val="24"/>
          <w:szCs w:val="24"/>
        </w:rPr>
        <w:t xml:space="preserve"> 129</w:t>
      </w:r>
      <w:r>
        <w:rPr>
          <w:rFonts w:ascii="Times New Roman" w:hAnsi="Times New Roman" w:cs="Times New Roman"/>
          <w:sz w:val="24"/>
          <w:szCs w:val="24"/>
        </w:rPr>
        <w:t xml:space="preserve"> </w:t>
      </w:r>
      <w:r w:rsidRPr="00E25E04">
        <w:rPr>
          <w:rFonts w:ascii="Times New Roman" w:hAnsi="Times New Roman" w:cs="Times New Roman"/>
          <w:sz w:val="24"/>
          <w:szCs w:val="24"/>
        </w:rPr>
        <w:t>788,16 тыс. руб.</w:t>
      </w:r>
    </w:p>
    <w:p w:rsidR="003D7AC6" w:rsidRPr="009664A0"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 xml:space="preserve">В результате проведенных аукционов в электронной форме заключены </w:t>
      </w:r>
      <w:r w:rsidRPr="009664A0">
        <w:rPr>
          <w:rFonts w:ascii="Times New Roman" w:hAnsi="Times New Roman" w:cs="Times New Roman"/>
          <w:sz w:val="24"/>
          <w:szCs w:val="24"/>
        </w:rPr>
        <w:t xml:space="preserve">муниципальные контракты на приобретение: </w:t>
      </w:r>
    </w:p>
    <w:p w:rsidR="003D7AC6" w:rsidRPr="009664A0" w:rsidRDefault="003D7AC6" w:rsidP="003D7AC6">
      <w:pPr>
        <w:shd w:val="clear" w:color="auto" w:fill="FFFFFF"/>
        <w:spacing w:after="0" w:line="240" w:lineRule="auto"/>
        <w:ind w:firstLine="708"/>
        <w:jc w:val="both"/>
        <w:rPr>
          <w:rFonts w:ascii="Times New Roman" w:hAnsi="Times New Roman" w:cs="Times New Roman"/>
          <w:sz w:val="24"/>
          <w:szCs w:val="24"/>
        </w:rPr>
      </w:pPr>
      <w:r w:rsidRPr="009664A0">
        <w:rPr>
          <w:rFonts w:ascii="Times New Roman" w:hAnsi="Times New Roman" w:cs="Times New Roman"/>
          <w:sz w:val="24"/>
          <w:szCs w:val="24"/>
        </w:rPr>
        <w:t>1 жилого помещения, расположенного в доме 2 по улице Свободы;</w:t>
      </w:r>
    </w:p>
    <w:p w:rsidR="003D7AC6" w:rsidRPr="00A42DC2" w:rsidRDefault="003D7AC6" w:rsidP="003D7AC6">
      <w:pPr>
        <w:shd w:val="clear" w:color="auto" w:fill="FFFFFF"/>
        <w:spacing w:after="0" w:line="240" w:lineRule="auto"/>
        <w:ind w:firstLine="708"/>
        <w:jc w:val="both"/>
        <w:rPr>
          <w:rFonts w:ascii="Times New Roman" w:hAnsi="Times New Roman" w:cs="Times New Roman"/>
          <w:color w:val="FF0000"/>
          <w:sz w:val="24"/>
          <w:szCs w:val="24"/>
        </w:rPr>
      </w:pPr>
      <w:r w:rsidRPr="009664A0">
        <w:rPr>
          <w:rFonts w:ascii="Times New Roman" w:hAnsi="Times New Roman" w:cs="Times New Roman"/>
          <w:sz w:val="24"/>
          <w:szCs w:val="24"/>
        </w:rPr>
        <w:t xml:space="preserve"> 56 жилых помещений общей площадью 2 826,80 кв. м. в многоквартирном жилом доме по улице Нефтяников в поселке городского типа Высокий с целью создания и эксплуатации наемного дома социального использования. Ведется процедура оформления права муниципальной собственности на приобретенные жилые помещения. </w:t>
      </w:r>
    </w:p>
    <w:p w:rsidR="003D7AC6" w:rsidRPr="00E00D06" w:rsidRDefault="003D7AC6" w:rsidP="003D7AC6">
      <w:pPr>
        <w:shd w:val="clear" w:color="auto" w:fill="FFFFFF"/>
        <w:spacing w:after="0" w:line="240" w:lineRule="auto"/>
        <w:ind w:firstLine="708"/>
        <w:jc w:val="both"/>
        <w:rPr>
          <w:rFonts w:ascii="Times New Roman" w:hAnsi="Times New Roman" w:cs="Times New Roman"/>
          <w:color w:val="000000" w:themeColor="text1"/>
          <w:sz w:val="24"/>
          <w:szCs w:val="24"/>
        </w:rPr>
      </w:pPr>
      <w:r w:rsidRPr="00E00D06">
        <w:rPr>
          <w:rFonts w:ascii="Times New Roman" w:hAnsi="Times New Roman" w:cs="Times New Roman"/>
          <w:color w:val="000000" w:themeColor="text1"/>
          <w:sz w:val="24"/>
          <w:szCs w:val="24"/>
        </w:rPr>
        <w:t xml:space="preserve">В 2018 году </w:t>
      </w:r>
      <w:r w:rsidRPr="00E00D06">
        <w:rPr>
          <w:rFonts w:ascii="Times New Roman" w:eastAsia="Calibri" w:hAnsi="Times New Roman" w:cs="Times New Roman"/>
          <w:color w:val="000000" w:themeColor="text1"/>
          <w:sz w:val="24"/>
          <w:szCs w:val="24"/>
        </w:rPr>
        <w:t>приобретено и введено в состав муниципальной собственности</w:t>
      </w:r>
      <w:r>
        <w:rPr>
          <w:rFonts w:ascii="Times New Roman" w:eastAsia="Calibri" w:hAnsi="Times New Roman" w:cs="Times New Roman"/>
          <w:color w:val="000000" w:themeColor="text1"/>
          <w:sz w:val="24"/>
          <w:szCs w:val="24"/>
        </w:rPr>
        <w:t xml:space="preserve"> </w:t>
      </w:r>
      <w:r w:rsidRPr="00E00D06">
        <w:rPr>
          <w:rFonts w:ascii="Times New Roman" w:eastAsia="Calibri" w:hAnsi="Times New Roman" w:cs="Times New Roman"/>
          <w:color w:val="000000" w:themeColor="text1"/>
          <w:sz w:val="24"/>
          <w:szCs w:val="24"/>
        </w:rPr>
        <w:t>147 квартир на общую сумму 375 133 тыс. руб.</w:t>
      </w:r>
    </w:p>
    <w:p w:rsidR="003D7AC6" w:rsidRDefault="003D7AC6" w:rsidP="003D7AC6">
      <w:pPr>
        <w:shd w:val="clear" w:color="auto" w:fill="FFFFFF"/>
        <w:spacing w:after="0" w:line="240" w:lineRule="auto"/>
        <w:ind w:firstLine="708"/>
        <w:jc w:val="both"/>
        <w:rPr>
          <w:rFonts w:ascii="Times New Roman" w:hAnsi="Times New Roman" w:cs="Times New Roman"/>
          <w:sz w:val="24"/>
          <w:szCs w:val="24"/>
        </w:rPr>
      </w:pPr>
      <w:r w:rsidRPr="00E25E04">
        <w:rPr>
          <w:rFonts w:ascii="Times New Roman" w:hAnsi="Times New Roman" w:cs="Times New Roman"/>
          <w:sz w:val="24"/>
          <w:szCs w:val="24"/>
        </w:rPr>
        <w:t>В 2019 году продолж</w:t>
      </w:r>
      <w:r>
        <w:rPr>
          <w:rFonts w:ascii="Times New Roman" w:hAnsi="Times New Roman" w:cs="Times New Roman"/>
          <w:sz w:val="24"/>
          <w:szCs w:val="24"/>
        </w:rPr>
        <w:t>ится</w:t>
      </w:r>
      <w:r w:rsidRPr="00E25E04">
        <w:rPr>
          <w:rFonts w:ascii="Times New Roman" w:hAnsi="Times New Roman" w:cs="Times New Roman"/>
          <w:sz w:val="24"/>
          <w:szCs w:val="24"/>
        </w:rPr>
        <w:t xml:space="preserve"> работа по расселению ветхого, аварийного жилья, приспособленных для проживания строений и улучшению жилищных условий отдельных категорий граждан, а также по созданию эффективных механизмов р</w:t>
      </w:r>
      <w:r>
        <w:rPr>
          <w:rFonts w:ascii="Times New Roman" w:hAnsi="Times New Roman" w:cs="Times New Roman"/>
          <w:sz w:val="24"/>
          <w:szCs w:val="24"/>
        </w:rPr>
        <w:t>азвития жилищного строительства.</w:t>
      </w:r>
      <w:r w:rsidRPr="00E25E04">
        <w:rPr>
          <w:rFonts w:ascii="Times New Roman" w:hAnsi="Times New Roman" w:cs="Times New Roman"/>
          <w:sz w:val="24"/>
          <w:szCs w:val="24"/>
        </w:rPr>
        <w:t xml:space="preserve"> </w:t>
      </w:r>
      <w:r>
        <w:rPr>
          <w:rFonts w:ascii="Times New Roman" w:hAnsi="Times New Roman" w:cs="Times New Roman"/>
          <w:sz w:val="24"/>
          <w:szCs w:val="24"/>
        </w:rPr>
        <w:t>В</w:t>
      </w:r>
      <w:r w:rsidRPr="00E25E04">
        <w:rPr>
          <w:rFonts w:ascii="Times New Roman" w:hAnsi="Times New Roman" w:cs="Times New Roman"/>
          <w:sz w:val="24"/>
          <w:szCs w:val="24"/>
        </w:rPr>
        <w:t xml:space="preserve"> том числе, с привлечением коллективных инвестиций, в соответствии с муниципальной программой «Развитие жилищной сферы на территории городского округа город Мегион на 2019-2025 годы», утвержденной постановлением администрации города от 20.12.2018 №2779.</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rPr>
          <w:rFonts w:ascii="Times New Roman" w:eastAsia="Times New Roman" w:hAnsi="Times New Roman" w:cs="Times New Roman"/>
          <w:b/>
          <w:bCs/>
          <w:i/>
          <w:color w:val="000000" w:themeColor="text1"/>
          <w:sz w:val="24"/>
          <w:szCs w:val="24"/>
          <w:lang w:eastAsia="ru-RU"/>
        </w:rPr>
      </w:pPr>
      <w:r>
        <w:rPr>
          <w:rFonts w:ascii="Times New Roman" w:hAnsi="Times New Roman"/>
          <w:b/>
          <w:bCs/>
          <w:i/>
          <w:color w:val="000000" w:themeColor="text1"/>
          <w:sz w:val="24"/>
          <w:szCs w:val="24"/>
        </w:rPr>
        <w:br w:type="page"/>
      </w:r>
    </w:p>
    <w:p w:rsidR="003D7AC6" w:rsidRPr="007F4883"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Pr>
          <w:rFonts w:ascii="Times New Roman" w:hAnsi="Times New Roman"/>
          <w:b/>
          <w:bCs/>
          <w:i/>
          <w:color w:val="000000" w:themeColor="text1"/>
          <w:sz w:val="24"/>
          <w:szCs w:val="24"/>
        </w:rPr>
        <w:lastRenderedPageBreak/>
        <w:t>14.Регулирование вопросов землеустройства</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E25E04"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E25E04">
        <w:rPr>
          <w:rFonts w:ascii="Times New Roman" w:eastAsia="Times New Roman" w:hAnsi="Times New Roman"/>
          <w:color w:val="000000" w:themeColor="text1"/>
          <w:sz w:val="24"/>
          <w:szCs w:val="24"/>
          <w:lang w:eastAsia="ru-RU"/>
        </w:rPr>
        <w:t>В 2018 году сформировано и поставлено на государственный кадастровый учет 2 земельных участк</w:t>
      </w:r>
      <w:r>
        <w:rPr>
          <w:rFonts w:ascii="Times New Roman" w:eastAsia="Times New Roman" w:hAnsi="Times New Roman"/>
          <w:color w:val="000000" w:themeColor="text1"/>
          <w:sz w:val="24"/>
          <w:szCs w:val="24"/>
          <w:lang w:eastAsia="ru-RU"/>
        </w:rPr>
        <w:t>а</w:t>
      </w:r>
      <w:r w:rsidRPr="00E25E04">
        <w:rPr>
          <w:rFonts w:ascii="Times New Roman" w:eastAsia="Times New Roman" w:hAnsi="Times New Roman"/>
          <w:color w:val="000000" w:themeColor="text1"/>
          <w:sz w:val="24"/>
          <w:szCs w:val="24"/>
          <w:lang w:eastAsia="ru-RU"/>
        </w:rPr>
        <w:t xml:space="preserve"> общей площадью 1 320 кв.</w:t>
      </w:r>
      <w:r>
        <w:rPr>
          <w:rFonts w:ascii="Times New Roman" w:eastAsia="Times New Roman" w:hAnsi="Times New Roman"/>
          <w:color w:val="000000" w:themeColor="text1"/>
          <w:sz w:val="24"/>
          <w:szCs w:val="24"/>
          <w:lang w:eastAsia="ru-RU"/>
        </w:rPr>
        <w:t xml:space="preserve"> </w:t>
      </w:r>
      <w:r w:rsidRPr="00E25E04">
        <w:rPr>
          <w:rFonts w:ascii="Times New Roman" w:eastAsia="Times New Roman" w:hAnsi="Times New Roman"/>
          <w:color w:val="000000" w:themeColor="text1"/>
          <w:sz w:val="24"/>
          <w:szCs w:val="24"/>
          <w:lang w:eastAsia="ru-RU"/>
        </w:rPr>
        <w:t>м</w:t>
      </w:r>
      <w:r>
        <w:rPr>
          <w:rFonts w:ascii="Times New Roman" w:eastAsia="Times New Roman" w:hAnsi="Times New Roman"/>
          <w:color w:val="000000" w:themeColor="text1"/>
          <w:sz w:val="24"/>
          <w:szCs w:val="24"/>
          <w:lang w:eastAsia="ru-RU"/>
        </w:rPr>
        <w:t>.</w:t>
      </w:r>
      <w:r w:rsidRPr="00E25E04">
        <w:rPr>
          <w:rFonts w:ascii="Times New Roman" w:eastAsia="Times New Roman" w:hAnsi="Times New Roman"/>
          <w:color w:val="000000" w:themeColor="text1"/>
          <w:sz w:val="24"/>
          <w:szCs w:val="24"/>
          <w:lang w:eastAsia="ru-RU"/>
        </w:rPr>
        <w:t xml:space="preserve"> под индивидуальное жилищное строительство для льготной категории граждан. Сформирован и поставлен на государственный кадастровый учет 1 земельный участок общей площадью 10 460 кв.</w:t>
      </w:r>
      <w:r>
        <w:rPr>
          <w:rFonts w:ascii="Times New Roman" w:eastAsia="Times New Roman" w:hAnsi="Times New Roman"/>
          <w:color w:val="000000" w:themeColor="text1"/>
          <w:sz w:val="24"/>
          <w:szCs w:val="24"/>
          <w:lang w:eastAsia="ru-RU"/>
        </w:rPr>
        <w:t xml:space="preserve"> </w:t>
      </w:r>
      <w:r w:rsidRPr="00E25E04">
        <w:rPr>
          <w:rFonts w:ascii="Times New Roman" w:eastAsia="Times New Roman" w:hAnsi="Times New Roman"/>
          <w:color w:val="000000" w:themeColor="text1"/>
          <w:sz w:val="24"/>
          <w:szCs w:val="24"/>
          <w:lang w:eastAsia="ru-RU"/>
        </w:rPr>
        <w:t>м</w:t>
      </w:r>
      <w:r>
        <w:rPr>
          <w:rFonts w:ascii="Times New Roman" w:eastAsia="Times New Roman" w:hAnsi="Times New Roman"/>
          <w:color w:val="000000" w:themeColor="text1"/>
          <w:sz w:val="24"/>
          <w:szCs w:val="24"/>
          <w:lang w:eastAsia="ru-RU"/>
        </w:rPr>
        <w:t>.</w:t>
      </w:r>
      <w:r w:rsidRPr="00E25E04">
        <w:rPr>
          <w:rFonts w:ascii="Times New Roman" w:eastAsia="Times New Roman" w:hAnsi="Times New Roman"/>
          <w:color w:val="000000" w:themeColor="text1"/>
          <w:sz w:val="24"/>
          <w:szCs w:val="24"/>
          <w:lang w:eastAsia="ru-RU"/>
        </w:rPr>
        <w:t xml:space="preserve"> </w:t>
      </w:r>
      <w:r w:rsidRPr="00E25E04">
        <w:rPr>
          <w:rFonts w:ascii="Times New Roman" w:hAnsi="Times New Roman" w:cs="Times New Roman"/>
          <w:color w:val="000000" w:themeColor="text1"/>
          <w:sz w:val="24"/>
          <w:szCs w:val="24"/>
        </w:rPr>
        <w:t xml:space="preserve">с целью проведения </w:t>
      </w:r>
      <w:r w:rsidRPr="00E25E04">
        <w:rPr>
          <w:rFonts w:ascii="Times New Roman" w:hAnsi="Times New Roman" w:cs="Times New Roman"/>
          <w:bCs/>
          <w:color w:val="000000" w:themeColor="text1"/>
          <w:sz w:val="24"/>
          <w:szCs w:val="24"/>
        </w:rPr>
        <w:t>аукциона</w:t>
      </w:r>
      <w:r>
        <w:rPr>
          <w:rFonts w:ascii="Times New Roman" w:hAnsi="Times New Roman" w:cs="Times New Roman"/>
          <w:bCs/>
          <w:color w:val="000000" w:themeColor="text1"/>
          <w:sz w:val="24"/>
          <w:szCs w:val="24"/>
        </w:rPr>
        <w:t>,</w:t>
      </w:r>
      <w:r w:rsidRPr="00E25E04">
        <w:rPr>
          <w:rFonts w:ascii="Times New Roman" w:hAnsi="Times New Roman" w:cs="Times New Roman"/>
          <w:bCs/>
          <w:color w:val="000000" w:themeColor="text1"/>
          <w:sz w:val="24"/>
          <w:szCs w:val="24"/>
        </w:rPr>
        <w:t xml:space="preserve"> открытого по составу участников и по форме подачи предложений</w:t>
      </w:r>
      <w:r>
        <w:rPr>
          <w:rFonts w:ascii="Times New Roman" w:hAnsi="Times New Roman" w:cs="Times New Roman"/>
          <w:bCs/>
          <w:color w:val="000000" w:themeColor="text1"/>
          <w:sz w:val="24"/>
          <w:szCs w:val="24"/>
        </w:rPr>
        <w:t>,</w:t>
      </w:r>
      <w:r w:rsidRPr="00E25E04">
        <w:rPr>
          <w:rFonts w:ascii="Times New Roman" w:hAnsi="Times New Roman" w:cs="Times New Roman"/>
          <w:bCs/>
          <w:color w:val="000000" w:themeColor="text1"/>
          <w:sz w:val="24"/>
          <w:szCs w:val="24"/>
        </w:rPr>
        <w:t xml:space="preserve"> на право заключения договора аренды земельного участка.</w:t>
      </w:r>
    </w:p>
    <w:p w:rsidR="003D7AC6" w:rsidRPr="00E25E04" w:rsidRDefault="003D7AC6" w:rsidP="003D7AC6">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w:t>
      </w:r>
      <w:r w:rsidRPr="00E25E04">
        <w:rPr>
          <w:rFonts w:ascii="Times New Roman" w:eastAsia="Times New Roman" w:hAnsi="Times New Roman" w:cs="Times New Roman"/>
          <w:color w:val="000000" w:themeColor="text1"/>
          <w:sz w:val="24"/>
          <w:szCs w:val="24"/>
          <w:lang w:eastAsia="ru-RU"/>
        </w:rPr>
        <w:t xml:space="preserve">рганизовано 50 аукционов открытых по составу участников и по форме подачи заявлений на право заключения договоров аренды земельных участков. По результатам аукционов </w:t>
      </w:r>
      <w:r w:rsidRPr="00E25E04">
        <w:rPr>
          <w:rFonts w:ascii="Times New Roman" w:hAnsi="Times New Roman" w:cs="Times New Roman"/>
          <w:color w:val="000000" w:themeColor="text1"/>
          <w:sz w:val="24"/>
          <w:szCs w:val="24"/>
        </w:rPr>
        <w:t>предоставлены земельные учас</w:t>
      </w:r>
      <w:r>
        <w:rPr>
          <w:rFonts w:ascii="Times New Roman" w:hAnsi="Times New Roman" w:cs="Times New Roman"/>
          <w:color w:val="000000" w:themeColor="text1"/>
          <w:sz w:val="24"/>
          <w:szCs w:val="24"/>
        </w:rPr>
        <w:t xml:space="preserve">тки общей площадью 119 656 кв. </w:t>
      </w:r>
      <w:r w:rsidRPr="00E25E04">
        <w:rPr>
          <w:rFonts w:ascii="Times New Roman" w:hAnsi="Times New Roman" w:cs="Times New Roman"/>
          <w:color w:val="000000" w:themeColor="text1"/>
          <w:sz w:val="24"/>
          <w:szCs w:val="24"/>
        </w:rPr>
        <w:t>м с арендной платой на общую сумму 5 283,4 тыс. руб. в год.</w:t>
      </w:r>
    </w:p>
    <w:p w:rsidR="003D7AC6" w:rsidRPr="00E25E04"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Проведен 1 аукцион</w:t>
      </w:r>
      <w:r>
        <w:rPr>
          <w:rFonts w:ascii="Times New Roman" w:hAnsi="Times New Roman" w:cs="Times New Roman"/>
          <w:color w:val="000000" w:themeColor="text1"/>
          <w:sz w:val="24"/>
          <w:szCs w:val="24"/>
        </w:rPr>
        <w:t>,</w:t>
      </w:r>
      <w:r w:rsidRPr="00E25E04">
        <w:rPr>
          <w:rFonts w:ascii="Times New Roman" w:hAnsi="Times New Roman" w:cs="Times New Roman"/>
          <w:color w:val="000000" w:themeColor="text1"/>
          <w:sz w:val="24"/>
          <w:szCs w:val="24"/>
        </w:rPr>
        <w:t xml:space="preserve"> открытый по составу участни</w:t>
      </w:r>
      <w:r>
        <w:rPr>
          <w:rFonts w:ascii="Times New Roman" w:hAnsi="Times New Roman" w:cs="Times New Roman"/>
          <w:color w:val="000000" w:themeColor="text1"/>
          <w:sz w:val="24"/>
          <w:szCs w:val="24"/>
        </w:rPr>
        <w:t xml:space="preserve">ков и по форме подачи заявлений, </w:t>
      </w:r>
      <w:r w:rsidRPr="00E25E04">
        <w:rPr>
          <w:rFonts w:ascii="Times New Roman" w:hAnsi="Times New Roman" w:cs="Times New Roman"/>
          <w:color w:val="000000" w:themeColor="text1"/>
          <w:sz w:val="24"/>
          <w:szCs w:val="24"/>
        </w:rPr>
        <w:t xml:space="preserve">на право заключения договора о развитии застроенной территории. </w:t>
      </w:r>
      <w:r>
        <w:rPr>
          <w:rFonts w:ascii="Times New Roman" w:hAnsi="Times New Roman" w:cs="Times New Roman"/>
          <w:color w:val="000000" w:themeColor="text1"/>
          <w:sz w:val="24"/>
          <w:szCs w:val="24"/>
        </w:rPr>
        <w:t>З</w:t>
      </w:r>
      <w:r w:rsidRPr="00E25E04">
        <w:rPr>
          <w:rFonts w:ascii="Times New Roman" w:hAnsi="Times New Roman" w:cs="Times New Roman"/>
          <w:color w:val="000000" w:themeColor="text1"/>
          <w:sz w:val="24"/>
          <w:szCs w:val="24"/>
        </w:rPr>
        <w:t>аключен 1 договор о развитии застроенной территории общей площадью 14 707 кв.</w:t>
      </w:r>
      <w:r>
        <w:rPr>
          <w:rFonts w:ascii="Times New Roman" w:hAnsi="Times New Roman" w:cs="Times New Roman"/>
          <w:color w:val="000000" w:themeColor="text1"/>
          <w:sz w:val="24"/>
          <w:szCs w:val="24"/>
        </w:rPr>
        <w:t xml:space="preserve"> </w:t>
      </w:r>
      <w:r w:rsidRPr="00E25E04">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w:t>
      </w:r>
      <w:r w:rsidRPr="00E25E04">
        <w:rPr>
          <w:rFonts w:ascii="Times New Roman" w:hAnsi="Times New Roman" w:cs="Times New Roman"/>
          <w:color w:val="000000" w:themeColor="text1"/>
          <w:sz w:val="24"/>
          <w:szCs w:val="24"/>
        </w:rPr>
        <w:t xml:space="preserve"> на сумму 1 903,4 тыс. руб. </w:t>
      </w:r>
    </w:p>
    <w:p w:rsidR="003D7AC6" w:rsidRPr="00E25E04"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Принято 91 заявление от льготной категории граждан для постановки на учет для однократного бесплатного предоставления земельного участка для строительства индивидуальных жилых домов, из них 82 поставлено на учет, 9 отказано в постановке на учет.</w:t>
      </w:r>
    </w:p>
    <w:p w:rsidR="003D7AC6" w:rsidRPr="00E25E04"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Предоставлено бесплатно 14 земельных участков льготной категории граждан для индивидуального жилищного строительства.</w:t>
      </w:r>
    </w:p>
    <w:p w:rsidR="003D7AC6" w:rsidRPr="00E25E04"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Приняты заявления и поставлены на учет 23 гражданина для бесплатного предоставления земельного участка для ведения садового, огороднического или дачного хозяйства. Предоставлено бесплатно 3 земельных участка льготной категории граждан под сады и огороды.</w:t>
      </w:r>
    </w:p>
    <w:p w:rsidR="003D7AC6" w:rsidRPr="00E25E04"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В бюджет города от использования земель поступили доходы в объеме 99 641,9 тыс. руб., в том числе:</w:t>
      </w:r>
    </w:p>
    <w:p w:rsidR="003D7AC6" w:rsidRPr="00E25E04" w:rsidRDefault="003D7AC6" w:rsidP="003D7AC6">
      <w:pPr>
        <w:shd w:val="clear" w:color="auto" w:fill="FFFFFF"/>
        <w:spacing w:after="0" w:line="240" w:lineRule="auto"/>
        <w:ind w:left="1429" w:hanging="720"/>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в виде арендной платы за землю – 83 787,2 тыс. руб.;</w:t>
      </w:r>
    </w:p>
    <w:p w:rsidR="003D7AC6" w:rsidRPr="00E25E04" w:rsidRDefault="003D7AC6" w:rsidP="003D7AC6">
      <w:pPr>
        <w:shd w:val="clear" w:color="auto" w:fill="FFFFFF"/>
        <w:spacing w:after="0" w:line="240" w:lineRule="auto"/>
        <w:ind w:left="1429" w:hanging="720"/>
        <w:jc w:val="both"/>
        <w:rPr>
          <w:rFonts w:ascii="Times New Roman" w:hAnsi="Times New Roman" w:cs="Times New Roman"/>
          <w:color w:val="000000" w:themeColor="text1"/>
          <w:sz w:val="24"/>
          <w:szCs w:val="24"/>
        </w:rPr>
      </w:pPr>
      <w:r w:rsidRPr="00E25E04">
        <w:rPr>
          <w:rFonts w:ascii="Times New Roman" w:hAnsi="Times New Roman" w:cs="Times New Roman"/>
          <w:color w:val="000000" w:themeColor="text1"/>
          <w:sz w:val="24"/>
          <w:szCs w:val="24"/>
        </w:rPr>
        <w:t>от продажи земельных участков – 15 723,8 тыс. руб.;</w:t>
      </w:r>
    </w:p>
    <w:p w:rsidR="003D7AC6" w:rsidRPr="00E25E04" w:rsidRDefault="003D7AC6" w:rsidP="003D7AC6">
      <w:pPr>
        <w:shd w:val="clear" w:color="auto" w:fill="FFFFFF"/>
        <w:spacing w:after="0" w:line="240" w:lineRule="auto"/>
        <w:ind w:left="1429" w:hanging="720"/>
        <w:jc w:val="both"/>
        <w:rPr>
          <w:rFonts w:ascii="Times New Roman" w:hAnsi="Times New Roman" w:cs="Times New Roman"/>
          <w:color w:val="000000" w:themeColor="text1"/>
          <w:sz w:val="24"/>
          <w:szCs w:val="24"/>
        </w:rPr>
      </w:pPr>
      <w:r w:rsidRPr="00E25E04">
        <w:rPr>
          <w:rFonts w:ascii="Times New Roman" w:eastAsia="Calibri" w:hAnsi="Times New Roman" w:cs="Times New Roman"/>
          <w:color w:val="000000" w:themeColor="text1"/>
          <w:sz w:val="24"/>
          <w:szCs w:val="24"/>
        </w:rPr>
        <w:t>в виде платы за увеличение площади земельных участков – 130,9 тыс. руб.</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eastAsia="Times New Roman" w:hAnsi="Times New Roman" w:cs="Times New Roman"/>
          <w:color w:val="000000" w:themeColor="text1"/>
          <w:sz w:val="24"/>
          <w:szCs w:val="24"/>
          <w:lang w:eastAsia="ru-RU"/>
        </w:rPr>
        <w:t>Приоритетными задачами в сфере землеустройства являются:</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hAnsi="Times New Roman" w:cs="Times New Roman"/>
          <w:color w:val="000000" w:themeColor="text1"/>
          <w:sz w:val="24"/>
          <w:szCs w:val="24"/>
          <w:shd w:val="clear" w:color="auto" w:fill="FFFFFF"/>
        </w:rPr>
        <w:t>осуществление мероприятий по перспективному распределению земель по организации рационального использования всех категорий земель</w:t>
      </w:r>
      <w:r w:rsidRPr="001A533D">
        <w:rPr>
          <w:rFonts w:ascii="Times New Roman" w:eastAsia="Times New Roman" w:hAnsi="Times New Roman" w:cs="Times New Roman"/>
          <w:color w:val="000000" w:themeColor="text1"/>
          <w:sz w:val="24"/>
          <w:szCs w:val="24"/>
          <w:lang w:eastAsia="ru-RU"/>
        </w:rPr>
        <w:t>;</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hAnsi="Times New Roman" w:cs="Times New Roman"/>
          <w:color w:val="000000" w:themeColor="text1"/>
          <w:sz w:val="24"/>
          <w:szCs w:val="24"/>
          <w:shd w:val="clear" w:color="auto" w:fill="FFFFFF"/>
        </w:rPr>
        <w:t>образование новых и упорядочение существующих земельных участков, оформление планов их границ и закрепление границ земельных участков на местности;</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eastAsia="Times New Roman" w:hAnsi="Times New Roman" w:cs="Times New Roman"/>
          <w:color w:val="000000" w:themeColor="text1"/>
          <w:sz w:val="24"/>
          <w:szCs w:val="24"/>
          <w:lang w:eastAsia="ru-RU"/>
        </w:rPr>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eastAsia="Times New Roman" w:hAnsi="Times New Roman" w:cs="Times New Roman"/>
          <w:color w:val="000000" w:themeColor="text1"/>
          <w:sz w:val="24"/>
          <w:szCs w:val="24"/>
          <w:lang w:eastAsia="ru-RU"/>
        </w:rPr>
        <w:t>работа с дебиторской задолженностью по арендной плате за землю;</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eastAsia="Times New Roman" w:hAnsi="Times New Roman" w:cs="Times New Roman"/>
          <w:color w:val="000000" w:themeColor="text1"/>
          <w:sz w:val="24"/>
          <w:szCs w:val="24"/>
          <w:lang w:eastAsia="ru-RU"/>
        </w:rPr>
        <w:t>активизация претензионно-исковой работы по заключенным договорам аренды земельных участков с целью поступлений денежных средств в бюджет города;</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eastAsia="Times New Roman" w:hAnsi="Times New Roman" w:cs="Times New Roman"/>
          <w:color w:val="000000" w:themeColor="text1"/>
          <w:sz w:val="24"/>
          <w:szCs w:val="24"/>
          <w:lang w:eastAsia="ru-RU"/>
        </w:rPr>
        <w:t>активизация работы по предоставлению земельных участков гражданам для ведения садового, огороднического и дачного хозяйства;</w:t>
      </w:r>
    </w:p>
    <w:p w:rsidR="003D7AC6" w:rsidRPr="001A533D" w:rsidRDefault="003D7AC6" w:rsidP="003D7AC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533D">
        <w:rPr>
          <w:rFonts w:ascii="Times New Roman" w:eastAsia="Times New Roman" w:hAnsi="Times New Roman" w:cs="Times New Roman"/>
          <w:color w:val="000000" w:themeColor="text1"/>
          <w:sz w:val="24"/>
          <w:szCs w:val="24"/>
          <w:lang w:eastAsia="ru-RU"/>
        </w:rPr>
        <w:t xml:space="preserve">проведение работ по формированию земельных участков для индивидуального жилищного строительства в целях предоставления в собственность таких земельных участков </w:t>
      </w:r>
      <w:r w:rsidRPr="001A533D">
        <w:rPr>
          <w:rFonts w:ascii="Times New Roman" w:hAnsi="Times New Roman" w:cs="Times New Roman"/>
          <w:color w:val="000000" w:themeColor="text1"/>
          <w:sz w:val="24"/>
          <w:szCs w:val="24"/>
        </w:rPr>
        <w:t>однократно бесплатно отдельным категориям граждан</w:t>
      </w:r>
      <w:r w:rsidRPr="001A533D">
        <w:rPr>
          <w:rFonts w:ascii="Times New Roman" w:eastAsia="Times New Roman" w:hAnsi="Times New Roman" w:cs="Times New Roman"/>
          <w:color w:val="000000" w:themeColor="text1"/>
          <w:sz w:val="24"/>
          <w:szCs w:val="24"/>
          <w:lang w:eastAsia="ru-RU"/>
        </w:rPr>
        <w:t>.</w:t>
      </w:r>
    </w:p>
    <w:p w:rsidR="003D7AC6" w:rsidRDefault="003D7AC6" w:rsidP="003D7AC6">
      <w:pPr>
        <w:pStyle w:val="1"/>
        <w:keepNext w:val="0"/>
        <w:tabs>
          <w:tab w:val="left" w:pos="426"/>
        </w:tabs>
        <w:spacing w:before="0"/>
        <w:jc w:val="center"/>
        <w:rPr>
          <w:rFonts w:ascii="Times New Roman" w:eastAsia="Calibri" w:hAnsi="Times New Roman"/>
          <w:i/>
          <w:color w:val="000000" w:themeColor="text1"/>
          <w:sz w:val="24"/>
        </w:rPr>
      </w:pPr>
    </w:p>
    <w:p w:rsidR="003D7AC6" w:rsidRPr="007F4883"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lang w:val="x-none"/>
        </w:rPr>
      </w:pPr>
    </w:p>
    <w:p w:rsidR="003D7AC6" w:rsidRDefault="003D7AC6" w:rsidP="003D7AC6">
      <w:pPr>
        <w:rPr>
          <w:rFonts w:ascii="Times New Roman" w:eastAsia="Times New Roman" w:hAnsi="Times New Roman" w:cs="Times New Roman"/>
          <w:b/>
          <w:bCs/>
          <w:i/>
          <w:color w:val="000000" w:themeColor="text1"/>
          <w:sz w:val="24"/>
          <w:szCs w:val="24"/>
          <w:lang w:eastAsia="ru-RU"/>
        </w:rPr>
      </w:pPr>
      <w:r>
        <w:rPr>
          <w:rFonts w:ascii="Times New Roman" w:hAnsi="Times New Roman"/>
          <w:b/>
          <w:bCs/>
          <w:i/>
          <w:color w:val="000000" w:themeColor="text1"/>
          <w:sz w:val="24"/>
          <w:szCs w:val="24"/>
        </w:rPr>
        <w:br w:type="page"/>
      </w:r>
    </w:p>
    <w:p w:rsidR="003D7AC6" w:rsidRPr="00114131" w:rsidRDefault="003D7AC6" w:rsidP="003D7AC6">
      <w:pPr>
        <w:pStyle w:val="af1"/>
        <w:widowControl w:val="0"/>
        <w:tabs>
          <w:tab w:val="left" w:pos="426"/>
        </w:tabs>
        <w:spacing w:after="0" w:line="240" w:lineRule="auto"/>
        <w:ind w:left="0"/>
        <w:contextualSpacing w:val="0"/>
        <w:rPr>
          <w:rFonts w:ascii="Times New Roman" w:hAnsi="Times New Roman"/>
          <w:b/>
          <w:bCs/>
          <w:i/>
          <w:color w:val="000000" w:themeColor="text1"/>
          <w:sz w:val="24"/>
          <w:szCs w:val="24"/>
        </w:rPr>
      </w:pPr>
      <w:r>
        <w:rPr>
          <w:rFonts w:ascii="Times New Roman" w:hAnsi="Times New Roman"/>
          <w:b/>
          <w:bCs/>
          <w:i/>
          <w:color w:val="000000" w:themeColor="text1"/>
          <w:sz w:val="24"/>
          <w:szCs w:val="24"/>
        </w:rPr>
        <w:lastRenderedPageBreak/>
        <w:t>15.Регулирование цен и тарифов</w:t>
      </w: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E037F3" w:rsidRDefault="003D7AC6" w:rsidP="003D7AC6">
      <w:pPr>
        <w:spacing w:after="0" w:line="240" w:lineRule="auto"/>
        <w:ind w:firstLine="709"/>
        <w:contextualSpacing/>
        <w:jc w:val="both"/>
        <w:rPr>
          <w:rFonts w:ascii="Times New Roman" w:hAnsi="Times New Roman" w:cs="Times New Roman"/>
          <w:sz w:val="24"/>
          <w:szCs w:val="24"/>
        </w:rPr>
      </w:pPr>
      <w:r w:rsidRPr="00E037F3">
        <w:rPr>
          <w:rFonts w:ascii="Times New Roman" w:hAnsi="Times New Roman" w:cs="Times New Roman"/>
          <w:sz w:val="24"/>
          <w:szCs w:val="24"/>
        </w:rPr>
        <w:t>Тарифная (ценовая) политика в 2018 году была направлена на сдерживание инфляционных процессов путем тщательного анализа экономической обоснованности затрат по формированию  тарифов на платные услуги, оказываемые муниципальными предприятиями и учреждениями.</w:t>
      </w:r>
    </w:p>
    <w:p w:rsidR="003D7AC6" w:rsidRPr="00DD5831" w:rsidRDefault="003D7AC6" w:rsidP="003D7AC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Реализация</w:t>
      </w:r>
      <w:r w:rsidRPr="00DD5831">
        <w:rPr>
          <w:rFonts w:ascii="Times New Roman" w:hAnsi="Times New Roman" w:cs="Times New Roman"/>
          <w:sz w:val="24"/>
          <w:szCs w:val="24"/>
        </w:rPr>
        <w:t xml:space="preserve"> тарифной (ценовой) политики на территории городского округа город Мегион проводилась в пределах своих полномочий согласно поставленным  целям:  </w:t>
      </w:r>
    </w:p>
    <w:p w:rsidR="003D7AC6" w:rsidRPr="00DD5831" w:rsidRDefault="003D7AC6" w:rsidP="003D7AC6">
      <w:pPr>
        <w:spacing w:after="0" w:line="240" w:lineRule="auto"/>
        <w:ind w:firstLine="709"/>
        <w:contextualSpacing/>
        <w:jc w:val="both"/>
        <w:rPr>
          <w:rFonts w:ascii="Times New Roman" w:hAnsi="Times New Roman" w:cs="Times New Roman"/>
          <w:bCs/>
          <w:iCs/>
          <w:sz w:val="24"/>
          <w:szCs w:val="24"/>
        </w:rPr>
      </w:pPr>
      <w:r w:rsidRPr="00DD5831">
        <w:rPr>
          <w:rFonts w:ascii="Times New Roman" w:hAnsi="Times New Roman" w:cs="Times New Roman"/>
          <w:bCs/>
          <w:iCs/>
          <w:sz w:val="24"/>
          <w:szCs w:val="24"/>
        </w:rPr>
        <w:t>обеспечение проведения единой ценовой политики;</w:t>
      </w:r>
    </w:p>
    <w:p w:rsidR="003D7AC6" w:rsidRPr="00DD5831" w:rsidRDefault="003D7AC6" w:rsidP="003D7AC6">
      <w:pPr>
        <w:spacing w:after="0" w:line="240" w:lineRule="auto"/>
        <w:ind w:firstLine="709"/>
        <w:contextualSpacing/>
        <w:jc w:val="both"/>
        <w:rPr>
          <w:rFonts w:ascii="Times New Roman" w:hAnsi="Times New Roman" w:cs="Times New Roman"/>
          <w:bCs/>
          <w:iCs/>
          <w:sz w:val="24"/>
          <w:szCs w:val="24"/>
        </w:rPr>
      </w:pPr>
      <w:r w:rsidRPr="00DD5831">
        <w:rPr>
          <w:rFonts w:ascii="Times New Roman" w:hAnsi="Times New Roman" w:cs="Times New Roman"/>
          <w:bCs/>
          <w:iCs/>
          <w:sz w:val="24"/>
          <w:szCs w:val="24"/>
        </w:rPr>
        <w:t>регулирование тарифов (цен) в  пределах своих полномочий;</w:t>
      </w:r>
    </w:p>
    <w:p w:rsidR="003D7AC6" w:rsidRPr="00DD5831" w:rsidRDefault="003D7AC6" w:rsidP="003D7AC6">
      <w:pPr>
        <w:spacing w:after="0" w:line="240" w:lineRule="auto"/>
        <w:ind w:firstLine="709"/>
        <w:contextualSpacing/>
        <w:jc w:val="both"/>
        <w:rPr>
          <w:rFonts w:ascii="Times New Roman" w:hAnsi="Times New Roman" w:cs="Times New Roman"/>
          <w:bCs/>
          <w:iCs/>
          <w:sz w:val="24"/>
          <w:szCs w:val="24"/>
        </w:rPr>
      </w:pPr>
      <w:r w:rsidRPr="00DD5831">
        <w:rPr>
          <w:rFonts w:ascii="Times New Roman" w:hAnsi="Times New Roman" w:cs="Times New Roman"/>
          <w:bCs/>
          <w:iCs/>
          <w:sz w:val="24"/>
          <w:szCs w:val="24"/>
        </w:rPr>
        <w:t>достижение баланса экономических интересов поставщиков и потребителей регулируемой продукции  (работ, услуг);</w:t>
      </w:r>
    </w:p>
    <w:p w:rsidR="003D7AC6" w:rsidRPr="00DD5831" w:rsidRDefault="003D7AC6" w:rsidP="003D7AC6">
      <w:pPr>
        <w:spacing w:after="0" w:line="240" w:lineRule="auto"/>
        <w:ind w:firstLine="709"/>
        <w:contextualSpacing/>
        <w:jc w:val="both"/>
        <w:rPr>
          <w:rFonts w:ascii="Times New Roman" w:hAnsi="Times New Roman" w:cs="Times New Roman"/>
          <w:bCs/>
          <w:iCs/>
          <w:sz w:val="24"/>
          <w:szCs w:val="24"/>
        </w:rPr>
      </w:pPr>
      <w:r w:rsidRPr="00DD5831">
        <w:rPr>
          <w:rFonts w:ascii="Times New Roman" w:hAnsi="Times New Roman" w:cs="Times New Roman"/>
          <w:bCs/>
          <w:iCs/>
          <w:sz w:val="24"/>
          <w:szCs w:val="24"/>
        </w:rPr>
        <w:t>недопущение установления для потребителей или категорий потребителей льготных тарифов на регулируемые виды деятельности за счет повышения тарифов для других потребителей;</w:t>
      </w:r>
    </w:p>
    <w:p w:rsidR="003D7AC6" w:rsidRPr="00E037F3" w:rsidRDefault="003D7AC6" w:rsidP="003D7AC6">
      <w:pPr>
        <w:spacing w:after="0" w:line="240" w:lineRule="auto"/>
        <w:ind w:firstLine="720"/>
        <w:contextualSpacing/>
        <w:jc w:val="both"/>
        <w:rPr>
          <w:rFonts w:ascii="Times New Roman" w:hAnsi="Times New Roman" w:cs="Times New Roman"/>
          <w:sz w:val="24"/>
          <w:szCs w:val="24"/>
        </w:rPr>
      </w:pPr>
      <w:r w:rsidRPr="00DD5831">
        <w:rPr>
          <w:rFonts w:ascii="Times New Roman" w:hAnsi="Times New Roman" w:cs="Times New Roman"/>
          <w:sz w:val="24"/>
          <w:szCs w:val="24"/>
        </w:rPr>
        <w:t>повышение прозрачности и открытости принимаемых  тарифных (ценовых) решений.</w:t>
      </w:r>
    </w:p>
    <w:p w:rsidR="003D7AC6" w:rsidRDefault="003D7AC6" w:rsidP="003D7AC6">
      <w:pPr>
        <w:spacing w:after="0" w:line="240" w:lineRule="auto"/>
        <w:ind w:firstLine="709"/>
        <w:contextualSpacing/>
        <w:jc w:val="both"/>
        <w:rPr>
          <w:rFonts w:ascii="Times New Roman" w:hAnsi="Times New Roman" w:cs="Times New Roman"/>
          <w:sz w:val="24"/>
          <w:szCs w:val="24"/>
        </w:rPr>
      </w:pPr>
      <w:r w:rsidRPr="00E037F3">
        <w:rPr>
          <w:rFonts w:ascii="Times New Roman" w:eastAsia="Times New Roman" w:hAnsi="Times New Roman" w:cs="Times New Roman"/>
          <w:sz w:val="24"/>
          <w:szCs w:val="24"/>
          <w:lang w:eastAsia="ru-RU"/>
        </w:rPr>
        <w:t xml:space="preserve">Установление </w:t>
      </w:r>
      <w:r w:rsidRPr="00E037F3">
        <w:rPr>
          <w:rFonts w:ascii="Times New Roman" w:hAnsi="Times New Roman" w:cs="Times New Roman"/>
          <w:sz w:val="24"/>
          <w:szCs w:val="24"/>
        </w:rPr>
        <w:t>тарифов (цен) на платные услуги производилось в соответствии                          с Порядком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определенного с решением Думы города Мегиона от 22.06.2012 №272 (с изменениями).</w:t>
      </w:r>
    </w:p>
    <w:p w:rsidR="003D7AC6" w:rsidRPr="00D14481" w:rsidRDefault="003D7AC6" w:rsidP="003D7AC6">
      <w:pPr>
        <w:spacing w:after="0" w:line="240" w:lineRule="auto"/>
        <w:ind w:firstLine="709"/>
        <w:jc w:val="both"/>
        <w:rPr>
          <w:rFonts w:ascii="Times New Roman" w:eastAsia="Times New Roman" w:hAnsi="Times New Roman" w:cs="Times New Roman"/>
          <w:sz w:val="24"/>
          <w:szCs w:val="24"/>
          <w:lang w:eastAsia="ru-RU"/>
        </w:rPr>
      </w:pPr>
      <w:r w:rsidRPr="00064F49">
        <w:rPr>
          <w:rFonts w:ascii="Times New Roman" w:hAnsi="Times New Roman" w:cs="Times New Roman"/>
          <w:sz w:val="24"/>
          <w:szCs w:val="24"/>
        </w:rPr>
        <w:t xml:space="preserve">В </w:t>
      </w:r>
      <w:r>
        <w:rPr>
          <w:rFonts w:ascii="Times New Roman" w:hAnsi="Times New Roman" w:cs="Times New Roman"/>
          <w:sz w:val="24"/>
          <w:szCs w:val="24"/>
        </w:rPr>
        <w:t>2018</w:t>
      </w:r>
      <w:r w:rsidRPr="00064F49">
        <w:rPr>
          <w:rFonts w:ascii="Times New Roman" w:hAnsi="Times New Roman" w:cs="Times New Roman"/>
          <w:sz w:val="24"/>
          <w:szCs w:val="24"/>
        </w:rPr>
        <w:t xml:space="preserve"> году </w:t>
      </w:r>
      <w:r>
        <w:rPr>
          <w:rFonts w:ascii="Times New Roman" w:hAnsi="Times New Roman" w:cs="Times New Roman"/>
          <w:sz w:val="24"/>
          <w:szCs w:val="24"/>
        </w:rPr>
        <w:t xml:space="preserve"> подготовлено 26</w:t>
      </w:r>
      <w:r w:rsidRPr="007A20F9">
        <w:rPr>
          <w:rFonts w:ascii="Times New Roman" w:hAnsi="Times New Roman" w:cs="Times New Roman"/>
          <w:sz w:val="24"/>
          <w:szCs w:val="24"/>
        </w:rPr>
        <w:t xml:space="preserve"> муниципальных</w:t>
      </w:r>
      <w:r w:rsidRPr="00064F49">
        <w:rPr>
          <w:rFonts w:ascii="Times New Roman" w:hAnsi="Times New Roman" w:cs="Times New Roman"/>
          <w:sz w:val="24"/>
          <w:szCs w:val="24"/>
        </w:rPr>
        <w:t xml:space="preserve"> </w:t>
      </w:r>
      <w:r>
        <w:rPr>
          <w:rFonts w:ascii="Times New Roman" w:hAnsi="Times New Roman" w:cs="Times New Roman"/>
          <w:sz w:val="24"/>
          <w:szCs w:val="24"/>
        </w:rPr>
        <w:t xml:space="preserve">нормативных </w:t>
      </w:r>
      <w:r w:rsidRPr="00064F49">
        <w:rPr>
          <w:rFonts w:ascii="Times New Roman" w:hAnsi="Times New Roman" w:cs="Times New Roman"/>
          <w:sz w:val="24"/>
          <w:szCs w:val="24"/>
        </w:rPr>
        <w:t xml:space="preserve">правовых актов по пересмотру  ранее установленных тарифов </w:t>
      </w:r>
      <w:r>
        <w:rPr>
          <w:rFonts w:ascii="Times New Roman" w:hAnsi="Times New Roman" w:cs="Times New Roman"/>
          <w:sz w:val="24"/>
          <w:szCs w:val="24"/>
        </w:rPr>
        <w:t xml:space="preserve">(цен) </w:t>
      </w:r>
      <w:r w:rsidRPr="00064F49">
        <w:rPr>
          <w:rFonts w:ascii="Times New Roman" w:hAnsi="Times New Roman" w:cs="Times New Roman"/>
          <w:sz w:val="24"/>
          <w:szCs w:val="24"/>
        </w:rPr>
        <w:t>и установлению т</w:t>
      </w:r>
      <w:r>
        <w:rPr>
          <w:rFonts w:ascii="Times New Roman" w:hAnsi="Times New Roman" w:cs="Times New Roman"/>
          <w:sz w:val="24"/>
          <w:szCs w:val="24"/>
        </w:rPr>
        <w:t xml:space="preserve">арифов (цен) на вновь вводимые услуги </w:t>
      </w:r>
      <w:r>
        <w:rPr>
          <w:rFonts w:ascii="Times New Roman" w:eastAsia="Times New Roman" w:hAnsi="Times New Roman" w:cs="Times New Roman"/>
          <w:sz w:val="24"/>
          <w:szCs w:val="24"/>
          <w:lang w:eastAsia="ru-RU"/>
        </w:rPr>
        <w:t>в количестве 85 единиц.</w:t>
      </w:r>
    </w:p>
    <w:p w:rsidR="003D7AC6" w:rsidRPr="00E037F3" w:rsidRDefault="003D7AC6" w:rsidP="003D7AC6">
      <w:pPr>
        <w:spacing w:after="0" w:line="240" w:lineRule="auto"/>
        <w:ind w:firstLine="708"/>
        <w:contextualSpacing/>
        <w:jc w:val="both"/>
        <w:rPr>
          <w:rFonts w:ascii="Times New Roman" w:hAnsi="Times New Roman" w:cs="Times New Roman"/>
          <w:sz w:val="24"/>
          <w:szCs w:val="24"/>
        </w:rPr>
      </w:pPr>
      <w:r w:rsidRPr="00E037F3">
        <w:rPr>
          <w:rFonts w:ascii="Times New Roman" w:hAnsi="Times New Roman" w:cs="Times New Roman"/>
          <w:sz w:val="24"/>
          <w:szCs w:val="24"/>
        </w:rPr>
        <w:t>Тарифы на коммунальные услуги муниципальному унитарному предприятию «Тепловодоканал» установлены с 01.07.2018 Региональной службой по тарифам                            Ханты-Мансийского автономного округа – Югры  с применением метода индексации.</w:t>
      </w:r>
    </w:p>
    <w:p w:rsidR="003D7AC6" w:rsidRDefault="003D7AC6" w:rsidP="003D7AC6">
      <w:pPr>
        <w:spacing w:after="0" w:line="240" w:lineRule="auto"/>
        <w:ind w:firstLine="709"/>
        <w:contextualSpacing/>
        <w:jc w:val="both"/>
        <w:rPr>
          <w:rFonts w:ascii="Times New Roman" w:hAnsi="Times New Roman" w:cs="Times New Roman"/>
          <w:sz w:val="24"/>
          <w:szCs w:val="24"/>
          <w:shd w:val="clear" w:color="auto" w:fill="FFFFFF"/>
        </w:rPr>
      </w:pPr>
      <w:r w:rsidRPr="00E037F3">
        <w:rPr>
          <w:rFonts w:ascii="Times New Roman" w:hAnsi="Times New Roman" w:cs="Times New Roman"/>
          <w:sz w:val="24"/>
          <w:szCs w:val="24"/>
        </w:rPr>
        <w:t>П</w:t>
      </w:r>
      <w:r w:rsidRPr="00E037F3">
        <w:rPr>
          <w:rFonts w:ascii="Times New Roman" w:hAnsi="Times New Roman" w:cs="Times New Roman"/>
          <w:sz w:val="24"/>
          <w:szCs w:val="24"/>
          <w:shd w:val="clear" w:color="auto" w:fill="FFFFFF"/>
        </w:rPr>
        <w:t xml:space="preserve">лата  за содержание и ремонт жилого помещения устанавливается </w:t>
      </w:r>
      <w:r w:rsidRPr="00E037F3">
        <w:rPr>
          <w:rFonts w:ascii="Times New Roman" w:hAnsi="Times New Roman" w:cs="Times New Roman"/>
          <w:sz w:val="24"/>
          <w:szCs w:val="24"/>
        </w:rPr>
        <w:t xml:space="preserve">в соответствии                     с Жилищным кодексом Российской Федерации </w:t>
      </w:r>
      <w:r w:rsidRPr="00E037F3">
        <w:rPr>
          <w:rFonts w:ascii="Times New Roman" w:hAnsi="Times New Roman" w:cs="Times New Roman"/>
          <w:sz w:val="24"/>
          <w:szCs w:val="24"/>
          <w:shd w:val="clear" w:color="auto" w:fill="FFFFFF"/>
        </w:rPr>
        <w:t>исключительно собственниками жилых помещений на основании предложений</w:t>
      </w:r>
      <w:r>
        <w:rPr>
          <w:rFonts w:ascii="Times New Roman" w:hAnsi="Times New Roman" w:cs="Times New Roman"/>
          <w:sz w:val="24"/>
          <w:szCs w:val="24"/>
          <w:shd w:val="clear" w:color="auto" w:fill="FFFFFF"/>
        </w:rPr>
        <w:t xml:space="preserve"> управляющей компании.</w:t>
      </w:r>
    </w:p>
    <w:p w:rsidR="003D7AC6" w:rsidRDefault="003D7AC6" w:rsidP="003D7AC6">
      <w:pPr>
        <w:pStyle w:val="af1"/>
        <w:widowControl w:val="0"/>
        <w:tabs>
          <w:tab w:val="left" w:pos="426"/>
        </w:tabs>
        <w:spacing w:after="0" w:line="240" w:lineRule="auto"/>
        <w:ind w:left="0" w:firstLine="709"/>
        <w:contextualSpacing w:val="0"/>
        <w:jc w:val="both"/>
        <w:rPr>
          <w:rFonts w:ascii="Times New Roman" w:hAnsi="Times New Roman"/>
          <w:bCs/>
          <w:color w:val="000000" w:themeColor="text1"/>
          <w:sz w:val="24"/>
          <w:szCs w:val="24"/>
        </w:rPr>
      </w:pPr>
      <w:r w:rsidRPr="00E037F3">
        <w:rPr>
          <w:rFonts w:ascii="Times New Roman" w:hAnsi="Times New Roman"/>
          <w:sz w:val="24"/>
          <w:szCs w:val="24"/>
          <w:shd w:val="clear" w:color="auto" w:fill="FFFFFF"/>
        </w:rPr>
        <w:t>В полномочия органов местного самоуправления входит установление размеров платы за содержание и ремонт жилого помещения</w:t>
      </w:r>
      <w:r w:rsidRPr="00E037F3">
        <w:rPr>
          <w:rFonts w:ascii="Times New Roman" w:hAnsi="Times New Roman"/>
          <w:sz w:val="24"/>
          <w:szCs w:val="24"/>
        </w:rPr>
        <w:t xml:space="preserve">  по договорам социального найма</w:t>
      </w:r>
      <w:r>
        <w:rPr>
          <w:rFonts w:ascii="Times New Roman" w:hAnsi="Times New Roman"/>
          <w:sz w:val="24"/>
          <w:szCs w:val="24"/>
        </w:rPr>
        <w:t xml:space="preserve"> </w:t>
      </w:r>
      <w:r w:rsidRPr="00E037F3">
        <w:rPr>
          <w:rFonts w:ascii="Times New Roman" w:hAnsi="Times New Roman"/>
          <w:sz w:val="24"/>
          <w:szCs w:val="24"/>
        </w:rPr>
        <w:t>и договорам найма жилых помещений муниципального жилищного фонда, а также для собственников жилых помещений</w:t>
      </w:r>
      <w:r w:rsidRPr="00E037F3">
        <w:rPr>
          <w:rFonts w:ascii="Times New Roman" w:hAnsi="Times New Roman"/>
          <w:sz w:val="24"/>
          <w:szCs w:val="24"/>
          <w:shd w:val="clear" w:color="auto" w:fill="FFFFFF"/>
        </w:rPr>
        <w:t xml:space="preserve"> которые на общем собрании не приняли решение</w:t>
      </w:r>
      <w:r>
        <w:rPr>
          <w:rFonts w:ascii="Times New Roman" w:hAnsi="Times New Roman"/>
          <w:sz w:val="24"/>
          <w:szCs w:val="24"/>
          <w:shd w:val="clear" w:color="auto" w:fill="FFFFFF"/>
        </w:rPr>
        <w:t xml:space="preserve"> </w:t>
      </w:r>
      <w:r w:rsidRPr="00E037F3">
        <w:rPr>
          <w:rFonts w:ascii="Times New Roman" w:hAnsi="Times New Roman"/>
          <w:sz w:val="24"/>
          <w:szCs w:val="24"/>
          <w:shd w:val="clear" w:color="auto" w:fill="FFFFFF"/>
        </w:rPr>
        <w:t>об определении размера платы за содержание и ремонт жилого помещения.</w:t>
      </w:r>
    </w:p>
    <w:p w:rsidR="003D7AC6" w:rsidRDefault="003D7AC6" w:rsidP="003D7AC6">
      <w:pPr>
        <w:pStyle w:val="af1"/>
        <w:widowControl w:val="0"/>
        <w:tabs>
          <w:tab w:val="left" w:pos="426"/>
        </w:tabs>
        <w:spacing w:after="0" w:line="240" w:lineRule="auto"/>
        <w:ind w:left="0"/>
        <w:contextualSpacing w:val="0"/>
        <w:jc w:val="both"/>
        <w:rPr>
          <w:rFonts w:ascii="Times New Roman" w:hAnsi="Times New Roman"/>
          <w:bCs/>
          <w:color w:val="000000" w:themeColor="text1"/>
          <w:sz w:val="24"/>
          <w:szCs w:val="24"/>
        </w:rPr>
      </w:pPr>
    </w:p>
    <w:p w:rsidR="003D7AC6"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Pr="00A37EC0" w:rsidRDefault="003D7AC6" w:rsidP="003D7AC6">
      <w:pPr>
        <w:pStyle w:val="af1"/>
        <w:widowControl w:val="0"/>
        <w:tabs>
          <w:tab w:val="left" w:pos="426"/>
        </w:tabs>
        <w:spacing w:after="0" w:line="240" w:lineRule="auto"/>
        <w:ind w:left="0"/>
        <w:contextualSpacing w:val="0"/>
        <w:rPr>
          <w:rFonts w:ascii="Times New Roman" w:hAnsi="Times New Roman"/>
          <w:bCs/>
          <w:color w:val="000000" w:themeColor="text1"/>
          <w:sz w:val="24"/>
          <w:szCs w:val="24"/>
        </w:rPr>
      </w:pPr>
    </w:p>
    <w:p w:rsidR="003D7AC6" w:rsidRDefault="003D7AC6" w:rsidP="003D7AC6">
      <w:pPr>
        <w:pStyle w:val="af1"/>
        <w:widowControl w:val="0"/>
        <w:tabs>
          <w:tab w:val="left" w:pos="426"/>
        </w:tabs>
        <w:spacing w:after="0" w:line="240" w:lineRule="auto"/>
        <w:ind w:left="0"/>
        <w:contextualSpacing w:val="0"/>
        <w:jc w:val="center"/>
        <w:rPr>
          <w:rFonts w:ascii="Times New Roman" w:hAnsi="Times New Roman"/>
          <w:bCs/>
          <w:color w:val="000000" w:themeColor="text1"/>
          <w:sz w:val="24"/>
          <w:szCs w:val="24"/>
        </w:rPr>
      </w:pPr>
    </w:p>
    <w:p w:rsidR="003D7AC6" w:rsidRPr="00675870" w:rsidRDefault="003D7AC6" w:rsidP="003D7AC6">
      <w:pPr>
        <w:pStyle w:val="af1"/>
        <w:widowControl w:val="0"/>
        <w:tabs>
          <w:tab w:val="left" w:pos="426"/>
        </w:tabs>
        <w:spacing w:after="0" w:line="240" w:lineRule="auto"/>
        <w:ind w:left="0"/>
        <w:contextualSpacing w:val="0"/>
        <w:jc w:val="center"/>
        <w:rPr>
          <w:rFonts w:ascii="Times New Roman" w:hAnsi="Times New Roman"/>
          <w:bCs/>
          <w:color w:val="000000" w:themeColor="text1"/>
          <w:sz w:val="24"/>
          <w:szCs w:val="24"/>
        </w:rPr>
      </w:pPr>
    </w:p>
    <w:p w:rsidR="003D7AC6" w:rsidRDefault="003D7AC6" w:rsidP="003D7AC6">
      <w:pPr>
        <w:rPr>
          <w:rFonts w:ascii="Times New Roman" w:eastAsia="Calibri" w:hAnsi="Times New Roman" w:cs="Times New Roman"/>
          <w:b/>
          <w:bCs/>
          <w:i/>
          <w:color w:val="000000" w:themeColor="text1"/>
          <w:sz w:val="24"/>
          <w:szCs w:val="28"/>
          <w:lang w:eastAsia="x-none"/>
        </w:rPr>
      </w:pPr>
      <w:r>
        <w:rPr>
          <w:rFonts w:ascii="Times New Roman" w:eastAsia="Calibri" w:hAnsi="Times New Roman"/>
          <w:i/>
          <w:color w:val="000000" w:themeColor="text1"/>
          <w:sz w:val="24"/>
        </w:rPr>
        <w:br w:type="page"/>
      </w:r>
    </w:p>
    <w:p w:rsidR="003D7AC6" w:rsidRPr="00114131" w:rsidRDefault="003D7AC6" w:rsidP="003D7AC6">
      <w:pPr>
        <w:pStyle w:val="1"/>
        <w:keepNext w:val="0"/>
        <w:tabs>
          <w:tab w:val="left" w:pos="426"/>
        </w:tabs>
        <w:spacing w:before="0"/>
        <w:rPr>
          <w:rFonts w:ascii="Times New Roman" w:eastAsia="Calibri" w:hAnsi="Times New Roman"/>
          <w:i/>
          <w:color w:val="000000" w:themeColor="text1"/>
          <w:sz w:val="24"/>
        </w:rPr>
      </w:pPr>
      <w:r w:rsidRPr="003D2CF2">
        <w:rPr>
          <w:rFonts w:ascii="Times New Roman" w:eastAsia="Calibri" w:hAnsi="Times New Roman"/>
          <w:i/>
          <w:color w:val="000000" w:themeColor="text1"/>
          <w:sz w:val="24"/>
        </w:rPr>
        <w:lastRenderedPageBreak/>
        <w:t>1</w:t>
      </w:r>
      <w:r>
        <w:rPr>
          <w:rFonts w:ascii="Times New Roman" w:eastAsia="Calibri" w:hAnsi="Times New Roman"/>
          <w:i/>
          <w:color w:val="000000" w:themeColor="text1"/>
          <w:sz w:val="24"/>
        </w:rPr>
        <w:t>6.</w:t>
      </w:r>
      <w:r w:rsidRPr="003D2CF2">
        <w:rPr>
          <w:rFonts w:ascii="Times New Roman" w:eastAsia="Calibri" w:hAnsi="Times New Roman"/>
          <w:i/>
          <w:color w:val="000000" w:themeColor="text1"/>
          <w:sz w:val="24"/>
        </w:rPr>
        <w:t xml:space="preserve">Формирование, исполнение бюджета </w:t>
      </w:r>
      <w:r>
        <w:rPr>
          <w:rFonts w:ascii="Times New Roman" w:eastAsia="Calibri" w:hAnsi="Times New Roman"/>
          <w:i/>
          <w:color w:val="000000" w:themeColor="text1"/>
          <w:sz w:val="24"/>
        </w:rPr>
        <w:t>городского округа,</w:t>
      </w:r>
      <w:r w:rsidRPr="003D2CF2">
        <w:rPr>
          <w:rFonts w:ascii="Times New Roman" w:eastAsia="Calibri" w:hAnsi="Times New Roman"/>
          <w:i/>
          <w:color w:val="000000" w:themeColor="text1"/>
          <w:sz w:val="24"/>
        </w:rPr>
        <w:t xml:space="preserve"> контроль за исполнением бюджета</w:t>
      </w:r>
      <w:r>
        <w:rPr>
          <w:rFonts w:ascii="Times New Roman" w:eastAsia="Calibri" w:hAnsi="Times New Roman"/>
          <w:i/>
          <w:color w:val="000000" w:themeColor="text1"/>
          <w:sz w:val="24"/>
        </w:rPr>
        <w:t xml:space="preserve"> городского округа</w:t>
      </w:r>
    </w:p>
    <w:p w:rsidR="003D7AC6" w:rsidRPr="003D2CF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3D2CF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3D2CF2">
        <w:rPr>
          <w:rFonts w:ascii="Times New Roman" w:hAnsi="Times New Roman" w:cs="Times New Roman"/>
          <w:color w:val="000000" w:themeColor="text1"/>
          <w:sz w:val="24"/>
          <w:szCs w:val="24"/>
        </w:rPr>
        <w:t>Формирование бюджета городского округа на 2018 год осуществлялось в соот</w:t>
      </w:r>
      <w:r>
        <w:rPr>
          <w:rFonts w:ascii="Times New Roman" w:hAnsi="Times New Roman" w:cs="Times New Roman"/>
          <w:color w:val="000000" w:themeColor="text1"/>
          <w:sz w:val="24"/>
          <w:szCs w:val="24"/>
        </w:rPr>
        <w:t>ветствии с Бюджетным посланием П</w:t>
      </w:r>
      <w:r w:rsidRPr="003D2CF2">
        <w:rPr>
          <w:rFonts w:ascii="Times New Roman" w:hAnsi="Times New Roman" w:cs="Times New Roman"/>
          <w:color w:val="000000" w:themeColor="text1"/>
          <w:sz w:val="24"/>
          <w:szCs w:val="24"/>
        </w:rPr>
        <w:t>резидента Р</w:t>
      </w:r>
      <w:r>
        <w:rPr>
          <w:rFonts w:ascii="Times New Roman" w:hAnsi="Times New Roman" w:cs="Times New Roman"/>
          <w:color w:val="000000" w:themeColor="text1"/>
          <w:sz w:val="24"/>
          <w:szCs w:val="24"/>
        </w:rPr>
        <w:t xml:space="preserve">оссийской </w:t>
      </w:r>
      <w:r w:rsidRPr="003D2CF2">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едерации</w:t>
      </w:r>
      <w:r w:rsidRPr="003D2CF2">
        <w:rPr>
          <w:rFonts w:ascii="Times New Roman" w:hAnsi="Times New Roman" w:cs="Times New Roman"/>
          <w:color w:val="000000" w:themeColor="text1"/>
          <w:sz w:val="24"/>
          <w:szCs w:val="24"/>
        </w:rPr>
        <w:t xml:space="preserve">, с учетом основных направлений бюджетной и налоговой политики муниципального образования с соблюдением требований, установленных Бюджетным кодексом Российской Федерации. </w:t>
      </w:r>
    </w:p>
    <w:p w:rsidR="003D7AC6" w:rsidRPr="003D2CF2" w:rsidRDefault="003D7AC6" w:rsidP="003D7AC6">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D2CF2">
        <w:rPr>
          <w:rFonts w:ascii="Times New Roman" w:eastAsia="Times New Roman" w:hAnsi="Times New Roman" w:cs="Times New Roman"/>
          <w:color w:val="000000" w:themeColor="text1"/>
          <w:sz w:val="24"/>
          <w:szCs w:val="24"/>
          <w:lang w:eastAsia="ru-RU"/>
        </w:rPr>
        <w:t>Основным итогом успешно реализованной налоговой и бюджетной политики за 2018 год являются показатели устойчивости бюджета города, гарантированное выполнение в полном объеме всех социальных обязательств, приоритетных направлений, обозначенных указами Президента Российской Федерации от 7 мая 2012 года</w:t>
      </w:r>
      <w:r>
        <w:rPr>
          <w:rFonts w:ascii="Times New Roman" w:eastAsia="Times New Roman" w:hAnsi="Times New Roman" w:cs="Times New Roman"/>
          <w:color w:val="000000" w:themeColor="text1"/>
          <w:sz w:val="24"/>
          <w:szCs w:val="24"/>
          <w:lang w:eastAsia="ru-RU"/>
        </w:rPr>
        <w:t xml:space="preserve"> и Указа Президента Российской Федерации от 7 мая 2018 года.</w:t>
      </w:r>
    </w:p>
    <w:p w:rsidR="003D7AC6" w:rsidRPr="003D2CF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3D2CF2">
        <w:rPr>
          <w:rFonts w:ascii="Times New Roman" w:hAnsi="Times New Roman" w:cs="Times New Roman"/>
          <w:color w:val="000000" w:themeColor="text1"/>
          <w:sz w:val="24"/>
          <w:szCs w:val="24"/>
        </w:rPr>
        <w:t>Главная цель бюджетной политики муниципального образования остается неизменной</w:t>
      </w:r>
      <w:r>
        <w:rPr>
          <w:rFonts w:ascii="Times New Roman" w:hAnsi="Times New Roman" w:cs="Times New Roman"/>
          <w:color w:val="000000" w:themeColor="text1"/>
          <w:sz w:val="24"/>
          <w:szCs w:val="24"/>
        </w:rPr>
        <w:t xml:space="preserve"> </w:t>
      </w:r>
      <w:r w:rsidRPr="00ED62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D2CF2">
        <w:rPr>
          <w:rFonts w:ascii="Times New Roman" w:hAnsi="Times New Roman" w:cs="Times New Roman"/>
          <w:color w:val="000000" w:themeColor="text1"/>
          <w:sz w:val="24"/>
          <w:szCs w:val="24"/>
        </w:rPr>
        <w:t>обеспечение социальной стабильности, сбалансированности и устойчивости местного бюджета.</w:t>
      </w:r>
    </w:p>
    <w:p w:rsidR="003D7AC6" w:rsidRPr="003D2CF2"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r w:rsidRPr="003D2CF2">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26</w:t>
      </w:r>
    </w:p>
    <w:p w:rsidR="003D7AC6" w:rsidRDefault="003D7AC6" w:rsidP="003D7AC6">
      <w:pPr>
        <w:widowControl w:val="0"/>
        <w:spacing w:after="0" w:line="240" w:lineRule="auto"/>
        <w:ind w:firstLine="709"/>
        <w:jc w:val="center"/>
        <w:rPr>
          <w:rFonts w:ascii="Times New Roman" w:hAnsi="Times New Roman" w:cs="Times New Roman"/>
          <w:sz w:val="24"/>
          <w:szCs w:val="24"/>
        </w:rPr>
      </w:pPr>
    </w:p>
    <w:p w:rsidR="003D7AC6" w:rsidRPr="00993BE6" w:rsidRDefault="003D7AC6" w:rsidP="003D7AC6">
      <w:pPr>
        <w:widowControl w:val="0"/>
        <w:spacing w:after="0" w:line="240" w:lineRule="auto"/>
        <w:ind w:firstLine="709"/>
        <w:jc w:val="center"/>
        <w:rPr>
          <w:rFonts w:ascii="Times New Roman" w:hAnsi="Times New Roman" w:cs="Times New Roman"/>
          <w:sz w:val="24"/>
          <w:szCs w:val="24"/>
        </w:rPr>
      </w:pPr>
      <w:r w:rsidRPr="00993BE6">
        <w:rPr>
          <w:rFonts w:ascii="Times New Roman" w:hAnsi="Times New Roman" w:cs="Times New Roman"/>
          <w:sz w:val="24"/>
          <w:szCs w:val="24"/>
        </w:rPr>
        <w:t xml:space="preserve">Динамика показателей параметров бюджета городского округа </w:t>
      </w:r>
    </w:p>
    <w:p w:rsidR="003D7AC6" w:rsidRPr="00993BE6" w:rsidRDefault="003D7AC6" w:rsidP="003D7AC6">
      <w:pPr>
        <w:widowControl w:val="0"/>
        <w:spacing w:after="0" w:line="240" w:lineRule="auto"/>
        <w:ind w:firstLine="709"/>
        <w:jc w:val="center"/>
        <w:rPr>
          <w:rFonts w:ascii="Times New Roman" w:hAnsi="Times New Roman" w:cs="Times New Roman"/>
          <w:sz w:val="24"/>
          <w:szCs w:val="24"/>
        </w:rPr>
      </w:pPr>
      <w:r w:rsidRPr="00993BE6">
        <w:rPr>
          <w:rFonts w:ascii="Times New Roman" w:hAnsi="Times New Roman" w:cs="Times New Roman"/>
          <w:sz w:val="24"/>
          <w:szCs w:val="24"/>
        </w:rPr>
        <w:t>за 2014</w:t>
      </w:r>
      <w:r>
        <w:rPr>
          <w:rFonts w:ascii="Times New Roman" w:hAnsi="Times New Roman" w:cs="Times New Roman"/>
          <w:sz w:val="24"/>
          <w:szCs w:val="24"/>
        </w:rPr>
        <w:t>-</w:t>
      </w:r>
      <w:r w:rsidRPr="00993BE6">
        <w:rPr>
          <w:rFonts w:ascii="Times New Roman" w:hAnsi="Times New Roman" w:cs="Times New Roman"/>
          <w:sz w:val="24"/>
          <w:szCs w:val="24"/>
        </w:rPr>
        <w:t>2018 годы</w:t>
      </w:r>
    </w:p>
    <w:p w:rsidR="003D7AC6" w:rsidRPr="00902A5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09"/>
        <w:gridCol w:w="718"/>
        <w:gridCol w:w="718"/>
        <w:gridCol w:w="718"/>
        <w:gridCol w:w="718"/>
        <w:gridCol w:w="719"/>
        <w:gridCol w:w="718"/>
        <w:gridCol w:w="718"/>
        <w:gridCol w:w="718"/>
        <w:gridCol w:w="718"/>
        <w:gridCol w:w="719"/>
      </w:tblGrid>
      <w:tr w:rsidR="003D7AC6" w:rsidRPr="00902A57" w:rsidTr="003472E9">
        <w:trPr>
          <w:trHeight w:val="156"/>
          <w:tblHeader/>
          <w:jc w:val="center"/>
        </w:trPr>
        <w:tc>
          <w:tcPr>
            <w:tcW w:w="2809" w:type="dxa"/>
            <w:vMerge w:val="restart"/>
            <w:tcBorders>
              <w:top w:val="single" w:sz="4" w:space="0" w:color="auto"/>
              <w:left w:val="single" w:sz="4" w:space="0" w:color="auto"/>
              <w:right w:val="single" w:sz="4" w:space="0" w:color="auto"/>
            </w:tcBorders>
            <w:vAlign w:val="center"/>
          </w:tcPr>
          <w:p w:rsidR="003D7AC6" w:rsidRPr="00902A57" w:rsidRDefault="003D7AC6" w:rsidP="003472E9">
            <w:pPr>
              <w:spacing w:after="0" w:line="240" w:lineRule="auto"/>
              <w:rPr>
                <w:rStyle w:val="ac"/>
                <w:rFonts w:ascii="Times New Roman" w:hAnsi="Times New Roman" w:cs="Times New Roman"/>
                <w:b w:val="0"/>
                <w:color w:val="000000" w:themeColor="text1"/>
                <w:sz w:val="20"/>
                <w:szCs w:val="20"/>
              </w:rPr>
            </w:pPr>
            <w:r w:rsidRPr="00902A57">
              <w:rPr>
                <w:rStyle w:val="ac"/>
                <w:rFonts w:ascii="Times New Roman" w:hAnsi="Times New Roman" w:cs="Times New Roman"/>
                <w:color w:val="000000" w:themeColor="text1"/>
                <w:sz w:val="20"/>
                <w:szCs w:val="20"/>
              </w:rPr>
              <w:t>Наименование</w:t>
            </w:r>
          </w:p>
        </w:tc>
        <w:tc>
          <w:tcPr>
            <w:tcW w:w="1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20"/>
                <w:szCs w:val="20"/>
              </w:rPr>
            </w:pPr>
            <w:r w:rsidRPr="00902A57">
              <w:rPr>
                <w:rStyle w:val="ac"/>
                <w:rFonts w:ascii="Times New Roman" w:hAnsi="Times New Roman" w:cs="Times New Roman"/>
                <w:color w:val="000000" w:themeColor="text1"/>
                <w:sz w:val="20"/>
                <w:szCs w:val="20"/>
              </w:rPr>
              <w:t>2014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20"/>
                <w:szCs w:val="20"/>
              </w:rPr>
            </w:pPr>
            <w:r w:rsidRPr="00902A57">
              <w:rPr>
                <w:rStyle w:val="ac"/>
                <w:rFonts w:ascii="Times New Roman" w:hAnsi="Times New Roman" w:cs="Times New Roman"/>
                <w:color w:val="000000" w:themeColor="text1"/>
                <w:sz w:val="20"/>
                <w:szCs w:val="20"/>
              </w:rPr>
              <w:t>2015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20"/>
                <w:szCs w:val="20"/>
              </w:rPr>
            </w:pPr>
            <w:r w:rsidRPr="00902A57">
              <w:rPr>
                <w:rFonts w:ascii="Times New Roman" w:hAnsi="Times New Roman" w:cs="Times New Roman"/>
                <w:color w:val="000000" w:themeColor="text1"/>
                <w:sz w:val="20"/>
                <w:szCs w:val="20"/>
              </w:rPr>
              <w:t>2016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20"/>
                <w:szCs w:val="20"/>
              </w:rPr>
            </w:pPr>
            <w:r w:rsidRPr="00902A57">
              <w:rPr>
                <w:rFonts w:ascii="Times New Roman" w:hAnsi="Times New Roman" w:cs="Times New Roman"/>
                <w:color w:val="000000" w:themeColor="text1"/>
                <w:sz w:val="20"/>
                <w:szCs w:val="20"/>
              </w:rPr>
              <w:t>2017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20"/>
                <w:szCs w:val="20"/>
              </w:rPr>
            </w:pPr>
            <w:r w:rsidRPr="00902A57">
              <w:rPr>
                <w:rFonts w:ascii="Times New Roman" w:hAnsi="Times New Roman" w:cs="Times New Roman"/>
                <w:color w:val="000000" w:themeColor="text1"/>
                <w:sz w:val="20"/>
                <w:szCs w:val="20"/>
              </w:rPr>
              <w:t>2018 год</w:t>
            </w:r>
          </w:p>
        </w:tc>
      </w:tr>
      <w:tr w:rsidR="003D7AC6" w:rsidRPr="00902A57" w:rsidTr="003472E9">
        <w:trPr>
          <w:trHeight w:val="201"/>
          <w:jc w:val="center"/>
        </w:trPr>
        <w:tc>
          <w:tcPr>
            <w:tcW w:w="28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rPr>
                <w:rFonts w:ascii="Times New Roman" w:hAnsi="Times New Roman" w:cs="Times New Roman"/>
                <w:color w:val="000000" w:themeColor="text1"/>
                <w:sz w:val="24"/>
                <w:szCs w:val="24"/>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Факт</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План</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20"/>
                <w:szCs w:val="20"/>
              </w:rPr>
              <w:t>Факт</w:t>
            </w:r>
          </w:p>
        </w:tc>
      </w:tr>
      <w:tr w:rsidR="003D7AC6" w:rsidRPr="00902A57" w:rsidTr="003472E9">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rPr>
                <w:rFonts w:ascii="Times New Roman" w:hAnsi="Times New Roman" w:cs="Times New Roman"/>
                <w:color w:val="000000" w:themeColor="text1"/>
                <w:sz w:val="24"/>
                <w:szCs w:val="24"/>
              </w:rPr>
            </w:pPr>
            <w:r w:rsidRPr="00902A57">
              <w:rPr>
                <w:rFonts w:ascii="Times New Roman" w:hAnsi="Times New Roman" w:cs="Times New Roman"/>
                <w:color w:val="000000" w:themeColor="text1"/>
                <w:sz w:val="24"/>
                <w:szCs w:val="24"/>
              </w:rPr>
              <w:t>Всего налоговых и неналоговых доходов,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1 145,9</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1 172,5</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1 161,5</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1 199,5</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1 197,3</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1 217,5</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1 271,4</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1 236,5</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1 383,0</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1 305,1</w:t>
            </w:r>
          </w:p>
        </w:tc>
      </w:tr>
      <w:tr w:rsidR="003D7AC6" w:rsidRPr="00902A57" w:rsidTr="003472E9">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Fonts w:ascii="Times New Roman" w:hAnsi="Times New Roman" w:cs="Times New Roman"/>
                <w:color w:val="000000" w:themeColor="text1"/>
                <w:sz w:val="24"/>
                <w:szCs w:val="24"/>
              </w:rPr>
            </w:pPr>
            <w:r w:rsidRPr="00902A57">
              <w:rPr>
                <w:rFonts w:ascii="Times New Roman" w:hAnsi="Times New Roman" w:cs="Times New Roman"/>
                <w:color w:val="000000" w:themeColor="text1"/>
                <w:sz w:val="24"/>
                <w:szCs w:val="24"/>
              </w:rPr>
              <w:t>в том числе:</w:t>
            </w:r>
          </w:p>
          <w:p w:rsidR="003D7AC6" w:rsidRPr="00902A57" w:rsidRDefault="003D7AC6" w:rsidP="003472E9">
            <w:pPr>
              <w:widowControl w:val="0"/>
              <w:spacing w:after="0" w:line="240" w:lineRule="auto"/>
              <w:rPr>
                <w:rFonts w:ascii="Times New Roman" w:hAnsi="Times New Roman" w:cs="Times New Roman"/>
                <w:i/>
                <w:color w:val="000000" w:themeColor="text1"/>
                <w:sz w:val="24"/>
                <w:szCs w:val="24"/>
              </w:rPr>
            </w:pPr>
            <w:r w:rsidRPr="00902A57">
              <w:rPr>
                <w:rFonts w:ascii="Times New Roman" w:hAnsi="Times New Roman" w:cs="Times New Roman"/>
                <w:i/>
                <w:color w:val="000000" w:themeColor="text1"/>
                <w:sz w:val="24"/>
                <w:szCs w:val="24"/>
              </w:rPr>
              <w:t>Налоговые доходы,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829,7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85</w:t>
            </w:r>
            <w:r>
              <w:rPr>
                <w:rFonts w:ascii="Times New Roman" w:hAnsi="Times New Roman" w:cs="Times New Roman"/>
                <w:i/>
                <w:color w:val="000000" w:themeColor="text1"/>
                <w:sz w:val="16"/>
                <w:szCs w:val="16"/>
              </w:rPr>
              <w:t>2</w:t>
            </w:r>
            <w:r w:rsidRPr="00902A57">
              <w:rPr>
                <w:rFonts w:ascii="Times New Roman" w:hAnsi="Times New Roman" w:cs="Times New Roman"/>
                <w:i/>
                <w:color w:val="000000" w:themeColor="text1"/>
                <w:sz w:val="16"/>
                <w:szCs w:val="16"/>
              </w:rPr>
              <w:t>, 4</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837,9</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862,5</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874,6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891,8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923,8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945,6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1 051,2</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1 070,8</w:t>
            </w:r>
          </w:p>
        </w:tc>
      </w:tr>
      <w:tr w:rsidR="003D7AC6" w:rsidRPr="00902A57" w:rsidTr="003472E9">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Fonts w:ascii="Times New Roman" w:hAnsi="Times New Roman" w:cs="Times New Roman"/>
                <w:i/>
                <w:color w:val="000000" w:themeColor="text1"/>
                <w:sz w:val="24"/>
                <w:szCs w:val="24"/>
              </w:rPr>
            </w:pPr>
            <w:r w:rsidRPr="00902A57">
              <w:rPr>
                <w:rFonts w:ascii="Times New Roman" w:hAnsi="Times New Roman" w:cs="Times New Roman"/>
                <w:i/>
                <w:color w:val="000000" w:themeColor="text1"/>
                <w:sz w:val="24"/>
                <w:szCs w:val="24"/>
              </w:rPr>
              <w:t>Неналоговые доходы,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316,2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320,1</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323,6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337,0</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322,7</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325,7</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347,6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290,9</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331,8</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i/>
                <w:color w:val="000000" w:themeColor="text1"/>
                <w:sz w:val="16"/>
                <w:szCs w:val="16"/>
              </w:rPr>
            </w:pPr>
            <w:r w:rsidRPr="00902A57">
              <w:rPr>
                <w:rFonts w:ascii="Times New Roman" w:hAnsi="Times New Roman" w:cs="Times New Roman"/>
                <w:i/>
                <w:color w:val="000000" w:themeColor="text1"/>
                <w:sz w:val="16"/>
                <w:szCs w:val="16"/>
              </w:rPr>
              <w:t>234,3</w:t>
            </w:r>
          </w:p>
        </w:tc>
      </w:tr>
      <w:tr w:rsidR="003D7AC6" w:rsidRPr="00902A57" w:rsidTr="003472E9">
        <w:trPr>
          <w:trHeight w:val="267"/>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Fonts w:ascii="Times New Roman" w:hAnsi="Times New Roman" w:cs="Times New Roman"/>
                <w:color w:val="000000" w:themeColor="text1"/>
                <w:sz w:val="24"/>
                <w:szCs w:val="24"/>
              </w:rPr>
            </w:pPr>
            <w:r w:rsidRPr="00902A57">
              <w:rPr>
                <w:rFonts w:ascii="Times New Roman" w:hAnsi="Times New Roman" w:cs="Times New Roman"/>
                <w:color w:val="000000" w:themeColor="text1"/>
                <w:sz w:val="24"/>
                <w:szCs w:val="24"/>
              </w:rPr>
              <w:t>Безвозмездные поступления,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2 740,4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2 718,7</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3 184,7</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3 067,3</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2 872,9</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2 800,9</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3 248,6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3 217,8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4 026,5</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3 767,5</w:t>
            </w:r>
          </w:p>
        </w:tc>
      </w:tr>
      <w:tr w:rsidR="003D7AC6" w:rsidRPr="00902A57" w:rsidTr="003472E9">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Fonts w:ascii="Times New Roman" w:hAnsi="Times New Roman" w:cs="Times New Roman"/>
                <w:b/>
                <w:bCs/>
                <w:color w:val="000000" w:themeColor="text1"/>
                <w:sz w:val="24"/>
                <w:szCs w:val="24"/>
              </w:rPr>
            </w:pPr>
            <w:r w:rsidRPr="00902A57">
              <w:rPr>
                <w:rStyle w:val="ac"/>
                <w:rFonts w:ascii="Times New Roman" w:hAnsi="Times New Roman" w:cs="Times New Roman"/>
                <w:color w:val="000000" w:themeColor="text1"/>
                <w:sz w:val="24"/>
                <w:szCs w:val="24"/>
              </w:rPr>
              <w:t>Всего доходов,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3 886,3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3 891,3</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4 346,2</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4 266,8</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4 070,2</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4 018,4</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4 519,9</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4 454,3</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5 409,5</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5 072,6</w:t>
            </w:r>
          </w:p>
        </w:tc>
      </w:tr>
      <w:tr w:rsidR="003D7AC6" w:rsidRPr="00902A57" w:rsidTr="003472E9">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Style w:val="ac"/>
                <w:rFonts w:ascii="Times New Roman" w:hAnsi="Times New Roman" w:cs="Times New Roman"/>
                <w:b w:val="0"/>
                <w:color w:val="000000" w:themeColor="text1"/>
                <w:sz w:val="24"/>
                <w:szCs w:val="24"/>
              </w:rPr>
            </w:pPr>
            <w:r w:rsidRPr="00902A57">
              <w:rPr>
                <w:rStyle w:val="ac"/>
                <w:rFonts w:ascii="Times New Roman" w:hAnsi="Times New Roman" w:cs="Times New Roman"/>
                <w:color w:val="000000" w:themeColor="text1"/>
                <w:sz w:val="24"/>
                <w:szCs w:val="24"/>
              </w:rPr>
              <w:t>Всего расходов,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bCs/>
                <w:color w:val="000000" w:themeColor="text1"/>
                <w:sz w:val="16"/>
                <w:szCs w:val="16"/>
              </w:rPr>
              <w:t>4 025,7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3 902,8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color w:val="000000" w:themeColor="text1"/>
                <w:sz w:val="16"/>
                <w:szCs w:val="16"/>
              </w:rPr>
              <w:t>4 415,8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4 172,9</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4 272,3</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4 098,0</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color w:val="000000" w:themeColor="text1"/>
                <w:sz w:val="16"/>
                <w:szCs w:val="16"/>
              </w:rPr>
              <w:t>4 746,8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4 575,9</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5 596,8</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4 740,8</w:t>
            </w:r>
          </w:p>
        </w:tc>
      </w:tr>
      <w:tr w:rsidR="003D7AC6" w:rsidRPr="00902A57" w:rsidTr="003472E9">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Style w:val="ac"/>
                <w:rFonts w:ascii="Times New Roman" w:hAnsi="Times New Roman" w:cs="Times New Roman"/>
                <w:b w:val="0"/>
                <w:color w:val="000000" w:themeColor="text1"/>
                <w:sz w:val="24"/>
                <w:szCs w:val="24"/>
              </w:rPr>
            </w:pPr>
            <w:r w:rsidRPr="00902A57">
              <w:rPr>
                <w:rFonts w:ascii="Times New Roman" w:hAnsi="Times New Roman" w:cs="Times New Roman"/>
                <w:color w:val="000000" w:themeColor="text1"/>
                <w:sz w:val="24"/>
                <w:szCs w:val="24"/>
              </w:rPr>
              <w:t>Дефицит (профицит),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bCs/>
                <w:color w:val="000000" w:themeColor="text1"/>
                <w:sz w:val="16"/>
                <w:szCs w:val="16"/>
              </w:rPr>
              <w:t>-139,5</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-11,6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color w:val="000000" w:themeColor="text1"/>
                <w:sz w:val="16"/>
                <w:szCs w:val="16"/>
              </w:rPr>
              <w:t>-69,6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93,9</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-202,1</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-79,6</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color w:val="000000" w:themeColor="text1"/>
                <w:sz w:val="16"/>
                <w:szCs w:val="16"/>
              </w:rPr>
              <w:t>-226,8</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-121,7</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-187,3</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331,9</w:t>
            </w:r>
          </w:p>
        </w:tc>
      </w:tr>
      <w:tr w:rsidR="003D7AC6" w:rsidRPr="00902A57" w:rsidTr="003472E9">
        <w:trPr>
          <w:trHeight w:val="50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7AC6" w:rsidRPr="00902A57" w:rsidRDefault="003D7AC6" w:rsidP="003472E9">
            <w:pPr>
              <w:widowControl w:val="0"/>
              <w:spacing w:after="0" w:line="240" w:lineRule="auto"/>
              <w:rPr>
                <w:rFonts w:ascii="Times New Roman" w:hAnsi="Times New Roman" w:cs="Times New Roman"/>
                <w:color w:val="000000" w:themeColor="text1"/>
                <w:sz w:val="24"/>
                <w:szCs w:val="24"/>
              </w:rPr>
            </w:pPr>
            <w:r w:rsidRPr="00902A57">
              <w:rPr>
                <w:rFonts w:ascii="Times New Roman" w:hAnsi="Times New Roman" w:cs="Times New Roman"/>
                <w:color w:val="000000" w:themeColor="text1"/>
                <w:sz w:val="24"/>
                <w:szCs w:val="24"/>
              </w:rPr>
              <w:t>Объем муниципального долга</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color w:val="000000" w:themeColor="text1"/>
                <w:sz w:val="16"/>
                <w:szCs w:val="16"/>
              </w:rPr>
            </w:pPr>
            <w:r w:rsidRPr="00902A57">
              <w:rPr>
                <w:rFonts w:ascii="Times New Roman" w:hAnsi="Times New Roman" w:cs="Times New Roman"/>
                <w:color w:val="000000" w:themeColor="text1"/>
                <w:sz w:val="16"/>
                <w:szCs w:val="16"/>
              </w:rPr>
              <w:t>1 145,8</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1 172,5</w:t>
            </w:r>
          </w:p>
        </w:tc>
        <w:tc>
          <w:tcPr>
            <w:tcW w:w="718" w:type="dxa"/>
            <w:tcBorders>
              <w:top w:val="single" w:sz="4" w:space="0" w:color="auto"/>
              <w:left w:val="single" w:sz="4" w:space="0" w:color="auto"/>
              <w:bottom w:val="single" w:sz="4" w:space="0" w:color="auto"/>
              <w:right w:val="single" w:sz="4" w:space="0" w:color="auto"/>
            </w:tcBorders>
            <w:vAlign w:val="center"/>
            <w:hideMark/>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hideMark/>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color w:val="000000" w:themeColor="text1"/>
                <w:sz w:val="16"/>
                <w:szCs w:val="16"/>
              </w:rPr>
              <w:t>26,5</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109,0</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125,1</w:t>
            </w:r>
          </w:p>
        </w:tc>
        <w:tc>
          <w:tcPr>
            <w:tcW w:w="719" w:type="dxa"/>
            <w:tcBorders>
              <w:top w:val="single" w:sz="4" w:space="0" w:color="auto"/>
              <w:left w:val="single" w:sz="4" w:space="0" w:color="auto"/>
              <w:bottom w:val="single" w:sz="4" w:space="0" w:color="auto"/>
              <w:right w:val="single" w:sz="4" w:space="0" w:color="auto"/>
            </w:tcBorders>
            <w:vAlign w:val="center"/>
          </w:tcPr>
          <w:p w:rsidR="003D7AC6" w:rsidRPr="00902A57" w:rsidRDefault="003D7AC6" w:rsidP="003472E9">
            <w:pPr>
              <w:widowControl w:val="0"/>
              <w:spacing w:after="0" w:line="240" w:lineRule="auto"/>
              <w:jc w:val="center"/>
              <w:rPr>
                <w:rFonts w:ascii="Times New Roman" w:hAnsi="Times New Roman" w:cs="Times New Roman"/>
                <w:bCs/>
                <w:color w:val="000000" w:themeColor="text1"/>
                <w:sz w:val="16"/>
                <w:szCs w:val="16"/>
              </w:rPr>
            </w:pPr>
            <w:r w:rsidRPr="00902A57">
              <w:rPr>
                <w:rFonts w:ascii="Times New Roman" w:hAnsi="Times New Roman" w:cs="Times New Roman"/>
                <w:bCs/>
                <w:color w:val="000000" w:themeColor="text1"/>
                <w:sz w:val="16"/>
                <w:szCs w:val="16"/>
              </w:rPr>
              <w:t>120,0</w:t>
            </w:r>
          </w:p>
        </w:tc>
      </w:tr>
    </w:tbl>
    <w:p w:rsidR="003D7AC6" w:rsidRPr="00902A57" w:rsidRDefault="003D7AC6" w:rsidP="003D7AC6">
      <w:pPr>
        <w:tabs>
          <w:tab w:val="left" w:pos="993"/>
        </w:tabs>
        <w:spacing w:after="0" w:line="240" w:lineRule="auto"/>
        <w:ind w:firstLine="709"/>
        <w:jc w:val="both"/>
        <w:rPr>
          <w:rFonts w:ascii="Times New Roman" w:eastAsia="Calibri" w:hAnsi="Times New Roman" w:cs="Times New Roman"/>
          <w:color w:val="000000" w:themeColor="text1"/>
          <w:sz w:val="24"/>
          <w:szCs w:val="24"/>
          <w:lang w:eastAsia="ru-RU"/>
        </w:rPr>
      </w:pPr>
    </w:p>
    <w:p w:rsidR="003D7AC6" w:rsidRPr="00902A57" w:rsidRDefault="003D7AC6" w:rsidP="003D7AC6">
      <w:pPr>
        <w:widowControl w:val="0"/>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highlight w:val="yellow"/>
        </w:rPr>
      </w:pPr>
      <w:r w:rsidRPr="00902A57">
        <w:rPr>
          <w:rFonts w:ascii="Times New Roman" w:hAnsi="Times New Roman" w:cs="Times New Roman"/>
          <w:color w:val="000000" w:themeColor="text1"/>
          <w:sz w:val="24"/>
          <w:szCs w:val="24"/>
        </w:rPr>
        <w:t xml:space="preserve">Основой формирования доходной части бюджета города являлись налоговые и неналоговые доходы, безвозмездные поступления в виде дотаций, субвенций, субсидий, иных межбюджетных трансфертов и прочих безвозмездных поступлений. </w:t>
      </w:r>
    </w:p>
    <w:p w:rsidR="003D7AC6" w:rsidRPr="00902A5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02A57">
        <w:rPr>
          <w:rFonts w:ascii="Times New Roman" w:hAnsi="Times New Roman" w:cs="Times New Roman"/>
          <w:color w:val="000000" w:themeColor="text1"/>
          <w:sz w:val="24"/>
          <w:szCs w:val="24"/>
        </w:rPr>
        <w:t>Доходная часть бюджета города исполнена в сумме 5 072,6 млн руб. Налоговые и неналоговые доходы поступили в объеме 1 305,1 млн руб., что составляет 25,7% от общей суммы доходов, к 2017 году рост составил 5,6%. Безвозмездные поступления – 3 767,5          млн руб., что составляет 74,3%. Из них 3 757,1 млн руб. - это безвозмездные поступления из бюджета автономного округа, 19</w:t>
      </w:r>
      <w:r>
        <w:rPr>
          <w:rFonts w:ascii="Times New Roman" w:hAnsi="Times New Roman" w:cs="Times New Roman"/>
          <w:color w:val="000000" w:themeColor="text1"/>
          <w:sz w:val="24"/>
          <w:szCs w:val="24"/>
        </w:rPr>
        <w:t>,</w:t>
      </w:r>
      <w:r w:rsidRPr="00902A57">
        <w:rPr>
          <w:rFonts w:ascii="Times New Roman" w:hAnsi="Times New Roman" w:cs="Times New Roman"/>
          <w:color w:val="000000" w:themeColor="text1"/>
          <w:sz w:val="24"/>
          <w:szCs w:val="24"/>
        </w:rPr>
        <w:t>8 </w:t>
      </w:r>
      <w:r>
        <w:rPr>
          <w:rFonts w:ascii="Times New Roman" w:hAnsi="Times New Roman" w:cs="Times New Roman"/>
          <w:color w:val="000000" w:themeColor="text1"/>
          <w:sz w:val="24"/>
          <w:szCs w:val="24"/>
        </w:rPr>
        <w:t>млн</w:t>
      </w:r>
      <w:r w:rsidRPr="00902A57">
        <w:rPr>
          <w:rFonts w:ascii="Times New Roman" w:hAnsi="Times New Roman" w:cs="Times New Roman"/>
          <w:color w:val="000000" w:themeColor="text1"/>
          <w:sz w:val="24"/>
          <w:szCs w:val="24"/>
        </w:rPr>
        <w:t xml:space="preserve"> руб. – прочие безвозмездные поступления. Также был произведен возврат остатков субсидий, субвенций и иных межбюджетных трансфертов, имеющих целевое назначение, прошлых лет из бюджета городского округа в сумме – 9,5 млн руб.</w:t>
      </w:r>
    </w:p>
    <w:p w:rsidR="003D7AC6" w:rsidRPr="009A4A8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A4A8B">
        <w:rPr>
          <w:rFonts w:ascii="Times New Roman" w:hAnsi="Times New Roman" w:cs="Times New Roman"/>
          <w:color w:val="000000" w:themeColor="text1"/>
          <w:sz w:val="24"/>
          <w:szCs w:val="24"/>
        </w:rPr>
        <w:t xml:space="preserve">Анализируя поступления в разрезе налоговых и неналоговых доходов за 2018 год, при уточненном плане 1 383,0 млн руб. поступило 1 305,1 млн руб., процент исполнения составил – 94,4%. По безвозмездным поступлениям исполнение составило 93,6% </w:t>
      </w:r>
      <w:r w:rsidRPr="009A4A8B">
        <w:rPr>
          <w:rFonts w:ascii="Times New Roman" w:hAnsi="Times New Roman" w:cs="Times New Roman"/>
          <w:color w:val="000000" w:themeColor="text1"/>
          <w:sz w:val="24"/>
          <w:szCs w:val="24"/>
        </w:rPr>
        <w:lastRenderedPageBreak/>
        <w:t>(уточненный план – 4 026,5 млн руб., исполнение составило – 3 767,5 млн руб.). В целом бюджет городского округа по доходам исполнен на 93,8%, при уточненном плане в размере 5 409,5 млн руб., исполнение составляет 5 072,6 млн руб.</w:t>
      </w:r>
    </w:p>
    <w:p w:rsidR="003D7AC6" w:rsidRPr="009A4A8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A4A8B">
        <w:rPr>
          <w:rFonts w:ascii="Times New Roman" w:hAnsi="Times New Roman" w:cs="Times New Roman"/>
          <w:bCs/>
          <w:color w:val="000000" w:themeColor="text1"/>
          <w:sz w:val="24"/>
          <w:szCs w:val="24"/>
        </w:rPr>
        <w:t xml:space="preserve">Постановлением администрации города от 27.12.2017 №2720 «О мерах по реализации </w:t>
      </w:r>
      <w:r w:rsidRPr="00232876">
        <w:rPr>
          <w:rFonts w:ascii="Times New Roman" w:hAnsi="Times New Roman" w:cs="Times New Roman"/>
          <w:bCs/>
          <w:sz w:val="24"/>
          <w:szCs w:val="24"/>
        </w:rPr>
        <w:t xml:space="preserve">решения Думы города Мегиона «О бюджете городского округа город Мегион на 2018 год и плановый период 2019 и 2020 годов» (с изменениями от 21.12.2018) утвержден план </w:t>
      </w:r>
      <w:r w:rsidRPr="00232876">
        <w:rPr>
          <w:rFonts w:ascii="Times New Roman" w:hAnsi="Times New Roman" w:cs="Times New Roman"/>
          <w:sz w:val="24"/>
          <w:szCs w:val="24"/>
        </w:rPr>
        <w:t xml:space="preserve">мероприятий по росту доходов, оптимизации расходов и сокращению муниципального долга бюджета городского округа на 2018-2020 годы. План включает в себя 10 мероприятий по росту доходов, 5 мероприятий по оптимизации расходов, 3 </w:t>
      </w:r>
      <w:r w:rsidRPr="009A4A8B">
        <w:rPr>
          <w:rFonts w:ascii="Times New Roman" w:hAnsi="Times New Roman" w:cs="Times New Roman"/>
          <w:color w:val="000000" w:themeColor="text1"/>
          <w:sz w:val="24"/>
          <w:szCs w:val="24"/>
        </w:rPr>
        <w:t xml:space="preserve">мероприятия по сокращению муниципального долга. </w:t>
      </w:r>
    </w:p>
    <w:p w:rsidR="003D7AC6" w:rsidRPr="009A4A8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A4A8B">
        <w:rPr>
          <w:rFonts w:ascii="Times New Roman" w:hAnsi="Times New Roman" w:cs="Times New Roman"/>
          <w:color w:val="000000" w:themeColor="text1"/>
          <w:sz w:val="24"/>
          <w:szCs w:val="24"/>
        </w:rPr>
        <w:t xml:space="preserve">Реализация предусмотренных мероприятий осуществлялась в плановом режиме. Ожидаемый бюджетный эффект на 2018 год запланирован в сумме 57,7 млн руб. </w:t>
      </w:r>
      <w:r w:rsidRPr="009A4A8B">
        <w:rPr>
          <w:rFonts w:ascii="Times New Roman" w:hAnsi="Times New Roman" w:cs="Times New Roman"/>
          <w:color w:val="000000" w:themeColor="text1"/>
          <w:kern w:val="24"/>
          <w:sz w:val="24"/>
          <w:szCs w:val="24"/>
        </w:rPr>
        <w:t>Итогом является фактически полученный бюджетный эффект за 2018 год в размере 58,4 млн руб.</w:t>
      </w:r>
      <w:r w:rsidRPr="009A4A8B">
        <w:rPr>
          <w:rFonts w:ascii="Times New Roman" w:hAnsi="Times New Roman" w:cs="Times New Roman"/>
          <w:color w:val="000000" w:themeColor="text1"/>
          <w:sz w:val="24"/>
          <w:szCs w:val="24"/>
        </w:rPr>
        <w:t xml:space="preserve"> </w:t>
      </w:r>
    </w:p>
    <w:p w:rsidR="003D7AC6" w:rsidRPr="009A4A8B" w:rsidRDefault="003D7AC6" w:rsidP="003D7AC6">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A4A8B">
        <w:rPr>
          <w:rFonts w:ascii="Times New Roman" w:hAnsi="Times New Roman" w:cs="Times New Roman"/>
          <w:color w:val="000000" w:themeColor="text1"/>
          <w:sz w:val="24"/>
          <w:szCs w:val="24"/>
        </w:rPr>
        <w:t xml:space="preserve">В области доходов главными распорядителями бюджетных средств, главными администраторами доходов бюджета </w:t>
      </w:r>
      <w:r>
        <w:rPr>
          <w:rFonts w:ascii="Times New Roman" w:hAnsi="Times New Roman" w:cs="Times New Roman"/>
          <w:color w:val="000000" w:themeColor="text1"/>
          <w:sz w:val="24"/>
          <w:szCs w:val="24"/>
        </w:rPr>
        <w:t>велась</w:t>
      </w:r>
      <w:r w:rsidRPr="009A4A8B">
        <w:rPr>
          <w:rFonts w:ascii="Times New Roman" w:hAnsi="Times New Roman" w:cs="Times New Roman"/>
          <w:color w:val="000000" w:themeColor="text1"/>
          <w:sz w:val="24"/>
          <w:szCs w:val="24"/>
        </w:rPr>
        <w:t xml:space="preserve"> работа по следующим основным направлениям:</w:t>
      </w:r>
    </w:p>
    <w:p w:rsidR="003D7AC6" w:rsidRPr="009A4A8B" w:rsidRDefault="003D7AC6" w:rsidP="003D7AC6">
      <w:pPr>
        <w:tabs>
          <w:tab w:val="left" w:pos="233"/>
        </w:tabs>
        <w:spacing w:after="0" w:line="240" w:lineRule="auto"/>
        <w:ind w:firstLine="708"/>
        <w:jc w:val="both"/>
        <w:rPr>
          <w:rFonts w:ascii="Times New Roman" w:hAnsi="Times New Roman" w:cs="Times New Roman"/>
          <w:color w:val="000000" w:themeColor="text1"/>
          <w:sz w:val="24"/>
          <w:szCs w:val="24"/>
        </w:rPr>
      </w:pPr>
      <w:r w:rsidRPr="009A4A8B">
        <w:rPr>
          <w:rFonts w:ascii="Times New Roman" w:hAnsi="Times New Roman" w:cs="Times New Roman"/>
          <w:color w:val="000000" w:themeColor="text1"/>
          <w:sz w:val="24"/>
          <w:szCs w:val="24"/>
        </w:rPr>
        <w:t>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администрации города в сети «Интернет»). С 80 индивидуальными предпринимателями и юридическими лицами проведена разъяснительная работа о необходимости своевременной уплаты платежей в бюджет города;</w:t>
      </w:r>
    </w:p>
    <w:p w:rsidR="003D7AC6" w:rsidRDefault="003D7AC6" w:rsidP="003D7AC6">
      <w:pPr>
        <w:spacing w:after="0" w:line="240" w:lineRule="auto"/>
        <w:ind w:firstLine="708"/>
        <w:jc w:val="both"/>
        <w:rPr>
          <w:rFonts w:ascii="Times New Roman" w:hAnsi="Times New Roman" w:cs="Times New Roman"/>
          <w:color w:val="000000" w:themeColor="text1"/>
          <w:sz w:val="24"/>
          <w:szCs w:val="24"/>
        </w:rPr>
      </w:pPr>
      <w:r w:rsidRPr="009A4A8B">
        <w:rPr>
          <w:rFonts w:ascii="Times New Roman" w:hAnsi="Times New Roman" w:cs="Times New Roman"/>
          <w:color w:val="000000" w:themeColor="text1"/>
          <w:sz w:val="24"/>
          <w:szCs w:val="24"/>
        </w:rPr>
        <w:t xml:space="preserve">осуществлялось взаимодействие администрации города с крупнейшим налогоплательщиком - ОАО «Славнефть-Мегионнефтегаз», ведущим свою деятельность на территории города, с Правительством Тюменской области и </w:t>
      </w:r>
      <w:r w:rsidRPr="009A4A8B">
        <w:rPr>
          <w:rFonts w:ascii="Times New Roman" w:hAnsi="Times New Roman"/>
          <w:color w:val="000000" w:themeColor="text1"/>
          <w:sz w:val="24"/>
          <w:szCs w:val="24"/>
        </w:rPr>
        <w:t xml:space="preserve">ООО «Корпорация СТС». </w:t>
      </w:r>
      <w:r w:rsidRPr="009A4A8B">
        <w:rPr>
          <w:rFonts w:ascii="Times New Roman" w:hAnsi="Times New Roman" w:cs="Times New Roman"/>
          <w:color w:val="000000" w:themeColor="text1"/>
          <w:sz w:val="24"/>
          <w:szCs w:val="24"/>
        </w:rPr>
        <w:t>Согласно заключенным Соглашениям о благотворительных пожертвованиях в городской бюджет в отчетный период поступили денежные средства в сумме 19,8 млн руб</w:t>
      </w:r>
      <w:r>
        <w:rPr>
          <w:rFonts w:ascii="Times New Roman" w:hAnsi="Times New Roman" w:cs="Times New Roman"/>
          <w:color w:val="000000" w:themeColor="text1"/>
          <w:sz w:val="24"/>
          <w:szCs w:val="24"/>
        </w:rPr>
        <w:t>.</w:t>
      </w:r>
      <w:r w:rsidRPr="009A4A8B">
        <w:rPr>
          <w:rFonts w:ascii="Times New Roman" w:hAnsi="Times New Roman" w:cs="Times New Roman"/>
          <w:color w:val="000000" w:themeColor="text1"/>
          <w:sz w:val="24"/>
          <w:szCs w:val="24"/>
        </w:rPr>
        <w:t xml:space="preserve"> на решение социально значимых задач;</w:t>
      </w:r>
    </w:p>
    <w:p w:rsidR="003D7AC6" w:rsidRPr="00232876" w:rsidRDefault="003D7AC6" w:rsidP="003D7AC6">
      <w:pPr>
        <w:spacing w:after="0" w:line="240" w:lineRule="auto"/>
        <w:ind w:firstLine="708"/>
        <w:jc w:val="both"/>
        <w:rPr>
          <w:rFonts w:ascii="Times New Roman" w:hAnsi="Times New Roman" w:cs="Times New Roman"/>
          <w:sz w:val="24"/>
          <w:szCs w:val="24"/>
        </w:rPr>
      </w:pPr>
      <w:r w:rsidRPr="00232876">
        <w:rPr>
          <w:rFonts w:ascii="Times New Roman" w:hAnsi="Times New Roman" w:cs="Times New Roman"/>
          <w:sz w:val="24"/>
          <w:szCs w:val="24"/>
        </w:rPr>
        <w:t>осуществлялась ежедневная работа по сокращению невыясненных платежей. За 2018 год составлено и направлено в Управление Федерального казначейства по Ханты-Мансийскому автономному округу – Югре 547 уведомлений об уточнении вида и принадлежности платежа, которые впоследствии были уточнены и зачислены на соответствующие доходные коды бюджетной классификации;</w:t>
      </w:r>
    </w:p>
    <w:p w:rsidR="003D7AC6" w:rsidRPr="00F65D8A" w:rsidRDefault="003D7AC6" w:rsidP="003D7AC6">
      <w:pPr>
        <w:pStyle w:val="ConsPlusNormal0"/>
        <w:tabs>
          <w:tab w:val="left" w:pos="233"/>
        </w:tabs>
        <w:ind w:firstLine="708"/>
        <w:jc w:val="both"/>
        <w:rPr>
          <w:rFonts w:ascii="Times New Roman" w:hAnsi="Times New Roman" w:cs="Times New Roman"/>
          <w:color w:val="000000" w:themeColor="text1"/>
          <w:sz w:val="24"/>
          <w:szCs w:val="24"/>
        </w:rPr>
      </w:pPr>
      <w:r w:rsidRPr="00F65D8A">
        <w:rPr>
          <w:rFonts w:ascii="Times New Roman" w:hAnsi="Times New Roman" w:cs="Times New Roman"/>
          <w:color w:val="000000" w:themeColor="text1"/>
          <w:sz w:val="24"/>
          <w:szCs w:val="24"/>
        </w:rPr>
        <w:t>осуществлялась на постоянной основе претензионно</w:t>
      </w:r>
      <w:r>
        <w:rPr>
          <w:rFonts w:ascii="Times New Roman" w:hAnsi="Times New Roman" w:cs="Times New Roman"/>
          <w:color w:val="000000" w:themeColor="text1"/>
          <w:sz w:val="24"/>
          <w:szCs w:val="24"/>
        </w:rPr>
        <w:t>-</w:t>
      </w:r>
      <w:r w:rsidRPr="00F65D8A">
        <w:rPr>
          <w:rFonts w:ascii="Times New Roman" w:hAnsi="Times New Roman" w:cs="Times New Roman"/>
          <w:color w:val="000000" w:themeColor="text1"/>
          <w:sz w:val="24"/>
          <w:szCs w:val="24"/>
        </w:rPr>
        <w:t>исковая работа по взысканию задолженности за использование муниципального имущества.</w:t>
      </w:r>
    </w:p>
    <w:p w:rsidR="003D7AC6" w:rsidRPr="00F65D8A" w:rsidRDefault="003D7AC6" w:rsidP="003D7AC6">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65D8A">
        <w:rPr>
          <w:rFonts w:ascii="Times New Roman" w:hAnsi="Times New Roman" w:cs="Times New Roman"/>
          <w:color w:val="000000" w:themeColor="text1"/>
          <w:sz w:val="24"/>
          <w:szCs w:val="24"/>
        </w:rPr>
        <w:t>Наряду с плановыми мероприятиями, в части усиления бюджетного эффекта от принимаемых мер по привлечению дополнительных доходов в местный бюджет:</w:t>
      </w:r>
    </w:p>
    <w:p w:rsidR="003D7AC6" w:rsidRPr="00F65D8A" w:rsidRDefault="003D7AC6" w:rsidP="003D7AC6">
      <w:pPr>
        <w:spacing w:after="0" w:line="240" w:lineRule="auto"/>
        <w:ind w:firstLine="708"/>
        <w:jc w:val="both"/>
        <w:rPr>
          <w:rFonts w:ascii="Times New Roman" w:hAnsi="Times New Roman" w:cs="Times New Roman"/>
          <w:color w:val="000000" w:themeColor="text1"/>
          <w:sz w:val="24"/>
          <w:szCs w:val="24"/>
        </w:rPr>
      </w:pPr>
      <w:r w:rsidRPr="00F65D8A">
        <w:rPr>
          <w:rFonts w:ascii="Times New Roman" w:hAnsi="Times New Roman" w:cs="Times New Roman"/>
          <w:color w:val="000000" w:themeColor="text1"/>
          <w:sz w:val="24"/>
          <w:szCs w:val="24"/>
        </w:rPr>
        <w:t xml:space="preserve">проводилась работа со списками должников </w:t>
      </w:r>
      <w:r w:rsidRPr="00403990">
        <w:rPr>
          <w:rFonts w:ascii="Times New Roman" w:hAnsi="Times New Roman" w:cs="Times New Roman"/>
          <w:color w:val="000000" w:themeColor="text1"/>
          <w:sz w:val="24"/>
          <w:szCs w:val="24"/>
        </w:rPr>
        <w:t>–</w:t>
      </w:r>
      <w:r w:rsidRPr="00F65D8A">
        <w:rPr>
          <w:rFonts w:ascii="Times New Roman" w:hAnsi="Times New Roman" w:cs="Times New Roman"/>
          <w:color w:val="000000" w:themeColor="text1"/>
          <w:sz w:val="24"/>
          <w:szCs w:val="24"/>
        </w:rPr>
        <w:t xml:space="preserve"> 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3D7AC6" w:rsidRPr="00F91660" w:rsidRDefault="003D7AC6" w:rsidP="003D7AC6">
      <w:pPr>
        <w:spacing w:after="0" w:line="240" w:lineRule="auto"/>
        <w:ind w:firstLine="708"/>
        <w:jc w:val="both"/>
        <w:rPr>
          <w:rFonts w:ascii="Times New Roman" w:hAnsi="Times New Roman" w:cs="Times New Roman"/>
          <w:color w:val="FF0000"/>
          <w:sz w:val="24"/>
          <w:szCs w:val="24"/>
        </w:rPr>
      </w:pPr>
      <w:r w:rsidRPr="00F65D8A">
        <w:rPr>
          <w:rFonts w:ascii="Times New Roman" w:hAnsi="Times New Roman" w:cs="Times New Roman"/>
          <w:color w:val="000000" w:themeColor="text1"/>
          <w:sz w:val="24"/>
          <w:szCs w:val="24"/>
        </w:rPr>
        <w:t xml:space="preserve">проводился анализ </w:t>
      </w:r>
      <w:r w:rsidRPr="007F4AA1">
        <w:rPr>
          <w:rFonts w:ascii="Times New Roman" w:hAnsi="Times New Roman" w:cs="Times New Roman"/>
          <w:color w:val="000000" w:themeColor="text1"/>
          <w:sz w:val="24"/>
          <w:szCs w:val="24"/>
        </w:rPr>
        <w:t xml:space="preserve">эффективности предпринимаемых ранее мер поддержки </w:t>
      </w:r>
      <w:r w:rsidRPr="00F65D8A">
        <w:rPr>
          <w:rFonts w:ascii="Times New Roman" w:hAnsi="Times New Roman" w:cs="Times New Roman"/>
          <w:color w:val="000000" w:themeColor="text1"/>
          <w:sz w:val="24"/>
          <w:szCs w:val="24"/>
        </w:rPr>
        <w:t>и стимулирования деятельности субъектов малого предпринимательства.</w:t>
      </w:r>
      <w:r w:rsidRPr="00F65D8A">
        <w:rPr>
          <w:rFonts w:ascii="Times New Roman" w:hAnsi="Times New Roman" w:cs="Times New Roman"/>
          <w:color w:val="000000" w:themeColor="text1"/>
          <w:sz w:val="24"/>
          <w:szCs w:val="24"/>
        </w:rPr>
        <w:tab/>
      </w:r>
      <w:r w:rsidRPr="00F91660">
        <w:rPr>
          <w:rFonts w:ascii="Times New Roman" w:hAnsi="Times New Roman" w:cs="Times New Roman"/>
          <w:color w:val="FF0000"/>
          <w:sz w:val="24"/>
          <w:szCs w:val="24"/>
        </w:rPr>
        <w:tab/>
      </w:r>
    </w:p>
    <w:p w:rsidR="003D7AC6" w:rsidRPr="00F65D8A" w:rsidRDefault="003D7AC6" w:rsidP="003D7AC6">
      <w:pPr>
        <w:tabs>
          <w:tab w:val="left" w:pos="233"/>
        </w:tabs>
        <w:spacing w:after="0" w:line="240" w:lineRule="auto"/>
        <w:ind w:firstLine="708"/>
        <w:jc w:val="both"/>
        <w:rPr>
          <w:rFonts w:ascii="Times New Roman" w:eastAsia="Times New Roman" w:hAnsi="Times New Roman" w:cs="Times New Roman"/>
          <w:color w:val="000000" w:themeColor="text1"/>
          <w:sz w:val="24"/>
          <w:szCs w:val="24"/>
          <w:lang w:eastAsia="ru-RU"/>
        </w:rPr>
      </w:pPr>
      <w:r w:rsidRPr="00F65D8A">
        <w:rPr>
          <w:rFonts w:ascii="Times New Roman" w:hAnsi="Times New Roman" w:cs="Times New Roman"/>
          <w:color w:val="000000" w:themeColor="text1"/>
          <w:sz w:val="24"/>
          <w:szCs w:val="24"/>
        </w:rPr>
        <w:t>В течение года осуществляла работ</w:t>
      </w:r>
      <w:r>
        <w:rPr>
          <w:rFonts w:ascii="Times New Roman" w:hAnsi="Times New Roman" w:cs="Times New Roman"/>
          <w:color w:val="000000" w:themeColor="text1"/>
          <w:sz w:val="24"/>
          <w:szCs w:val="24"/>
        </w:rPr>
        <w:t>у</w:t>
      </w:r>
      <w:r w:rsidRPr="00F65D8A">
        <w:rPr>
          <w:rFonts w:ascii="Times New Roman" w:hAnsi="Times New Roman" w:cs="Times New Roman"/>
          <w:color w:val="000000" w:themeColor="text1"/>
          <w:sz w:val="24"/>
          <w:szCs w:val="24"/>
        </w:rPr>
        <w:t xml:space="preserve"> комиссия по мобилизации доходов в бюджет города, </w:t>
      </w:r>
      <w:r w:rsidRPr="00F65D8A">
        <w:rPr>
          <w:rFonts w:ascii="Times New Roman" w:eastAsia="Calibri" w:hAnsi="Times New Roman" w:cs="Times New Roman"/>
          <w:color w:val="000000" w:themeColor="text1"/>
          <w:sz w:val="24"/>
          <w:szCs w:val="24"/>
        </w:rPr>
        <w:t xml:space="preserve">созданная в соответствии с распоряжением главы города от 28.06.2007 №515                  «О создании комиссии», </w:t>
      </w:r>
      <w:r w:rsidRPr="00F65D8A">
        <w:rPr>
          <w:rFonts w:ascii="Times New Roman" w:hAnsi="Times New Roman" w:cs="Times New Roman"/>
          <w:color w:val="000000" w:themeColor="text1"/>
          <w:sz w:val="24"/>
          <w:szCs w:val="24"/>
        </w:rPr>
        <w:t>на заседаниях которой были рассмотрены вопросы</w:t>
      </w:r>
      <w:r w:rsidRPr="00232876">
        <w:rPr>
          <w:rFonts w:ascii="Times New Roman" w:hAnsi="Times New Roman" w:cs="Times New Roman"/>
          <w:sz w:val="24"/>
          <w:szCs w:val="24"/>
        </w:rPr>
        <w:t xml:space="preserve"> </w:t>
      </w:r>
      <w:r>
        <w:rPr>
          <w:rFonts w:ascii="Times New Roman" w:hAnsi="Times New Roman" w:cs="Times New Roman"/>
          <w:sz w:val="24"/>
          <w:szCs w:val="24"/>
        </w:rPr>
        <w:t>о</w:t>
      </w:r>
      <w:r w:rsidRPr="00232876">
        <w:rPr>
          <w:rFonts w:ascii="Times New Roman" w:hAnsi="Times New Roman" w:cs="Times New Roman"/>
          <w:sz w:val="24"/>
          <w:szCs w:val="24"/>
        </w:rPr>
        <w:t xml:space="preserve"> сокращени</w:t>
      </w:r>
      <w:r>
        <w:rPr>
          <w:rFonts w:ascii="Times New Roman" w:hAnsi="Times New Roman" w:cs="Times New Roman"/>
          <w:sz w:val="24"/>
          <w:szCs w:val="24"/>
        </w:rPr>
        <w:t>и</w:t>
      </w:r>
      <w:r w:rsidRPr="00232876">
        <w:rPr>
          <w:rFonts w:ascii="Times New Roman" w:hAnsi="Times New Roman" w:cs="Times New Roman"/>
          <w:sz w:val="24"/>
          <w:szCs w:val="24"/>
        </w:rPr>
        <w:t xml:space="preserve"> недоимки по налоговым доходам, принимаемы</w:t>
      </w:r>
      <w:r>
        <w:rPr>
          <w:rFonts w:ascii="Times New Roman" w:hAnsi="Times New Roman" w:cs="Times New Roman"/>
          <w:sz w:val="24"/>
          <w:szCs w:val="24"/>
        </w:rPr>
        <w:t>х</w:t>
      </w:r>
      <w:r w:rsidRPr="00232876">
        <w:rPr>
          <w:rFonts w:ascii="Times New Roman" w:hAnsi="Times New Roman" w:cs="Times New Roman"/>
          <w:sz w:val="24"/>
          <w:szCs w:val="24"/>
        </w:rPr>
        <w:t xml:space="preserve"> мер</w:t>
      </w:r>
      <w:r>
        <w:rPr>
          <w:rFonts w:ascii="Times New Roman" w:hAnsi="Times New Roman" w:cs="Times New Roman"/>
          <w:sz w:val="24"/>
          <w:szCs w:val="24"/>
        </w:rPr>
        <w:t>ах</w:t>
      </w:r>
      <w:r w:rsidRPr="00232876">
        <w:rPr>
          <w:rFonts w:ascii="Times New Roman" w:hAnsi="Times New Roman" w:cs="Times New Roman"/>
          <w:sz w:val="24"/>
          <w:szCs w:val="24"/>
        </w:rPr>
        <w:t xml:space="preserve"> по повышению собираемости налоговых и неналоговых платежей на территории муниципального образования; увеличени</w:t>
      </w:r>
      <w:r>
        <w:rPr>
          <w:rFonts w:ascii="Times New Roman" w:hAnsi="Times New Roman" w:cs="Times New Roman"/>
          <w:sz w:val="24"/>
          <w:szCs w:val="24"/>
        </w:rPr>
        <w:t>и</w:t>
      </w:r>
      <w:r w:rsidRPr="00232876">
        <w:rPr>
          <w:rFonts w:ascii="Times New Roman" w:hAnsi="Times New Roman" w:cs="Times New Roman"/>
          <w:sz w:val="24"/>
          <w:szCs w:val="24"/>
        </w:rPr>
        <w:t xml:space="preserve"> доходов, получаемых в виде арендной платы за земельные участки, государственная собственность на которые не разграничена, арендной пла</w:t>
      </w:r>
      <w:r>
        <w:rPr>
          <w:rFonts w:ascii="Times New Roman" w:hAnsi="Times New Roman" w:cs="Times New Roman"/>
          <w:sz w:val="24"/>
          <w:szCs w:val="24"/>
        </w:rPr>
        <w:t xml:space="preserve">ты за муниципальное имущество; </w:t>
      </w:r>
      <w:r w:rsidRPr="00232876">
        <w:rPr>
          <w:rFonts w:ascii="Times New Roman" w:hAnsi="Times New Roman" w:cs="Times New Roman"/>
          <w:sz w:val="24"/>
          <w:szCs w:val="24"/>
        </w:rPr>
        <w:t xml:space="preserve">о неуплате страховых взносов организациями; </w:t>
      </w:r>
      <w:r>
        <w:rPr>
          <w:rFonts w:ascii="Times New Roman" w:hAnsi="Times New Roman" w:cs="Times New Roman"/>
          <w:sz w:val="24"/>
          <w:szCs w:val="24"/>
        </w:rPr>
        <w:t xml:space="preserve">доводилась </w:t>
      </w:r>
      <w:r w:rsidRPr="00232876">
        <w:rPr>
          <w:rFonts w:ascii="Times New Roman" w:hAnsi="Times New Roman" w:cs="Times New Roman"/>
          <w:sz w:val="24"/>
          <w:szCs w:val="24"/>
        </w:rPr>
        <w:t>информация о результатах работы с исполнительными листами отдел</w:t>
      </w:r>
      <w:r>
        <w:rPr>
          <w:rFonts w:ascii="Times New Roman" w:hAnsi="Times New Roman" w:cs="Times New Roman"/>
          <w:sz w:val="24"/>
          <w:szCs w:val="24"/>
        </w:rPr>
        <w:t>а</w:t>
      </w:r>
      <w:r w:rsidRPr="00232876">
        <w:rPr>
          <w:rFonts w:ascii="Times New Roman" w:hAnsi="Times New Roman" w:cs="Times New Roman"/>
          <w:sz w:val="24"/>
          <w:szCs w:val="24"/>
        </w:rPr>
        <w:t xml:space="preserve"> Федеральной службы судебных приставов по городу Мегиону. </w:t>
      </w:r>
      <w:r w:rsidRPr="00232876">
        <w:rPr>
          <w:rFonts w:ascii="Times New Roman" w:hAnsi="Times New Roman" w:cs="Times New Roman"/>
          <w:kern w:val="24"/>
          <w:sz w:val="24"/>
          <w:szCs w:val="24"/>
        </w:rPr>
        <w:t xml:space="preserve">Фактический бюджетный эффект за 2018 год по доходам </w:t>
      </w:r>
      <w:r w:rsidRPr="00F65D8A">
        <w:rPr>
          <w:rFonts w:ascii="Times New Roman" w:hAnsi="Times New Roman" w:cs="Times New Roman"/>
          <w:color w:val="000000" w:themeColor="text1"/>
          <w:kern w:val="24"/>
          <w:sz w:val="24"/>
          <w:szCs w:val="24"/>
        </w:rPr>
        <w:t>составил 37,9 млн руб</w:t>
      </w:r>
      <w:r>
        <w:rPr>
          <w:rFonts w:ascii="Times New Roman" w:hAnsi="Times New Roman" w:cs="Times New Roman"/>
          <w:color w:val="000000" w:themeColor="text1"/>
          <w:kern w:val="24"/>
          <w:sz w:val="24"/>
          <w:szCs w:val="24"/>
        </w:rPr>
        <w:t>лей</w:t>
      </w:r>
      <w:r w:rsidRPr="00F65D8A">
        <w:rPr>
          <w:rFonts w:ascii="Times New Roman" w:hAnsi="Times New Roman" w:cs="Times New Roman"/>
          <w:color w:val="000000" w:themeColor="text1"/>
          <w:kern w:val="24"/>
          <w:sz w:val="24"/>
          <w:szCs w:val="24"/>
        </w:rPr>
        <w:t>.</w:t>
      </w:r>
    </w:p>
    <w:p w:rsidR="003D7AC6" w:rsidRPr="00D57BCB" w:rsidRDefault="003D7AC6" w:rsidP="003D7AC6">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0C62A7">
        <w:rPr>
          <w:rFonts w:ascii="Times New Roman" w:eastAsia="Times New Roman" w:hAnsi="Times New Roman" w:cs="Times New Roman"/>
          <w:color w:val="000000" w:themeColor="text1"/>
          <w:sz w:val="24"/>
          <w:szCs w:val="24"/>
          <w:lang w:eastAsia="ru-RU"/>
        </w:rPr>
        <w:t xml:space="preserve">В соответствии с  программно-целевым методом бюджетного планирования в 2018 </w:t>
      </w:r>
      <w:r w:rsidRPr="003A41C5">
        <w:rPr>
          <w:rFonts w:ascii="Times New Roman" w:eastAsia="Times New Roman" w:hAnsi="Times New Roman" w:cs="Times New Roman"/>
          <w:color w:val="000000" w:themeColor="text1"/>
          <w:sz w:val="24"/>
          <w:szCs w:val="24"/>
          <w:lang w:eastAsia="ru-RU"/>
        </w:rPr>
        <w:t xml:space="preserve">году осуществлялась реализация 22 </w:t>
      </w:r>
      <w:r w:rsidRPr="00183BE0">
        <w:rPr>
          <w:rFonts w:ascii="Times New Roman" w:eastAsia="Times New Roman" w:hAnsi="Times New Roman" w:cs="Times New Roman"/>
          <w:color w:val="000000" w:themeColor="text1"/>
          <w:sz w:val="24"/>
          <w:szCs w:val="24"/>
          <w:lang w:eastAsia="ru-RU"/>
        </w:rPr>
        <w:t>муниципальных программ. Про</w:t>
      </w:r>
      <w:r w:rsidRPr="000C62A7">
        <w:rPr>
          <w:rFonts w:ascii="Times New Roman" w:eastAsia="Times New Roman" w:hAnsi="Times New Roman" w:cs="Times New Roman"/>
          <w:color w:val="000000" w:themeColor="text1"/>
          <w:sz w:val="24"/>
          <w:szCs w:val="24"/>
          <w:lang w:eastAsia="ru-RU"/>
        </w:rPr>
        <w:t xml:space="preserve">граммные мероприятия </w:t>
      </w:r>
      <w:r>
        <w:rPr>
          <w:rFonts w:ascii="Times New Roman" w:eastAsia="Times New Roman" w:hAnsi="Times New Roman" w:cs="Times New Roman"/>
          <w:color w:val="000000" w:themeColor="text1"/>
          <w:sz w:val="24"/>
          <w:szCs w:val="24"/>
          <w:lang w:eastAsia="ru-RU"/>
        </w:rPr>
        <w:t>профинансированы в объеме 4 625,7 млн руб.</w:t>
      </w:r>
      <w:r w:rsidRPr="000C62A7">
        <w:rPr>
          <w:rFonts w:ascii="Times New Roman" w:eastAsia="Times New Roman" w:hAnsi="Times New Roman" w:cs="Times New Roman"/>
          <w:color w:val="000000" w:themeColor="text1"/>
          <w:sz w:val="24"/>
          <w:szCs w:val="24"/>
          <w:lang w:eastAsia="ru-RU"/>
        </w:rPr>
        <w:t xml:space="preserve">, или 97,6%, </w:t>
      </w:r>
      <w:r w:rsidRPr="00D57BCB">
        <w:rPr>
          <w:rFonts w:ascii="Times New Roman" w:eastAsia="Times New Roman" w:hAnsi="Times New Roman" w:cs="Times New Roman"/>
          <w:sz w:val="24"/>
          <w:szCs w:val="24"/>
          <w:lang w:eastAsia="ru-RU"/>
        </w:rPr>
        <w:t xml:space="preserve">непрограммные расходы составили </w:t>
      </w:r>
      <w:r w:rsidRPr="00D57BCB">
        <w:rPr>
          <w:rFonts w:ascii="Times New Roman" w:eastAsia="Times New Roman" w:hAnsi="Times New Roman" w:cs="Times New Roman"/>
          <w:sz w:val="24"/>
          <w:szCs w:val="24"/>
          <w:lang w:eastAsia="ru-RU"/>
        </w:rPr>
        <w:lastRenderedPageBreak/>
        <w:t>115</w:t>
      </w:r>
      <w:r>
        <w:rPr>
          <w:rFonts w:ascii="Times New Roman" w:eastAsia="Times New Roman" w:hAnsi="Times New Roman" w:cs="Times New Roman"/>
          <w:sz w:val="24"/>
          <w:szCs w:val="24"/>
          <w:lang w:eastAsia="ru-RU"/>
        </w:rPr>
        <w:t>,1</w:t>
      </w:r>
      <w:r w:rsidRPr="00D57B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млн руб.</w:t>
      </w:r>
      <w:r w:rsidRPr="00D57BCB">
        <w:rPr>
          <w:rFonts w:ascii="Times New Roman" w:eastAsia="Times New Roman" w:hAnsi="Times New Roman" w:cs="Times New Roman"/>
          <w:sz w:val="24"/>
          <w:szCs w:val="24"/>
          <w:lang w:eastAsia="ru-RU"/>
        </w:rPr>
        <w:t>, или 2,4% от общего объема расходов</w:t>
      </w:r>
      <w:r>
        <w:rPr>
          <w:rFonts w:ascii="Times New Roman" w:eastAsia="Times New Roman" w:hAnsi="Times New Roman" w:cs="Times New Roman"/>
          <w:sz w:val="24"/>
          <w:szCs w:val="24"/>
          <w:lang w:eastAsia="ru-RU"/>
        </w:rPr>
        <w:t>.</w:t>
      </w:r>
      <w:r w:rsidRPr="00D57BCB">
        <w:rPr>
          <w:rFonts w:ascii="Times New Roman" w:eastAsia="Times New Roman" w:hAnsi="Times New Roman" w:cs="Times New Roman"/>
          <w:sz w:val="24"/>
          <w:szCs w:val="24"/>
          <w:lang w:eastAsia="ru-RU"/>
        </w:rPr>
        <w:t xml:space="preserve"> Полномасштабный переход на программный бюджет способствует повышению качества бюджетного планирования, достижению целевых показателей реализации указов Президента Российской Федерации. В 2018 году на реализацию указов Президента в области культуры, дополнительного образования в сфере культуры, дополнительного образования в сфере физической культуры и спорта по совершенствованию оплаты труда работников муниципальных учреждений было предусмотрено 141</w:t>
      </w:r>
      <w:r>
        <w:rPr>
          <w:rFonts w:ascii="Times New Roman" w:eastAsia="Times New Roman" w:hAnsi="Times New Roman" w:cs="Times New Roman"/>
          <w:sz w:val="24"/>
          <w:szCs w:val="24"/>
          <w:lang w:eastAsia="ru-RU"/>
        </w:rPr>
        <w:t>,</w:t>
      </w:r>
      <w:r w:rsidRPr="00D57BCB">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млн</w:t>
      </w:r>
      <w:r w:rsidRPr="00D57BCB">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 или 158,4% к показателю</w:t>
      </w:r>
      <w:r w:rsidRPr="00D57BCB">
        <w:rPr>
          <w:rFonts w:ascii="Times New Roman" w:eastAsia="Times New Roman" w:hAnsi="Times New Roman" w:cs="Times New Roman"/>
          <w:sz w:val="24"/>
          <w:szCs w:val="24"/>
          <w:lang w:eastAsia="ru-RU"/>
        </w:rPr>
        <w:t xml:space="preserve"> 2017 года, целевые показатели уровня среднемесячной заработной платы отдельных категорий работников достигнуты.</w:t>
      </w:r>
    </w:p>
    <w:p w:rsidR="003D7AC6" w:rsidRDefault="003D7AC6" w:rsidP="003D7AC6">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8F07E8">
        <w:rPr>
          <w:rFonts w:ascii="Times New Roman" w:eastAsia="Times New Roman" w:hAnsi="Times New Roman" w:cs="Times New Roman"/>
          <w:sz w:val="24"/>
          <w:szCs w:val="24"/>
          <w:lang w:eastAsia="ru-RU"/>
        </w:rPr>
        <w:t>Бюджет городского округа является социально-ориентированным и наибольший удельный вес в структуре расходов занимают отрасли социальной сферы</w:t>
      </w:r>
      <w:r>
        <w:rPr>
          <w:rFonts w:ascii="Times New Roman" w:eastAsia="Times New Roman" w:hAnsi="Times New Roman" w:cs="Times New Roman"/>
          <w:sz w:val="24"/>
          <w:szCs w:val="24"/>
          <w:lang w:eastAsia="ru-RU"/>
        </w:rPr>
        <w:t xml:space="preserve"> </w:t>
      </w:r>
      <w:r w:rsidRPr="008F07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F07E8">
        <w:rPr>
          <w:rFonts w:ascii="Times New Roman" w:eastAsia="Times New Roman" w:hAnsi="Times New Roman" w:cs="Times New Roman"/>
          <w:sz w:val="24"/>
          <w:szCs w:val="24"/>
          <w:lang w:eastAsia="ru-RU"/>
        </w:rPr>
        <w:t>64,6%. По итогам исполнения бюджета за 2018 год программные мероприятия муниципальных программ социально-культурной сферы профинансированы в объеме 3</w:t>
      </w:r>
      <w:r>
        <w:rPr>
          <w:rFonts w:ascii="Times New Roman" w:eastAsia="Times New Roman" w:hAnsi="Times New Roman" w:cs="Times New Roman"/>
          <w:sz w:val="24"/>
          <w:szCs w:val="24"/>
          <w:lang w:eastAsia="ru-RU"/>
        </w:rPr>
        <w:t> </w:t>
      </w:r>
      <w:r w:rsidRPr="008F07E8">
        <w:rPr>
          <w:rFonts w:ascii="Times New Roman" w:eastAsia="Times New Roman" w:hAnsi="Times New Roman" w:cs="Times New Roman"/>
          <w:sz w:val="24"/>
          <w:szCs w:val="24"/>
          <w:lang w:eastAsia="ru-RU"/>
        </w:rPr>
        <w:t>063</w:t>
      </w:r>
      <w:r>
        <w:rPr>
          <w:rFonts w:ascii="Times New Roman" w:eastAsia="Times New Roman" w:hAnsi="Times New Roman" w:cs="Times New Roman"/>
          <w:sz w:val="24"/>
          <w:szCs w:val="24"/>
          <w:lang w:eastAsia="ru-RU"/>
        </w:rPr>
        <w:t>,9</w:t>
      </w:r>
      <w:r w:rsidRPr="008F07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млн</w:t>
      </w:r>
      <w:r w:rsidRPr="008F07E8">
        <w:rPr>
          <w:rFonts w:ascii="Times New Roman" w:eastAsia="Times New Roman" w:hAnsi="Times New Roman" w:cs="Times New Roman"/>
          <w:sz w:val="24"/>
          <w:szCs w:val="24"/>
          <w:lang w:eastAsia="ru-RU"/>
        </w:rPr>
        <w:t xml:space="preserve"> руб.</w:t>
      </w:r>
    </w:p>
    <w:p w:rsidR="003D7AC6" w:rsidRPr="00AF06BC" w:rsidRDefault="003D7AC6" w:rsidP="003D7AC6">
      <w:pPr>
        <w:widowControl w:val="0"/>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3D7AC6" w:rsidRPr="00AF06BC" w:rsidRDefault="003D7AC6" w:rsidP="003D7AC6">
      <w:pPr>
        <w:widowControl w:val="0"/>
        <w:tabs>
          <w:tab w:val="left" w:pos="709"/>
        </w:tabs>
        <w:spacing w:after="0" w:line="240" w:lineRule="auto"/>
        <w:ind w:firstLine="709"/>
        <w:jc w:val="right"/>
        <w:rPr>
          <w:rFonts w:ascii="Times New Roman" w:eastAsia="Times New Roman" w:hAnsi="Times New Roman" w:cs="Times New Roman"/>
          <w:color w:val="000000" w:themeColor="text1"/>
          <w:sz w:val="24"/>
          <w:szCs w:val="24"/>
          <w:lang w:eastAsia="ru-RU"/>
        </w:rPr>
      </w:pPr>
      <w:r w:rsidRPr="00AF06BC">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27</w:t>
      </w:r>
    </w:p>
    <w:p w:rsidR="003D7AC6" w:rsidRPr="00993BE6" w:rsidRDefault="003D7AC6" w:rsidP="003D7AC6">
      <w:pPr>
        <w:widowControl w:val="0"/>
        <w:tabs>
          <w:tab w:val="left" w:pos="709"/>
        </w:tabs>
        <w:spacing w:after="0" w:line="240" w:lineRule="auto"/>
        <w:ind w:firstLine="709"/>
        <w:jc w:val="center"/>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Расходы бюджета городского округа</w:t>
      </w:r>
    </w:p>
    <w:p w:rsidR="003D7AC6" w:rsidRPr="00993BE6" w:rsidRDefault="003D7AC6" w:rsidP="003D7AC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 xml:space="preserve"> на реализацию муниципаль</w:t>
      </w:r>
      <w:r>
        <w:rPr>
          <w:rFonts w:ascii="Times New Roman" w:eastAsia="Times New Roman" w:hAnsi="Times New Roman" w:cs="Times New Roman"/>
          <w:color w:val="000000" w:themeColor="text1"/>
          <w:sz w:val="24"/>
          <w:szCs w:val="24"/>
          <w:lang w:eastAsia="ru-RU"/>
        </w:rPr>
        <w:t>ных программ за период 2014-2018</w:t>
      </w:r>
      <w:r w:rsidRPr="00993BE6">
        <w:rPr>
          <w:rFonts w:ascii="Times New Roman" w:eastAsia="Times New Roman" w:hAnsi="Times New Roman" w:cs="Times New Roman"/>
          <w:color w:val="000000" w:themeColor="text1"/>
          <w:sz w:val="24"/>
          <w:szCs w:val="24"/>
          <w:lang w:eastAsia="ru-RU"/>
        </w:rPr>
        <w:t xml:space="preserve"> годы </w:t>
      </w:r>
    </w:p>
    <w:p w:rsidR="003D7AC6" w:rsidRPr="00041BB2" w:rsidRDefault="003D7AC6" w:rsidP="003D7AC6">
      <w:pPr>
        <w:widowControl w:val="0"/>
        <w:spacing w:after="0" w:line="240" w:lineRule="auto"/>
        <w:jc w:val="right"/>
        <w:rPr>
          <w:rFonts w:ascii="Times New Roman" w:eastAsia="Times New Roman" w:hAnsi="Times New Roman" w:cs="Times New Roman"/>
          <w:b/>
          <w:color w:val="000000" w:themeColor="text1"/>
          <w:sz w:val="20"/>
          <w:szCs w:val="20"/>
          <w:lang w:eastAsia="ru-RU"/>
        </w:rPr>
      </w:pPr>
    </w:p>
    <w:p w:rsidR="003D7AC6" w:rsidRPr="00041BB2" w:rsidRDefault="003D7AC6" w:rsidP="003D7AC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b/>
          <w:color w:val="000000" w:themeColor="text1"/>
          <w:sz w:val="20"/>
          <w:szCs w:val="20"/>
          <w:lang w:eastAsia="ru-RU"/>
        </w:rPr>
        <w:t xml:space="preserve">                                                                                                                                                                            </w:t>
      </w:r>
      <w:r w:rsidRPr="00041BB2">
        <w:rPr>
          <w:rFonts w:ascii="Times New Roman" w:eastAsia="Times New Roman" w:hAnsi="Times New Roman" w:cs="Times New Roman"/>
          <w:color w:val="000000" w:themeColor="text1"/>
          <w:sz w:val="20"/>
          <w:szCs w:val="20"/>
          <w:lang w:eastAsia="ru-RU"/>
        </w:rPr>
        <w:t>млн руб.</w:t>
      </w:r>
    </w:p>
    <w:tbl>
      <w:tblPr>
        <w:tblW w:w="9923" w:type="dxa"/>
        <w:tblInd w:w="-176" w:type="dxa"/>
        <w:tblLayout w:type="fixed"/>
        <w:tblLook w:val="04A0" w:firstRow="1" w:lastRow="0" w:firstColumn="1" w:lastColumn="0" w:noHBand="0" w:noVBand="1"/>
      </w:tblPr>
      <w:tblGrid>
        <w:gridCol w:w="3686"/>
        <w:gridCol w:w="1039"/>
        <w:gridCol w:w="1040"/>
        <w:gridCol w:w="1039"/>
        <w:gridCol w:w="1040"/>
        <w:gridCol w:w="1039"/>
        <w:gridCol w:w="1040"/>
      </w:tblGrid>
      <w:tr w:rsidR="003D7AC6" w:rsidRPr="003A41C5" w:rsidTr="003472E9">
        <w:trPr>
          <w:tblHeader/>
        </w:trPr>
        <w:tc>
          <w:tcPr>
            <w:tcW w:w="3686" w:type="dxa"/>
            <w:tcBorders>
              <w:top w:val="single" w:sz="4" w:space="0" w:color="auto"/>
              <w:left w:val="single" w:sz="4" w:space="0" w:color="auto"/>
              <w:bottom w:val="single" w:sz="4" w:space="0" w:color="auto"/>
              <w:right w:val="single" w:sz="4" w:space="0" w:color="auto"/>
            </w:tcBorders>
            <w:vAlign w:val="center"/>
            <w:hideMark/>
          </w:tcPr>
          <w:p w:rsidR="003D7AC6" w:rsidRPr="003A41C5" w:rsidRDefault="003D7AC6" w:rsidP="003472E9">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3A41C5">
              <w:rPr>
                <w:rFonts w:ascii="Times New Roman" w:eastAsia="Times New Roman" w:hAnsi="Times New Roman" w:cs="Times New Roman"/>
                <w:bCs/>
                <w:color w:val="000000" w:themeColor="text1"/>
                <w:sz w:val="20"/>
                <w:szCs w:val="20"/>
                <w:lang w:eastAsia="ru-RU"/>
              </w:rPr>
              <w:t>Муниципальные программы</w:t>
            </w:r>
          </w:p>
        </w:tc>
        <w:tc>
          <w:tcPr>
            <w:tcW w:w="1039" w:type="dxa"/>
            <w:tcBorders>
              <w:top w:val="single" w:sz="4" w:space="0" w:color="auto"/>
              <w:left w:val="nil"/>
              <w:bottom w:val="single" w:sz="4" w:space="0" w:color="auto"/>
              <w:right w:val="single" w:sz="4" w:space="0" w:color="auto"/>
            </w:tcBorders>
            <w:vAlign w:val="center"/>
            <w:hideMark/>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41C5">
              <w:rPr>
                <w:rFonts w:ascii="Times New Roman" w:eastAsia="Times New Roman" w:hAnsi="Times New Roman" w:cs="Times New Roman"/>
                <w:color w:val="000000" w:themeColor="text1"/>
                <w:sz w:val="20"/>
                <w:szCs w:val="20"/>
                <w:lang w:eastAsia="ru-RU"/>
              </w:rPr>
              <w:t>2014 год</w:t>
            </w:r>
          </w:p>
        </w:tc>
        <w:tc>
          <w:tcPr>
            <w:tcW w:w="1040" w:type="dxa"/>
            <w:tcBorders>
              <w:top w:val="single" w:sz="4" w:space="0" w:color="auto"/>
              <w:left w:val="single" w:sz="4" w:space="0" w:color="auto"/>
              <w:bottom w:val="single" w:sz="4" w:space="0" w:color="auto"/>
              <w:right w:val="single" w:sz="4" w:space="0" w:color="auto"/>
            </w:tcBorders>
            <w:vAlign w:val="center"/>
            <w:hideMark/>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41C5">
              <w:rPr>
                <w:rFonts w:ascii="Times New Roman" w:eastAsia="Times New Roman" w:hAnsi="Times New Roman" w:cs="Times New Roman"/>
                <w:color w:val="000000" w:themeColor="text1"/>
                <w:sz w:val="20"/>
                <w:szCs w:val="20"/>
                <w:lang w:eastAsia="ru-RU"/>
              </w:rPr>
              <w:t>2015 год</w:t>
            </w:r>
          </w:p>
        </w:tc>
        <w:tc>
          <w:tcPr>
            <w:tcW w:w="1039" w:type="dxa"/>
            <w:tcBorders>
              <w:top w:val="single" w:sz="4" w:space="0" w:color="auto"/>
              <w:left w:val="single" w:sz="4" w:space="0" w:color="auto"/>
              <w:bottom w:val="single" w:sz="4" w:space="0" w:color="auto"/>
              <w:right w:val="single" w:sz="4" w:space="0" w:color="auto"/>
            </w:tcBorders>
            <w:vAlign w:val="center"/>
            <w:hideMark/>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41C5">
              <w:rPr>
                <w:rFonts w:ascii="Times New Roman" w:eastAsia="Times New Roman" w:hAnsi="Times New Roman" w:cs="Times New Roman"/>
                <w:color w:val="000000" w:themeColor="text1"/>
                <w:sz w:val="20"/>
                <w:szCs w:val="20"/>
                <w:lang w:eastAsia="ru-RU"/>
              </w:rPr>
              <w:t>2016 год</w:t>
            </w:r>
          </w:p>
        </w:tc>
        <w:tc>
          <w:tcPr>
            <w:tcW w:w="1040" w:type="dxa"/>
            <w:tcBorders>
              <w:top w:val="single" w:sz="4" w:space="0" w:color="auto"/>
              <w:left w:val="nil"/>
              <w:bottom w:val="single" w:sz="4" w:space="0" w:color="auto"/>
              <w:right w:val="single" w:sz="4" w:space="0" w:color="auto"/>
            </w:tcBorders>
            <w:vAlign w:val="center"/>
            <w:hideMark/>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41C5">
              <w:rPr>
                <w:rFonts w:ascii="Times New Roman" w:eastAsia="Times New Roman" w:hAnsi="Times New Roman" w:cs="Times New Roman"/>
                <w:color w:val="000000" w:themeColor="text1"/>
                <w:sz w:val="20"/>
                <w:szCs w:val="20"/>
                <w:lang w:eastAsia="ru-RU"/>
              </w:rPr>
              <w:t>2017 год</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41C5">
              <w:rPr>
                <w:rFonts w:ascii="Times New Roman" w:eastAsia="Times New Roman" w:hAnsi="Times New Roman" w:cs="Times New Roman"/>
                <w:color w:val="000000" w:themeColor="text1"/>
                <w:sz w:val="20"/>
                <w:szCs w:val="20"/>
                <w:lang w:eastAsia="ru-RU"/>
              </w:rPr>
              <w:t>2018 год</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41C5">
              <w:rPr>
                <w:rFonts w:ascii="Times New Roman" w:eastAsia="Times New Roman" w:hAnsi="Times New Roman" w:cs="Times New Roman"/>
                <w:color w:val="000000" w:themeColor="text1"/>
                <w:sz w:val="20"/>
                <w:szCs w:val="20"/>
                <w:lang w:eastAsia="ru-RU"/>
              </w:rPr>
              <w:t>Отклонение (прирост (+) снижение (-) 2018 год к 2017 году</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 xml:space="preserve">Расходы на реализацию </w:t>
            </w:r>
          </w:p>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 xml:space="preserve">муниципальных программ  всего: </w:t>
            </w:r>
          </w:p>
        </w:tc>
        <w:tc>
          <w:tcPr>
            <w:tcW w:w="1039" w:type="dxa"/>
            <w:tcBorders>
              <w:top w:val="nil"/>
              <w:left w:val="nil"/>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3 356,5</w:t>
            </w:r>
          </w:p>
        </w:tc>
        <w:tc>
          <w:tcPr>
            <w:tcW w:w="1040" w:type="dxa"/>
            <w:tcBorders>
              <w:top w:val="nil"/>
              <w:left w:val="single" w:sz="4" w:space="0" w:color="auto"/>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4 029,5</w:t>
            </w:r>
          </w:p>
        </w:tc>
        <w:tc>
          <w:tcPr>
            <w:tcW w:w="1039" w:type="dxa"/>
            <w:tcBorders>
              <w:top w:val="nil"/>
              <w:left w:val="single" w:sz="4" w:space="0" w:color="auto"/>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4 017,4</w:t>
            </w:r>
          </w:p>
        </w:tc>
        <w:tc>
          <w:tcPr>
            <w:tcW w:w="1040" w:type="dxa"/>
            <w:tcBorders>
              <w:top w:val="nil"/>
              <w:left w:val="nil"/>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4 483,3</w:t>
            </w:r>
          </w:p>
        </w:tc>
        <w:tc>
          <w:tcPr>
            <w:tcW w:w="1039" w:type="dxa"/>
            <w:tcBorders>
              <w:top w:val="nil"/>
              <w:left w:val="single" w:sz="4" w:space="0" w:color="auto"/>
              <w:bottom w:val="single" w:sz="4" w:space="0" w:color="auto"/>
              <w:right w:val="single" w:sz="4" w:space="0" w:color="auto"/>
            </w:tcBorders>
            <w:vAlign w:val="center"/>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4 625,7</w:t>
            </w:r>
          </w:p>
        </w:tc>
        <w:tc>
          <w:tcPr>
            <w:tcW w:w="1040" w:type="dxa"/>
            <w:tcBorders>
              <w:top w:val="nil"/>
              <w:left w:val="single" w:sz="4" w:space="0" w:color="auto"/>
              <w:bottom w:val="single" w:sz="4" w:space="0" w:color="auto"/>
              <w:right w:val="single" w:sz="4" w:space="0" w:color="auto"/>
            </w:tcBorders>
            <w:vAlign w:val="center"/>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Pr="003B23D3">
              <w:rPr>
                <w:rFonts w:ascii="Times New Roman" w:eastAsia="Times New Roman" w:hAnsi="Times New Roman" w:cs="Times New Roman"/>
                <w:bCs/>
                <w:color w:val="000000" w:themeColor="text1"/>
                <w:sz w:val="24"/>
                <w:szCs w:val="24"/>
                <w:lang w:eastAsia="ru-RU"/>
              </w:rPr>
              <w:t>142,4</w:t>
            </w:r>
          </w:p>
        </w:tc>
      </w:tr>
      <w:tr w:rsidR="003D7AC6" w:rsidRPr="00041BB2" w:rsidTr="003472E9">
        <w:trPr>
          <w:trHeight w:val="404"/>
        </w:trPr>
        <w:tc>
          <w:tcPr>
            <w:tcW w:w="3686" w:type="dxa"/>
            <w:tcBorders>
              <w:top w:val="nil"/>
              <w:left w:val="single" w:sz="4" w:space="0" w:color="auto"/>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1.Социально - культурная сфера</w:t>
            </w:r>
          </w:p>
        </w:tc>
        <w:tc>
          <w:tcPr>
            <w:tcW w:w="1039" w:type="dxa"/>
            <w:tcBorders>
              <w:top w:val="nil"/>
              <w:left w:val="nil"/>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2 336,4</w:t>
            </w:r>
          </w:p>
        </w:tc>
        <w:tc>
          <w:tcPr>
            <w:tcW w:w="1040" w:type="dxa"/>
            <w:tcBorders>
              <w:top w:val="nil"/>
              <w:left w:val="single" w:sz="4" w:space="0" w:color="auto"/>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2 418,3</w:t>
            </w:r>
          </w:p>
        </w:tc>
        <w:tc>
          <w:tcPr>
            <w:tcW w:w="1039" w:type="dxa"/>
            <w:tcBorders>
              <w:top w:val="nil"/>
              <w:left w:val="single" w:sz="4" w:space="0" w:color="auto"/>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2 380,9</w:t>
            </w:r>
          </w:p>
        </w:tc>
        <w:tc>
          <w:tcPr>
            <w:tcW w:w="1040" w:type="dxa"/>
            <w:tcBorders>
              <w:top w:val="nil"/>
              <w:left w:val="nil"/>
              <w:bottom w:val="single" w:sz="4" w:space="0" w:color="auto"/>
              <w:right w:val="single" w:sz="4" w:space="0" w:color="auto"/>
            </w:tcBorders>
            <w:vAlign w:val="center"/>
            <w:hideMark/>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2 518,3</w:t>
            </w:r>
          </w:p>
        </w:tc>
        <w:tc>
          <w:tcPr>
            <w:tcW w:w="1039" w:type="dxa"/>
            <w:tcBorders>
              <w:top w:val="nil"/>
              <w:left w:val="single" w:sz="4" w:space="0" w:color="auto"/>
              <w:bottom w:val="single" w:sz="4" w:space="0" w:color="auto"/>
              <w:right w:val="single" w:sz="4" w:space="0" w:color="auto"/>
            </w:tcBorders>
            <w:vAlign w:val="center"/>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3B23D3">
              <w:rPr>
                <w:rFonts w:ascii="Times New Roman" w:eastAsia="Times New Roman" w:hAnsi="Times New Roman" w:cs="Times New Roman"/>
                <w:bCs/>
                <w:color w:val="000000" w:themeColor="text1"/>
                <w:sz w:val="24"/>
                <w:szCs w:val="24"/>
                <w:lang w:eastAsia="ru-RU"/>
              </w:rPr>
              <w:t>2 947,6</w:t>
            </w:r>
          </w:p>
        </w:tc>
        <w:tc>
          <w:tcPr>
            <w:tcW w:w="1040" w:type="dxa"/>
            <w:tcBorders>
              <w:top w:val="nil"/>
              <w:left w:val="single" w:sz="4" w:space="0" w:color="auto"/>
              <w:bottom w:val="single" w:sz="4" w:space="0" w:color="auto"/>
              <w:right w:val="single" w:sz="4" w:space="0" w:color="auto"/>
            </w:tcBorders>
            <w:vAlign w:val="center"/>
          </w:tcPr>
          <w:p w:rsidR="003D7AC6" w:rsidRPr="003B23D3"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Pr="003B23D3">
              <w:rPr>
                <w:rFonts w:ascii="Times New Roman" w:eastAsia="Times New Roman" w:hAnsi="Times New Roman" w:cs="Times New Roman"/>
                <w:bCs/>
                <w:color w:val="000000" w:themeColor="text1"/>
                <w:sz w:val="24"/>
                <w:szCs w:val="24"/>
                <w:lang w:eastAsia="ru-RU"/>
              </w:rPr>
              <w:t>429,3</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культуры и туризма в муниципальном образовании город Мегион на 2014-2020 годы»</w:t>
            </w:r>
          </w:p>
        </w:tc>
        <w:tc>
          <w:tcPr>
            <w:tcW w:w="1039"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288,2</w:t>
            </w:r>
          </w:p>
        </w:tc>
        <w:tc>
          <w:tcPr>
            <w:tcW w:w="1040"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293,7</w:t>
            </w:r>
          </w:p>
        </w:tc>
        <w:tc>
          <w:tcPr>
            <w:tcW w:w="1039"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313,4</w:t>
            </w:r>
          </w:p>
        </w:tc>
        <w:tc>
          <w:tcPr>
            <w:tcW w:w="1040"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354,8</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390,3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+35,5</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физической культуры и спорта в муниципальном образовании город Мегион на 2014 -2020 годы»</w:t>
            </w:r>
          </w:p>
        </w:tc>
        <w:tc>
          <w:tcPr>
            <w:tcW w:w="1039"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256,3</w:t>
            </w:r>
          </w:p>
        </w:tc>
        <w:tc>
          <w:tcPr>
            <w:tcW w:w="1040"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353,6</w:t>
            </w:r>
          </w:p>
        </w:tc>
        <w:tc>
          <w:tcPr>
            <w:tcW w:w="1039"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156,9</w:t>
            </w:r>
          </w:p>
        </w:tc>
        <w:tc>
          <w:tcPr>
            <w:tcW w:w="1040"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170,1</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381,9</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+211,8</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«Формирование доступной среды для инвалидов и других маломобильных групп населения на территории городского округа город Мегион на 2014 год и плановый период до 2020 года»</w:t>
            </w:r>
          </w:p>
        </w:tc>
        <w:tc>
          <w:tcPr>
            <w:tcW w:w="1039"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1,7</w:t>
            </w:r>
          </w:p>
        </w:tc>
        <w:tc>
          <w:tcPr>
            <w:tcW w:w="1040"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2,3</w:t>
            </w:r>
          </w:p>
        </w:tc>
        <w:tc>
          <w:tcPr>
            <w:tcW w:w="1039"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2,3</w:t>
            </w:r>
          </w:p>
        </w:tc>
        <w:tc>
          <w:tcPr>
            <w:tcW w:w="1040"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2,2</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2,2</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системы образования и молодежной политики городского округа город Мегион на 2014 год и плановый период 2015-2020 годов»</w:t>
            </w:r>
          </w:p>
        </w:tc>
        <w:tc>
          <w:tcPr>
            <w:tcW w:w="1039"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1790,2</w:t>
            </w:r>
          </w:p>
        </w:tc>
        <w:tc>
          <w:tcPr>
            <w:tcW w:w="1040"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1 768,7</w:t>
            </w:r>
          </w:p>
        </w:tc>
        <w:tc>
          <w:tcPr>
            <w:tcW w:w="1039"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1 908,2</w:t>
            </w:r>
          </w:p>
        </w:tc>
        <w:tc>
          <w:tcPr>
            <w:tcW w:w="1040"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1 991,1</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2 173,3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+182,2</w:t>
            </w:r>
          </w:p>
        </w:tc>
      </w:tr>
      <w:tr w:rsidR="003D7AC6" w:rsidRPr="00041BB2" w:rsidTr="003472E9">
        <w:tc>
          <w:tcPr>
            <w:tcW w:w="3686"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2.Жилищно-коммунальная сфера</w:t>
            </w:r>
          </w:p>
        </w:tc>
        <w:tc>
          <w:tcPr>
            <w:tcW w:w="1039" w:type="dxa"/>
            <w:tcBorders>
              <w:top w:val="single" w:sz="4" w:space="0" w:color="auto"/>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695,4</w:t>
            </w:r>
          </w:p>
        </w:tc>
        <w:tc>
          <w:tcPr>
            <w:tcW w:w="1040"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794,4</w:t>
            </w:r>
          </w:p>
        </w:tc>
        <w:tc>
          <w:tcPr>
            <w:tcW w:w="1039"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683,9</w:t>
            </w:r>
          </w:p>
        </w:tc>
        <w:tc>
          <w:tcPr>
            <w:tcW w:w="1040" w:type="dxa"/>
            <w:tcBorders>
              <w:top w:val="single" w:sz="4" w:space="0" w:color="auto"/>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840,0</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680,9</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-159,1</w:t>
            </w:r>
          </w:p>
        </w:tc>
      </w:tr>
      <w:tr w:rsidR="003D7AC6" w:rsidRPr="00041BB2" w:rsidTr="003472E9">
        <w:tc>
          <w:tcPr>
            <w:tcW w:w="3686"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«Обеспечение доступным и комфортным жильем жителей городского округа город Мегион в 2014-2020 годах»</w:t>
            </w:r>
          </w:p>
        </w:tc>
        <w:tc>
          <w:tcPr>
            <w:tcW w:w="1039" w:type="dxa"/>
            <w:tcBorders>
              <w:top w:val="single" w:sz="4" w:space="0" w:color="auto"/>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594,1</w:t>
            </w:r>
          </w:p>
        </w:tc>
        <w:tc>
          <w:tcPr>
            <w:tcW w:w="1040"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664,8</w:t>
            </w:r>
          </w:p>
        </w:tc>
        <w:tc>
          <w:tcPr>
            <w:tcW w:w="1039"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429,2</w:t>
            </w:r>
          </w:p>
        </w:tc>
        <w:tc>
          <w:tcPr>
            <w:tcW w:w="1040" w:type="dxa"/>
            <w:tcBorders>
              <w:top w:val="single" w:sz="4" w:space="0" w:color="auto"/>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661,0</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559,4</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-101,6</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жилищно-</w:t>
            </w:r>
            <w:r w:rsidRPr="00041BB2">
              <w:rPr>
                <w:rFonts w:ascii="Times New Roman" w:eastAsia="Times New Roman" w:hAnsi="Times New Roman" w:cs="Times New Roman"/>
                <w:color w:val="000000" w:themeColor="text1"/>
                <w:sz w:val="24"/>
                <w:szCs w:val="24"/>
                <w:lang w:eastAsia="ru-RU"/>
              </w:rPr>
              <w:lastRenderedPageBreak/>
              <w:t>коммунального комплекса и повышение энергетической эффективности в городском округе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lastRenderedPageBreak/>
              <w:t>101,3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128,6</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253,9</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178,0</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98,8</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-79,2</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системы обращения с отходами производства и потребления на территории городского округа город Мегион на 2015-2023 годы»</w:t>
            </w:r>
          </w:p>
        </w:tc>
        <w:tc>
          <w:tcPr>
            <w:tcW w:w="1039"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0,0</w:t>
            </w:r>
          </w:p>
        </w:tc>
        <w:tc>
          <w:tcPr>
            <w:tcW w:w="1040"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1,0</w:t>
            </w:r>
          </w:p>
        </w:tc>
        <w:tc>
          <w:tcPr>
            <w:tcW w:w="1039"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0,8</w:t>
            </w:r>
          </w:p>
        </w:tc>
        <w:tc>
          <w:tcPr>
            <w:tcW w:w="1040"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1,0</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1,2</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+0,2</w:t>
            </w:r>
          </w:p>
        </w:tc>
      </w:tr>
      <w:tr w:rsidR="003D7AC6" w:rsidRPr="00041BB2" w:rsidTr="003472E9">
        <w:trPr>
          <w:trHeight w:val="603"/>
        </w:trPr>
        <w:tc>
          <w:tcPr>
            <w:tcW w:w="3686"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«Формирование современной городской среды городского округа город Мегион на 2018-2022 годы»</w:t>
            </w:r>
          </w:p>
        </w:tc>
        <w:tc>
          <w:tcPr>
            <w:tcW w:w="1039" w:type="dxa"/>
            <w:tcBorders>
              <w:top w:val="single" w:sz="4" w:space="0" w:color="auto"/>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w:t>
            </w:r>
          </w:p>
        </w:tc>
        <w:tc>
          <w:tcPr>
            <w:tcW w:w="1040" w:type="dxa"/>
            <w:tcBorders>
              <w:top w:val="single" w:sz="4" w:space="0" w:color="auto"/>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21,5</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p>
        </w:tc>
      </w:tr>
      <w:tr w:rsidR="003D7AC6" w:rsidRPr="00041BB2" w:rsidTr="003472E9">
        <w:trPr>
          <w:trHeight w:val="291"/>
        </w:trPr>
        <w:tc>
          <w:tcPr>
            <w:tcW w:w="3686"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3.Развитие отраслей экономики</w:t>
            </w:r>
          </w:p>
        </w:tc>
        <w:tc>
          <w:tcPr>
            <w:tcW w:w="1039" w:type="dxa"/>
            <w:tcBorders>
              <w:top w:val="single" w:sz="4" w:space="0" w:color="auto"/>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187,8</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251,7</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413,0</w:t>
            </w:r>
          </w:p>
        </w:tc>
        <w:tc>
          <w:tcPr>
            <w:tcW w:w="1040" w:type="dxa"/>
            <w:tcBorders>
              <w:top w:val="single" w:sz="4" w:space="0" w:color="auto"/>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556,7</w:t>
            </w:r>
          </w:p>
        </w:tc>
        <w:tc>
          <w:tcPr>
            <w:tcW w:w="1039"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362,5</w:t>
            </w:r>
          </w:p>
        </w:tc>
        <w:tc>
          <w:tcPr>
            <w:tcW w:w="1040" w:type="dxa"/>
            <w:tcBorders>
              <w:top w:val="single" w:sz="4" w:space="0" w:color="auto"/>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-194,2</w:t>
            </w:r>
          </w:p>
        </w:tc>
      </w:tr>
      <w:tr w:rsidR="003D7AC6" w:rsidRPr="00041BB2" w:rsidTr="003472E9">
        <w:tc>
          <w:tcPr>
            <w:tcW w:w="3686" w:type="dxa"/>
            <w:tcBorders>
              <w:top w:val="single" w:sz="4" w:space="0" w:color="auto"/>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транспортной системы городского округа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126,5</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190,8</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356,4</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499,5</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306,3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-193,2</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«Управление муниципальным имуществом городского округа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61,3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60,9</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56,6</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57,2</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56,2</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r>
      <w:tr w:rsidR="003D7AC6" w:rsidRPr="00041BB2" w:rsidTr="003472E9">
        <w:trPr>
          <w:trHeight w:val="270"/>
        </w:trPr>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Иные направления</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136,8</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565,1</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539,7</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568,3</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041BB2">
              <w:rPr>
                <w:rFonts w:ascii="Times New Roman" w:eastAsia="Times New Roman" w:hAnsi="Times New Roman" w:cs="Times New Roman"/>
                <w:bCs/>
                <w:color w:val="000000" w:themeColor="text1"/>
                <w:sz w:val="24"/>
                <w:szCs w:val="24"/>
                <w:lang w:eastAsia="ru-RU"/>
              </w:rPr>
              <w:t>634,7</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+66,4</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систем гражданской защиты населения городского округа город Мегион в 2014-2020 годах»</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30,7</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29,2</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38,8</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32,0</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35,7</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«Улучшение условий и охраны труда в городском округе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4,4</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5,2</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3,9</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4,0</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4,1</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«Поддержка и развитие малого и среднего предпринимательства на территории городского округа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3,4</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5,6</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5,7</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6,4</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5</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«Поддержка социально - ориентированных некоммерческих организаций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0,1</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0,1</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0,1</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0,2</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0,2</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«Управление муниципальными финансами городского округа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29,7</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58,4</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64,0</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65,4</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76,2</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+10,8</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 xml:space="preserve">«Развитие муниципальной службы в городском округе город Мегион на 2014-2020 </w:t>
            </w:r>
            <w:r w:rsidRPr="00041BB2">
              <w:rPr>
                <w:rFonts w:ascii="Times New Roman" w:eastAsia="Times New Roman" w:hAnsi="Times New Roman" w:cs="Times New Roman"/>
                <w:color w:val="000000" w:themeColor="text1"/>
                <w:sz w:val="24"/>
                <w:szCs w:val="24"/>
                <w:lang w:eastAsia="ru-RU"/>
              </w:rPr>
              <w:lastRenderedPageBreak/>
              <w:t>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lastRenderedPageBreak/>
              <w:t>0,3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0,3</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0,3</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0,4</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0,4</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«Информационное обеспечение деятельности органов местного самоуправления городского округа город Мегион на 2014-2020</w:t>
            </w:r>
            <w:r>
              <w:rPr>
                <w:rFonts w:ascii="Times New Roman" w:eastAsia="Times New Roman" w:hAnsi="Times New Roman" w:cs="Times New Roman"/>
                <w:color w:val="000000" w:themeColor="text1"/>
                <w:sz w:val="24"/>
                <w:szCs w:val="24"/>
                <w:lang w:eastAsia="ru-RU"/>
              </w:rPr>
              <w:t xml:space="preserve"> </w:t>
            </w:r>
            <w:r w:rsidRPr="00041BB2">
              <w:rPr>
                <w:rFonts w:ascii="Times New Roman" w:eastAsia="Times New Roman" w:hAnsi="Times New Roman" w:cs="Times New Roman"/>
                <w:color w:val="000000" w:themeColor="text1"/>
                <w:sz w:val="24"/>
                <w:szCs w:val="24"/>
                <w:lang w:eastAsia="ru-RU"/>
              </w:rPr>
              <w:t>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12,3</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11,6</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14,1</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15,7</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18,4</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информационного общества на территории городского округа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19,0</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22,7</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21,9</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27,4</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31,5</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«Мероприятия в области градостроительной деятельности городского округа город Мегион на 2014 год и период до 2021 года»</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33,6</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64,4</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21,0</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0,7</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9,5</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+8,8</w:t>
            </w:r>
          </w:p>
        </w:tc>
      </w:tr>
      <w:tr w:rsidR="003D7AC6" w:rsidRPr="00041BB2" w:rsidTr="003472E9">
        <w:trPr>
          <w:trHeight w:val="2007"/>
        </w:trPr>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2,4</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1,9</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1,0</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0,8</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3,9</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r>
      <w:tr w:rsidR="003D7AC6" w:rsidRPr="00041BB2" w:rsidTr="003472E9">
        <w:trPr>
          <w:trHeight w:val="2403"/>
        </w:trPr>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«Мероприятия по профилактике терроризма и экстремизма, а также минимизации и (или) ликвидации последствий проявлений терроризма и экстремизма в городском округе город Мегион на 2014-2020 годы»</w:t>
            </w:r>
          </w:p>
        </w:tc>
        <w:tc>
          <w:tcPr>
            <w:tcW w:w="1039"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0,6</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0,2</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0,4</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0,6</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0,7</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041BB2"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«Развитие муниципального управления на 2015-2020 годы»</w:t>
            </w:r>
          </w:p>
        </w:tc>
        <w:tc>
          <w:tcPr>
            <w:tcW w:w="1039" w:type="dxa"/>
            <w:tcBorders>
              <w:top w:val="nil"/>
              <w:left w:val="nil"/>
              <w:bottom w:val="single" w:sz="4" w:space="0" w:color="auto"/>
              <w:right w:val="single" w:sz="4" w:space="0" w:color="auto"/>
            </w:tcBorders>
            <w:vAlign w:val="center"/>
            <w:hideMark/>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0,0</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363,3</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367,9</w:t>
            </w:r>
          </w:p>
        </w:tc>
        <w:tc>
          <w:tcPr>
            <w:tcW w:w="1040" w:type="dxa"/>
            <w:tcBorders>
              <w:top w:val="nil"/>
              <w:left w:val="nil"/>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414,7</w:t>
            </w:r>
          </w:p>
        </w:tc>
        <w:tc>
          <w:tcPr>
            <w:tcW w:w="1039"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41BB2">
              <w:rPr>
                <w:rFonts w:ascii="Times New Roman" w:eastAsia="Times New Roman" w:hAnsi="Times New Roman" w:cs="Times New Roman"/>
                <w:color w:val="000000" w:themeColor="text1"/>
                <w:sz w:val="24"/>
                <w:szCs w:val="24"/>
                <w:lang w:eastAsia="ru-RU"/>
              </w:rPr>
              <w:t>446,6</w:t>
            </w:r>
          </w:p>
        </w:tc>
        <w:tc>
          <w:tcPr>
            <w:tcW w:w="1040" w:type="dxa"/>
            <w:tcBorders>
              <w:top w:val="nil"/>
              <w:left w:val="single" w:sz="4" w:space="0" w:color="auto"/>
              <w:bottom w:val="single" w:sz="4" w:space="0" w:color="auto"/>
              <w:right w:val="single" w:sz="4" w:space="0" w:color="auto"/>
            </w:tcBorders>
            <w:vAlign w:val="center"/>
          </w:tcPr>
          <w:p w:rsidR="003D7AC6" w:rsidRPr="00041BB2"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+31,9</w:t>
            </w:r>
          </w:p>
        </w:tc>
      </w:tr>
      <w:tr w:rsidR="003D7AC6" w:rsidRPr="00041BB2" w:rsidTr="003472E9">
        <w:tc>
          <w:tcPr>
            <w:tcW w:w="3686" w:type="dxa"/>
            <w:tcBorders>
              <w:top w:val="nil"/>
              <w:left w:val="single" w:sz="4" w:space="0" w:color="auto"/>
              <w:bottom w:val="single" w:sz="4" w:space="0" w:color="auto"/>
              <w:right w:val="single" w:sz="4" w:space="0" w:color="auto"/>
            </w:tcBorders>
            <w:vAlign w:val="center"/>
            <w:hideMark/>
          </w:tcPr>
          <w:p w:rsidR="003D7AC6" w:rsidRPr="003A41C5"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«Защита информации органов местного самоуправления городского округа город Мегион на 2014-2016 годы»</w:t>
            </w:r>
          </w:p>
        </w:tc>
        <w:tc>
          <w:tcPr>
            <w:tcW w:w="1039" w:type="dxa"/>
            <w:tcBorders>
              <w:top w:val="nil"/>
              <w:left w:val="nil"/>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0,4</w:t>
            </w:r>
          </w:p>
        </w:tc>
        <w:tc>
          <w:tcPr>
            <w:tcW w:w="1040" w:type="dxa"/>
            <w:tcBorders>
              <w:top w:val="nil"/>
              <w:left w:val="single" w:sz="4" w:space="0" w:color="auto"/>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2,3</w:t>
            </w:r>
          </w:p>
        </w:tc>
        <w:tc>
          <w:tcPr>
            <w:tcW w:w="1039" w:type="dxa"/>
            <w:tcBorders>
              <w:top w:val="nil"/>
              <w:left w:val="single" w:sz="4" w:space="0" w:color="auto"/>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0,6</w:t>
            </w:r>
          </w:p>
        </w:tc>
        <w:tc>
          <w:tcPr>
            <w:tcW w:w="1040" w:type="dxa"/>
            <w:tcBorders>
              <w:top w:val="nil"/>
              <w:left w:val="nil"/>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0,0</w:t>
            </w:r>
          </w:p>
        </w:tc>
        <w:tc>
          <w:tcPr>
            <w:tcW w:w="1039" w:type="dxa"/>
            <w:tcBorders>
              <w:top w:val="nil"/>
              <w:left w:val="single" w:sz="4" w:space="0" w:color="auto"/>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0,0</w:t>
            </w:r>
          </w:p>
        </w:tc>
        <w:tc>
          <w:tcPr>
            <w:tcW w:w="1040" w:type="dxa"/>
            <w:tcBorders>
              <w:top w:val="nil"/>
              <w:left w:val="single" w:sz="4" w:space="0" w:color="auto"/>
              <w:bottom w:val="single" w:sz="4" w:space="0" w:color="auto"/>
              <w:right w:val="single" w:sz="4" w:space="0" w:color="auto"/>
            </w:tcBorders>
            <w:vAlign w:val="center"/>
          </w:tcPr>
          <w:p w:rsidR="003D7AC6" w:rsidRPr="003A41C5"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41C5">
              <w:rPr>
                <w:rFonts w:ascii="Times New Roman" w:eastAsia="Times New Roman" w:hAnsi="Times New Roman" w:cs="Times New Roman"/>
                <w:color w:val="000000" w:themeColor="text1"/>
                <w:sz w:val="24"/>
                <w:szCs w:val="24"/>
                <w:lang w:eastAsia="ru-RU"/>
              </w:rPr>
              <w:t>*</w:t>
            </w:r>
          </w:p>
        </w:tc>
      </w:tr>
    </w:tbl>
    <w:p w:rsidR="003D7AC6" w:rsidRPr="00041BB2"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041BB2" w:rsidRDefault="003D7AC6" w:rsidP="003D7AC6">
      <w:pPr>
        <w:pStyle w:val="ConsPlusNormal0"/>
        <w:ind w:firstLine="708"/>
        <w:jc w:val="both"/>
        <w:rPr>
          <w:rFonts w:ascii="Times New Roman" w:hAnsi="Times New Roman" w:cs="Times New Roman"/>
          <w:color w:val="000000" w:themeColor="text1"/>
          <w:sz w:val="24"/>
          <w:szCs w:val="24"/>
        </w:rPr>
      </w:pPr>
      <w:r w:rsidRPr="00041BB2">
        <w:rPr>
          <w:rFonts w:ascii="Times New Roman" w:hAnsi="Times New Roman" w:cs="Times New Roman"/>
          <w:color w:val="000000" w:themeColor="text1"/>
          <w:sz w:val="24"/>
          <w:szCs w:val="24"/>
        </w:rPr>
        <w:t>В течение 2018 года главными распорядителями, получателями бюджетных средств реализовывались мероприятия, направленные на оптимизацию расходов бюджета:</w:t>
      </w:r>
    </w:p>
    <w:p w:rsidR="003D7AC6" w:rsidRPr="00041BB2" w:rsidRDefault="003D7AC6" w:rsidP="003D7AC6">
      <w:pPr>
        <w:spacing w:after="0" w:line="240" w:lineRule="auto"/>
        <w:ind w:firstLine="708"/>
        <w:jc w:val="both"/>
        <w:rPr>
          <w:rFonts w:ascii="Times New Roman" w:hAnsi="Times New Roman" w:cs="Times New Roman"/>
          <w:color w:val="000000" w:themeColor="text1"/>
          <w:kern w:val="24"/>
          <w:sz w:val="24"/>
          <w:szCs w:val="24"/>
        </w:rPr>
      </w:pPr>
      <w:r w:rsidRPr="00041BB2">
        <w:rPr>
          <w:rFonts w:ascii="Times New Roman" w:hAnsi="Times New Roman" w:cs="Times New Roman"/>
          <w:color w:val="000000" w:themeColor="text1"/>
          <w:kern w:val="24"/>
          <w:sz w:val="24"/>
          <w:szCs w:val="24"/>
        </w:rPr>
        <w:t>расширены перечни и объемы платных услуг</w:t>
      </w:r>
      <w:r>
        <w:rPr>
          <w:rFonts w:ascii="Times New Roman" w:hAnsi="Times New Roman" w:cs="Times New Roman"/>
          <w:color w:val="000000" w:themeColor="text1"/>
          <w:kern w:val="24"/>
          <w:sz w:val="24"/>
          <w:szCs w:val="24"/>
        </w:rPr>
        <w:t>, пересмотрены тарифы</w:t>
      </w:r>
      <w:r w:rsidRPr="00041BB2">
        <w:rPr>
          <w:rFonts w:ascii="Times New Roman" w:hAnsi="Times New Roman" w:cs="Times New Roman"/>
          <w:color w:val="000000" w:themeColor="text1"/>
          <w:kern w:val="24"/>
          <w:sz w:val="24"/>
          <w:szCs w:val="24"/>
        </w:rPr>
        <w:t>;</w:t>
      </w:r>
    </w:p>
    <w:p w:rsidR="003D7AC6" w:rsidRPr="00183BE0" w:rsidRDefault="003D7AC6" w:rsidP="003D7AC6">
      <w:pPr>
        <w:spacing w:after="0" w:line="240" w:lineRule="auto"/>
        <w:ind w:firstLine="708"/>
        <w:jc w:val="both"/>
        <w:rPr>
          <w:rFonts w:ascii="Times New Roman" w:hAnsi="Times New Roman" w:cs="Times New Roman"/>
          <w:color w:val="000000" w:themeColor="text1"/>
          <w:sz w:val="24"/>
          <w:szCs w:val="24"/>
        </w:rPr>
      </w:pPr>
      <w:r w:rsidRPr="00041BB2">
        <w:rPr>
          <w:rFonts w:ascii="Times New Roman" w:hAnsi="Times New Roman" w:cs="Times New Roman"/>
          <w:color w:val="000000" w:themeColor="text1"/>
          <w:sz w:val="24"/>
          <w:szCs w:val="24"/>
        </w:rPr>
        <w:t xml:space="preserve">уменьшены объемы лимитов бюджетных обязательств на суммы экономии по муниципальным контрактам на </w:t>
      </w:r>
      <w:r w:rsidRPr="00183BE0">
        <w:rPr>
          <w:rFonts w:ascii="Times New Roman" w:hAnsi="Times New Roman" w:cs="Times New Roman"/>
          <w:color w:val="000000" w:themeColor="text1"/>
          <w:sz w:val="24"/>
          <w:szCs w:val="24"/>
        </w:rPr>
        <w:t>муниципальные закупки;</w:t>
      </w:r>
    </w:p>
    <w:p w:rsidR="003D7AC6" w:rsidRPr="00041BB2" w:rsidRDefault="003D7AC6" w:rsidP="003D7AC6">
      <w:pPr>
        <w:spacing w:after="0" w:line="240" w:lineRule="auto"/>
        <w:ind w:firstLine="708"/>
        <w:jc w:val="both"/>
        <w:rPr>
          <w:rFonts w:ascii="Times New Roman" w:hAnsi="Times New Roman" w:cs="Times New Roman"/>
          <w:color w:val="000000" w:themeColor="text1"/>
          <w:sz w:val="24"/>
          <w:szCs w:val="24"/>
        </w:rPr>
      </w:pPr>
      <w:r w:rsidRPr="00183BE0">
        <w:rPr>
          <w:rFonts w:ascii="Times New Roman" w:hAnsi="Times New Roman" w:cs="Times New Roman"/>
          <w:color w:val="000000" w:themeColor="text1"/>
          <w:sz w:val="24"/>
          <w:szCs w:val="24"/>
        </w:rPr>
        <w:t xml:space="preserve">обеспечен доступ социально-ориентированных </w:t>
      </w:r>
      <w:r w:rsidRPr="00041BB2">
        <w:rPr>
          <w:rFonts w:ascii="Times New Roman" w:hAnsi="Times New Roman" w:cs="Times New Roman"/>
          <w:color w:val="000000" w:themeColor="text1"/>
          <w:sz w:val="24"/>
          <w:szCs w:val="24"/>
        </w:rPr>
        <w:t>некоммерческих организаций, социальных предпринимателей к предоставлению услуг в сфере культуры, физической культуры и спорта, образования и молодежной политики;</w:t>
      </w:r>
      <w:r>
        <w:rPr>
          <w:rFonts w:ascii="Times New Roman" w:hAnsi="Times New Roman" w:cs="Times New Roman"/>
          <w:color w:val="000000" w:themeColor="text1"/>
          <w:sz w:val="24"/>
          <w:szCs w:val="24"/>
        </w:rPr>
        <w:t xml:space="preserve"> </w:t>
      </w:r>
    </w:p>
    <w:p w:rsidR="003D7AC6" w:rsidRPr="00041BB2" w:rsidRDefault="003D7AC6" w:rsidP="003D7AC6">
      <w:pPr>
        <w:spacing w:after="0" w:line="240" w:lineRule="auto"/>
        <w:ind w:firstLine="708"/>
        <w:jc w:val="both"/>
        <w:rPr>
          <w:rFonts w:ascii="Times New Roman" w:hAnsi="Times New Roman" w:cs="Times New Roman"/>
          <w:color w:val="000000" w:themeColor="text1"/>
          <w:sz w:val="24"/>
          <w:szCs w:val="24"/>
        </w:rPr>
      </w:pPr>
      <w:r w:rsidRPr="00041BB2">
        <w:rPr>
          <w:rFonts w:ascii="Times New Roman" w:hAnsi="Times New Roman" w:cs="Times New Roman"/>
          <w:color w:val="000000" w:themeColor="text1"/>
          <w:sz w:val="24"/>
          <w:szCs w:val="24"/>
        </w:rPr>
        <w:lastRenderedPageBreak/>
        <w:t>оптимизированы лимиты потребления топливно-энергетических ресурсов муниципальных учреждений.</w:t>
      </w:r>
    </w:p>
    <w:p w:rsidR="003D7AC6" w:rsidRPr="00B30CCA" w:rsidRDefault="003D7AC6" w:rsidP="003D7AC6">
      <w:pPr>
        <w:spacing w:after="0" w:line="240" w:lineRule="auto"/>
        <w:ind w:firstLine="708"/>
        <w:jc w:val="both"/>
        <w:rPr>
          <w:rFonts w:ascii="Times New Roman" w:hAnsi="Times New Roman" w:cs="Times New Roman"/>
          <w:color w:val="000000" w:themeColor="text1"/>
          <w:kern w:val="24"/>
          <w:sz w:val="24"/>
          <w:szCs w:val="24"/>
        </w:rPr>
      </w:pPr>
      <w:r w:rsidRPr="00041BB2">
        <w:rPr>
          <w:rFonts w:ascii="Times New Roman" w:hAnsi="Times New Roman" w:cs="Times New Roman"/>
          <w:color w:val="000000" w:themeColor="text1"/>
          <w:sz w:val="24"/>
          <w:szCs w:val="24"/>
        </w:rPr>
        <w:t xml:space="preserve">Фактический бюджетный эффект за 2018 год от проведения мероприятий </w:t>
      </w:r>
      <w:r w:rsidRPr="00041BB2">
        <w:rPr>
          <w:rFonts w:ascii="Times New Roman" w:hAnsi="Times New Roman" w:cs="Times New Roman"/>
          <w:color w:val="000000" w:themeColor="text1"/>
          <w:kern w:val="24"/>
          <w:sz w:val="24"/>
          <w:szCs w:val="24"/>
        </w:rPr>
        <w:t xml:space="preserve">по </w:t>
      </w:r>
      <w:r w:rsidRPr="00B30CCA">
        <w:rPr>
          <w:rFonts w:ascii="Times New Roman" w:hAnsi="Times New Roman" w:cs="Times New Roman"/>
          <w:color w:val="000000" w:themeColor="text1"/>
          <w:kern w:val="24"/>
          <w:sz w:val="24"/>
          <w:szCs w:val="24"/>
        </w:rPr>
        <w:t>оптимизации расходов составил 20,4 млн руб.</w:t>
      </w:r>
    </w:p>
    <w:p w:rsidR="003D7AC6" w:rsidRPr="00B30CCA" w:rsidRDefault="003D7AC6" w:rsidP="003D7AC6">
      <w:pPr>
        <w:widowControl w:val="0"/>
        <w:tabs>
          <w:tab w:val="left" w:pos="709"/>
        </w:tabs>
        <w:spacing w:after="0" w:line="240" w:lineRule="auto"/>
        <w:ind w:firstLine="709"/>
        <w:jc w:val="both"/>
        <w:rPr>
          <w:rFonts w:ascii="Times New Roman" w:hAnsi="Times New Roman" w:cs="Times New Roman"/>
          <w:color w:val="000000" w:themeColor="text1"/>
          <w:kern w:val="24"/>
          <w:sz w:val="24"/>
          <w:szCs w:val="24"/>
        </w:rPr>
      </w:pPr>
      <w:r w:rsidRPr="00B30CCA">
        <w:rPr>
          <w:rFonts w:ascii="Times New Roman" w:hAnsi="Times New Roman" w:cs="Times New Roman"/>
          <w:color w:val="000000" w:themeColor="text1"/>
          <w:sz w:val="24"/>
          <w:szCs w:val="24"/>
        </w:rPr>
        <w:t xml:space="preserve">В соответствии с Бюджетным кодексом Российской Федерации финансовым органом муниципального образования осуществлялся муниципальный финансовый контроль. </w:t>
      </w:r>
      <w:r w:rsidRPr="00B30CCA">
        <w:rPr>
          <w:rFonts w:ascii="Times New Roman" w:eastAsia="Times New Roman" w:hAnsi="Times New Roman" w:cs="Times New Roman"/>
          <w:color w:val="000000" w:themeColor="text1"/>
          <w:sz w:val="24"/>
          <w:szCs w:val="24"/>
          <w:lang w:eastAsia="ru-RU"/>
        </w:rPr>
        <w:t>В целях осуществления муни</w:t>
      </w:r>
      <w:r>
        <w:rPr>
          <w:rFonts w:ascii="Times New Roman" w:eastAsia="Times New Roman" w:hAnsi="Times New Roman" w:cs="Times New Roman"/>
          <w:color w:val="000000" w:themeColor="text1"/>
          <w:sz w:val="24"/>
          <w:szCs w:val="24"/>
          <w:lang w:eastAsia="ru-RU"/>
        </w:rPr>
        <w:t>ципального финансового контроля</w:t>
      </w:r>
      <w:r w:rsidRPr="00B30CCA">
        <w:rPr>
          <w:rFonts w:ascii="Times New Roman" w:eastAsia="Times New Roman" w:hAnsi="Times New Roman" w:cs="Times New Roman"/>
          <w:color w:val="000000" w:themeColor="text1"/>
          <w:sz w:val="24"/>
          <w:szCs w:val="24"/>
          <w:lang w:eastAsia="ru-RU"/>
        </w:rPr>
        <w:t xml:space="preserve"> эффективного использования бюджетных средств главными распорядителями и получателями бюджетных средств течение 2018 года осуществляла свою деятельность комиссия по бюджетным проектировкам и осуществлению финансового контроля, утвержденная распоряжением администрации города от 17.10.2014 №292 «Об утверждении Порядка работы комиссии по бюджетным проектировкам и осуществлению финансового контроля». В течение года проведено 33 заседания. </w:t>
      </w:r>
    </w:p>
    <w:p w:rsidR="003D7AC6" w:rsidRPr="00B30CCA" w:rsidRDefault="003D7AC6" w:rsidP="003D7AC6">
      <w:pPr>
        <w:pStyle w:val="aa"/>
        <w:spacing w:before="0" w:beforeAutospacing="0" w:after="0" w:afterAutospacing="0"/>
        <w:ind w:firstLine="709"/>
        <w:jc w:val="both"/>
        <w:rPr>
          <w:rFonts w:eastAsiaTheme="minorHAnsi"/>
          <w:color w:val="000000" w:themeColor="text1"/>
        </w:rPr>
      </w:pPr>
      <w:r w:rsidRPr="00B30CCA">
        <w:rPr>
          <w:bCs/>
          <w:color w:val="000000" w:themeColor="text1"/>
        </w:rPr>
        <w:t>На территории городского округа</w:t>
      </w:r>
      <w:r w:rsidRPr="00B30CCA">
        <w:rPr>
          <w:rFonts w:eastAsiaTheme="minorHAnsi"/>
          <w:color w:val="000000" w:themeColor="text1"/>
        </w:rPr>
        <w:t xml:space="preserve"> установлены два местных налога:</w:t>
      </w:r>
    </w:p>
    <w:p w:rsidR="003D7AC6" w:rsidRPr="00B30CCA" w:rsidRDefault="003D7AC6" w:rsidP="003D7AC6">
      <w:pPr>
        <w:pStyle w:val="aa"/>
        <w:spacing w:before="0" w:beforeAutospacing="0" w:after="0" w:afterAutospacing="0"/>
        <w:ind w:firstLine="709"/>
        <w:jc w:val="both"/>
        <w:rPr>
          <w:rFonts w:eastAsiaTheme="minorHAnsi"/>
          <w:color w:val="000000" w:themeColor="text1"/>
        </w:rPr>
      </w:pPr>
      <w:r w:rsidRPr="00B30CCA">
        <w:rPr>
          <w:rFonts w:eastAsiaTheme="minorHAnsi"/>
          <w:color w:val="000000" w:themeColor="text1"/>
        </w:rPr>
        <w:t xml:space="preserve">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городского округа в размере 100%. </w:t>
      </w:r>
    </w:p>
    <w:p w:rsidR="003D7AC6" w:rsidRPr="00B30CCA" w:rsidRDefault="003D7AC6" w:rsidP="003D7AC6">
      <w:pPr>
        <w:spacing w:after="0" w:line="240" w:lineRule="auto"/>
        <w:ind w:firstLine="709"/>
        <w:jc w:val="both"/>
        <w:rPr>
          <w:rFonts w:ascii="Times New Roman" w:hAnsi="Times New Roman" w:cs="Times New Roman"/>
          <w:color w:val="000000" w:themeColor="text1"/>
          <w:sz w:val="24"/>
          <w:szCs w:val="24"/>
        </w:rPr>
      </w:pPr>
      <w:r w:rsidRPr="00B30CCA">
        <w:rPr>
          <w:rFonts w:ascii="Times New Roman" w:hAnsi="Times New Roman" w:cs="Times New Roman"/>
          <w:color w:val="000000" w:themeColor="text1"/>
          <w:sz w:val="24"/>
          <w:szCs w:val="24"/>
        </w:rPr>
        <w:t xml:space="preserve">В соответствии с Федеральным </w:t>
      </w:r>
      <w:r>
        <w:rPr>
          <w:rFonts w:ascii="Times New Roman" w:hAnsi="Times New Roman" w:cs="Times New Roman"/>
          <w:color w:val="000000" w:themeColor="text1"/>
          <w:sz w:val="24"/>
          <w:szCs w:val="24"/>
        </w:rPr>
        <w:t>з</w:t>
      </w:r>
      <w:r w:rsidRPr="00B30CCA">
        <w:rPr>
          <w:rFonts w:ascii="Times New Roman" w:hAnsi="Times New Roman" w:cs="Times New Roman"/>
          <w:color w:val="000000" w:themeColor="text1"/>
          <w:sz w:val="24"/>
          <w:szCs w:val="24"/>
        </w:rPr>
        <w:t>аконом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Налоговый кодекс дополнен новой главой 32 «Налог на имущество физических лиц», налог устанавливается нормативными правовыми актами представительных органов муниципальных образований.</w:t>
      </w:r>
    </w:p>
    <w:p w:rsidR="003D7AC6" w:rsidRPr="00B30CCA" w:rsidRDefault="003D7AC6" w:rsidP="003D7AC6">
      <w:pPr>
        <w:spacing w:after="0" w:line="240" w:lineRule="auto"/>
        <w:ind w:firstLine="709"/>
        <w:jc w:val="both"/>
        <w:rPr>
          <w:rFonts w:ascii="Times New Roman" w:hAnsi="Times New Roman" w:cs="Times New Roman"/>
          <w:color w:val="000000" w:themeColor="text1"/>
          <w:sz w:val="24"/>
          <w:szCs w:val="24"/>
        </w:rPr>
      </w:pPr>
      <w:r w:rsidRPr="00B30CCA">
        <w:rPr>
          <w:rFonts w:ascii="Times New Roman" w:hAnsi="Times New Roman" w:cs="Times New Roman"/>
          <w:color w:val="000000" w:themeColor="text1"/>
          <w:sz w:val="24"/>
          <w:szCs w:val="24"/>
        </w:rPr>
        <w:t>Закон Ханты-Мансийского автономного округа - Югры от 17.10.2014 №81-оз устанавливает дату начала применения на территории автономного округа порядка определения налоговой базы исходя из кадастровой стоимости объектов налогообложения             с 01.01.2015. Решением Думы города Мегиона от 27.11.2014 №463 «О налоге на имущество физических лиц» (с изменениями) на территории городского округа установлен налог на имущество физических лиц от кадастровой стоимости.</w:t>
      </w:r>
    </w:p>
    <w:p w:rsidR="003D7AC6" w:rsidRPr="00B30CCA" w:rsidRDefault="003D7AC6" w:rsidP="003D7AC6">
      <w:pPr>
        <w:spacing w:after="0" w:line="240" w:lineRule="auto"/>
        <w:ind w:firstLine="709"/>
        <w:jc w:val="both"/>
        <w:rPr>
          <w:rFonts w:ascii="Times New Roman" w:hAnsi="Times New Roman" w:cs="Times New Roman"/>
          <w:color w:val="000000" w:themeColor="text1"/>
          <w:sz w:val="24"/>
          <w:szCs w:val="24"/>
        </w:rPr>
      </w:pPr>
      <w:r w:rsidRPr="00B30CCA">
        <w:rPr>
          <w:rFonts w:ascii="Times New Roman" w:hAnsi="Times New Roman" w:cs="Times New Roman"/>
          <w:color w:val="000000" w:themeColor="text1"/>
          <w:sz w:val="24"/>
          <w:szCs w:val="24"/>
        </w:rPr>
        <w:t>Поступление по налогу на имущество физических лиц за 2018 год составило – 22,8 млн руб</w:t>
      </w:r>
      <w:r>
        <w:rPr>
          <w:rFonts w:ascii="Times New Roman" w:hAnsi="Times New Roman" w:cs="Times New Roman"/>
          <w:color w:val="000000" w:themeColor="text1"/>
          <w:sz w:val="24"/>
          <w:szCs w:val="24"/>
        </w:rPr>
        <w:t>.</w:t>
      </w:r>
      <w:r w:rsidRPr="00B30CCA">
        <w:rPr>
          <w:rFonts w:ascii="Times New Roman" w:hAnsi="Times New Roman" w:cs="Times New Roman"/>
          <w:color w:val="000000" w:themeColor="text1"/>
          <w:sz w:val="24"/>
          <w:szCs w:val="24"/>
        </w:rPr>
        <w:t>, рост к 2017 году составил 8,7% в связи с увеличением кадастровой стоимости налогооблагаемых объектов.</w:t>
      </w:r>
    </w:p>
    <w:p w:rsidR="003D7AC6" w:rsidRPr="009617CD" w:rsidRDefault="003D7AC6" w:rsidP="003D7AC6">
      <w:pPr>
        <w:spacing w:after="0" w:line="240" w:lineRule="auto"/>
        <w:ind w:firstLine="708"/>
        <w:jc w:val="both"/>
        <w:rPr>
          <w:rFonts w:ascii="Times New Roman" w:hAnsi="Times New Roman" w:cs="Times New Roman"/>
          <w:color w:val="000000" w:themeColor="text1"/>
          <w:sz w:val="24"/>
          <w:szCs w:val="24"/>
        </w:rPr>
      </w:pPr>
      <w:r w:rsidRPr="009617CD">
        <w:rPr>
          <w:rFonts w:ascii="Times New Roman" w:hAnsi="Times New Roman" w:cs="Times New Roman"/>
          <w:color w:val="000000" w:themeColor="text1"/>
          <w:sz w:val="24"/>
          <w:szCs w:val="24"/>
        </w:rPr>
        <w:t xml:space="preserve">2)Земельный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 100%, устанавливается представительным органом муниципального образования. </w:t>
      </w:r>
    </w:p>
    <w:p w:rsidR="003D7AC6" w:rsidRPr="00344564" w:rsidRDefault="003D7AC6" w:rsidP="003D7AC6">
      <w:pPr>
        <w:spacing w:after="0" w:line="240" w:lineRule="auto"/>
        <w:ind w:firstLine="708"/>
        <w:jc w:val="both"/>
        <w:rPr>
          <w:rFonts w:ascii="Times New Roman" w:hAnsi="Times New Roman" w:cs="Times New Roman"/>
          <w:color w:val="000000" w:themeColor="text1"/>
          <w:sz w:val="24"/>
          <w:szCs w:val="24"/>
        </w:rPr>
      </w:pPr>
      <w:r w:rsidRPr="009617CD">
        <w:rPr>
          <w:rFonts w:ascii="Times New Roman" w:hAnsi="Times New Roman" w:cs="Times New Roman"/>
          <w:color w:val="000000" w:themeColor="text1"/>
          <w:sz w:val="24"/>
          <w:szCs w:val="24"/>
        </w:rPr>
        <w:t xml:space="preserve">Налог на территории городского округа установлен решением Думы города </w:t>
      </w:r>
      <w:r w:rsidRPr="00344564">
        <w:rPr>
          <w:rFonts w:ascii="Times New Roman" w:hAnsi="Times New Roman" w:cs="Times New Roman"/>
          <w:color w:val="000000" w:themeColor="text1"/>
          <w:sz w:val="24"/>
          <w:szCs w:val="24"/>
        </w:rPr>
        <w:t xml:space="preserve">от 27.10.2010 №77 «О земельном налоге» (с изменениями). </w:t>
      </w:r>
    </w:p>
    <w:p w:rsidR="003D7AC6" w:rsidRPr="00344564" w:rsidRDefault="003D7AC6" w:rsidP="003D7AC6">
      <w:pPr>
        <w:spacing w:after="0" w:line="240" w:lineRule="auto"/>
        <w:ind w:firstLine="708"/>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Поступление по земельному налогу за 2018 год составило 45,6 млн руб</w:t>
      </w:r>
      <w:r>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 по сравнению с 2017 годом увеличение поступления на 27,1% за счет отмены льгот учреждениям, финансируемым из бюджета городского округа.</w:t>
      </w:r>
    </w:p>
    <w:p w:rsidR="003D7AC6" w:rsidRPr="00344564" w:rsidRDefault="003D7AC6" w:rsidP="003D7AC6">
      <w:pPr>
        <w:spacing w:after="0" w:line="240" w:lineRule="auto"/>
        <w:ind w:firstLine="708"/>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Руководствуясь постановлением администрации города от 26.07.2011 №1687            «О бюджетной, социальной и экономической эффективности предоставляемых налоговых льгот» (с изменениями), утвержденным Порядком оценки бюджетной, социальной и экономической эффективности предоставляемых (планируемых к предоставлению) налоговых льгот проведен анализ обоснованности и эффективности применения налоговых льгот по земельному налогу и налогу на имущество физических лиц.</w:t>
      </w:r>
      <w:r w:rsidRPr="00344564">
        <w:rPr>
          <w:rFonts w:ascii="Times New Roman" w:hAnsi="Times New Roman" w:cs="Times New Roman"/>
          <w:color w:val="000000" w:themeColor="text1"/>
          <w:sz w:val="24"/>
          <w:szCs w:val="24"/>
        </w:rPr>
        <w:tab/>
      </w:r>
    </w:p>
    <w:p w:rsidR="003D7AC6" w:rsidRDefault="003D7AC6" w:rsidP="003D7AC6">
      <w:pPr>
        <w:spacing w:after="0" w:line="240" w:lineRule="auto"/>
        <w:ind w:firstLine="708"/>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Льготы,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 Анализ обоснованности и эффективности применения льгот по налогам в соответствии с постановлением администрации города, в виде аналитической справки, размещен на официальном сайте администрации города в сети «Интернет»</w:t>
      </w:r>
      <w:r>
        <w:rPr>
          <w:rFonts w:ascii="Times New Roman" w:hAnsi="Times New Roman" w:cs="Times New Roman"/>
          <w:color w:val="000000" w:themeColor="text1"/>
          <w:sz w:val="24"/>
          <w:szCs w:val="24"/>
        </w:rPr>
        <w:t>.</w:t>
      </w:r>
    </w:p>
    <w:p w:rsidR="003D7AC6" w:rsidRPr="00A72D52" w:rsidRDefault="003D7AC6" w:rsidP="003D7AC6">
      <w:pPr>
        <w:spacing w:after="0" w:line="240" w:lineRule="auto"/>
        <w:ind w:firstLine="708"/>
        <w:jc w:val="both"/>
        <w:rPr>
          <w:rFonts w:ascii="Times New Roman" w:hAnsi="Times New Roman" w:cs="Times New Roman"/>
          <w:color w:val="000000" w:themeColor="text1"/>
          <w:sz w:val="24"/>
          <w:szCs w:val="24"/>
        </w:rPr>
      </w:pPr>
      <w:r w:rsidRPr="00ED0554">
        <w:rPr>
          <w:rFonts w:ascii="Times New Roman" w:hAnsi="Times New Roman" w:cs="Times New Roman"/>
          <w:sz w:val="24"/>
          <w:szCs w:val="24"/>
        </w:rPr>
        <w:t xml:space="preserve">Одна из ключевых задач бюджетной политики городского округа - обеспечение открытости бюджетного процесса. В целях непосредственного участия граждан в </w:t>
      </w:r>
      <w:r w:rsidRPr="00ED0554">
        <w:rPr>
          <w:rFonts w:ascii="Times New Roman" w:hAnsi="Times New Roman" w:cs="Times New Roman"/>
          <w:sz w:val="24"/>
          <w:szCs w:val="24"/>
        </w:rPr>
        <w:lastRenderedPageBreak/>
        <w:t xml:space="preserve">определении и выборе объектов расходования бюджетных средств в муниципалитете с 2017 года внедряется механизм инициативного бюджетирования. </w:t>
      </w:r>
    </w:p>
    <w:p w:rsidR="003D7AC6" w:rsidRPr="003E3FCF" w:rsidRDefault="003D7AC6" w:rsidP="003D7AC6">
      <w:pPr>
        <w:spacing w:after="0" w:line="240" w:lineRule="auto"/>
        <w:ind w:firstLine="709"/>
        <w:jc w:val="both"/>
        <w:outlineLvl w:val="0"/>
        <w:rPr>
          <w:rFonts w:ascii="Times New Roman" w:hAnsi="Times New Roman" w:cs="Times New Roman"/>
          <w:sz w:val="24"/>
          <w:szCs w:val="24"/>
        </w:rPr>
      </w:pPr>
      <w:r w:rsidRPr="003E3FCF">
        <w:rPr>
          <w:rFonts w:ascii="Times New Roman" w:hAnsi="Times New Roman" w:cs="Times New Roman"/>
          <w:sz w:val="24"/>
          <w:szCs w:val="24"/>
        </w:rPr>
        <w:t>В целях обеспечения устойчивого развития экономики и социальной стабильности, мониторин</w:t>
      </w:r>
      <w:r w:rsidRPr="003E07DF">
        <w:rPr>
          <w:rFonts w:ascii="Times New Roman" w:hAnsi="Times New Roman" w:cs="Times New Roman"/>
          <w:color w:val="000000" w:themeColor="text1"/>
          <w:sz w:val="24"/>
          <w:szCs w:val="24"/>
        </w:rPr>
        <w:t>гу</w:t>
      </w:r>
      <w:r w:rsidRPr="003E3FCF">
        <w:rPr>
          <w:rFonts w:ascii="Times New Roman" w:hAnsi="Times New Roman" w:cs="Times New Roman"/>
          <w:sz w:val="24"/>
          <w:szCs w:val="24"/>
        </w:rPr>
        <w:t xml:space="preserve"> достижения целевых показателей социально-экономического развития муниципального образования, привлечению жителей города к обсуждению и решению городских проблем администрацией города проведена работа по информированию жителей городского округа о развитии инициативного бюджетирования в Российской Федерации и механизмах реализации инициативного бюджетирования на территории муниципального образования.</w:t>
      </w:r>
    </w:p>
    <w:p w:rsidR="003D7AC6" w:rsidRPr="003E3FCF" w:rsidRDefault="003D7AC6" w:rsidP="003D7AC6">
      <w:pPr>
        <w:spacing w:after="0" w:line="240" w:lineRule="auto"/>
        <w:ind w:firstLine="709"/>
        <w:jc w:val="both"/>
        <w:rPr>
          <w:rFonts w:ascii="Times New Roman" w:hAnsi="Times New Roman" w:cs="Times New Roman"/>
          <w:sz w:val="24"/>
          <w:szCs w:val="24"/>
        </w:rPr>
      </w:pPr>
      <w:r w:rsidRPr="003E3FCF">
        <w:rPr>
          <w:rFonts w:ascii="Times New Roman" w:hAnsi="Times New Roman" w:cs="Times New Roman"/>
          <w:sz w:val="24"/>
          <w:szCs w:val="24"/>
        </w:rPr>
        <w:t>В качестве информационных ресурсов были задействованы печатные и электронные средства массовой информации и массовой коммуникации. Проводилась разъяснительная работа с жителями города во время открытой встречи главы города с населением городского округа</w:t>
      </w:r>
      <w:r>
        <w:rPr>
          <w:rFonts w:ascii="Times New Roman" w:hAnsi="Times New Roman" w:cs="Times New Roman"/>
          <w:sz w:val="24"/>
          <w:szCs w:val="24"/>
        </w:rPr>
        <w:t>. Обеспечена</w:t>
      </w:r>
      <w:r w:rsidRPr="003E3FCF">
        <w:rPr>
          <w:rFonts w:ascii="Times New Roman" w:hAnsi="Times New Roman" w:cs="Times New Roman"/>
          <w:sz w:val="24"/>
          <w:szCs w:val="24"/>
        </w:rPr>
        <w:t xml:space="preserve"> публикация материалов на официальном сайте администрации города («Опыт инициативного бюджетирования может быть применен в Мегионе</w:t>
      </w:r>
      <w:r>
        <w:rPr>
          <w:rFonts w:ascii="Times New Roman" w:hAnsi="Times New Roman" w:cs="Times New Roman"/>
          <w:sz w:val="24"/>
          <w:szCs w:val="24"/>
        </w:rPr>
        <w:t>»</w:t>
      </w:r>
      <w:r w:rsidRPr="003E3FCF">
        <w:rPr>
          <w:rFonts w:ascii="Times New Roman" w:hAnsi="Times New Roman" w:cs="Times New Roman"/>
          <w:sz w:val="24"/>
          <w:szCs w:val="24"/>
        </w:rPr>
        <w:t xml:space="preserve">), в разделе «Инициативное бюджетирование», </w:t>
      </w:r>
      <w:r>
        <w:rPr>
          <w:rFonts w:ascii="Times New Roman" w:hAnsi="Times New Roman" w:cs="Times New Roman"/>
          <w:sz w:val="24"/>
          <w:szCs w:val="24"/>
        </w:rPr>
        <w:t xml:space="preserve">обнародована </w:t>
      </w:r>
      <w:r w:rsidRPr="003E3FCF">
        <w:rPr>
          <w:rFonts w:ascii="Times New Roman" w:hAnsi="Times New Roman" w:cs="Times New Roman"/>
          <w:sz w:val="24"/>
          <w:szCs w:val="24"/>
        </w:rPr>
        <w:t>презентация в форме слайдов «Наш город, наша инициатива, наш бюджет!». В целях разъяснения жителям города механизмов реализации инициативного бюджетирования проводил</w:t>
      </w:r>
      <w:r>
        <w:rPr>
          <w:rFonts w:ascii="Times New Roman" w:hAnsi="Times New Roman" w:cs="Times New Roman"/>
          <w:sz w:val="24"/>
          <w:szCs w:val="24"/>
        </w:rPr>
        <w:t>а</w:t>
      </w:r>
      <w:r w:rsidRPr="003E3FCF">
        <w:rPr>
          <w:rFonts w:ascii="Times New Roman" w:hAnsi="Times New Roman" w:cs="Times New Roman"/>
          <w:sz w:val="24"/>
          <w:szCs w:val="24"/>
        </w:rPr>
        <w:t>сь</w:t>
      </w:r>
      <w:r>
        <w:rPr>
          <w:rFonts w:ascii="Times New Roman" w:hAnsi="Times New Roman" w:cs="Times New Roman"/>
          <w:sz w:val="24"/>
          <w:szCs w:val="24"/>
        </w:rPr>
        <w:t xml:space="preserve"> запись программ</w:t>
      </w:r>
      <w:r w:rsidRPr="003E3FCF">
        <w:rPr>
          <w:rFonts w:ascii="Times New Roman" w:hAnsi="Times New Roman" w:cs="Times New Roman"/>
          <w:sz w:val="24"/>
          <w:szCs w:val="24"/>
        </w:rPr>
        <w:t xml:space="preserve"> </w:t>
      </w:r>
      <w:r>
        <w:rPr>
          <w:rFonts w:ascii="Times New Roman" w:hAnsi="Times New Roman" w:cs="Times New Roman"/>
          <w:sz w:val="24"/>
          <w:szCs w:val="24"/>
        </w:rPr>
        <w:t>«П</w:t>
      </w:r>
      <w:r w:rsidRPr="003E3FCF">
        <w:rPr>
          <w:rFonts w:ascii="Times New Roman" w:hAnsi="Times New Roman" w:cs="Times New Roman"/>
          <w:sz w:val="24"/>
          <w:szCs w:val="24"/>
        </w:rPr>
        <w:t>рям</w:t>
      </w:r>
      <w:r>
        <w:rPr>
          <w:rFonts w:ascii="Times New Roman" w:hAnsi="Times New Roman" w:cs="Times New Roman"/>
          <w:sz w:val="24"/>
          <w:szCs w:val="24"/>
        </w:rPr>
        <w:t>ой</w:t>
      </w:r>
      <w:r w:rsidRPr="003E3FCF">
        <w:rPr>
          <w:rFonts w:ascii="Times New Roman" w:hAnsi="Times New Roman" w:cs="Times New Roman"/>
          <w:sz w:val="24"/>
          <w:szCs w:val="24"/>
        </w:rPr>
        <w:t xml:space="preserve"> эфир</w:t>
      </w:r>
      <w:r>
        <w:rPr>
          <w:rFonts w:ascii="Times New Roman" w:hAnsi="Times New Roman" w:cs="Times New Roman"/>
          <w:sz w:val="24"/>
          <w:szCs w:val="24"/>
        </w:rPr>
        <w:t>» и «А</w:t>
      </w:r>
      <w:r w:rsidRPr="003E3FCF">
        <w:rPr>
          <w:rFonts w:ascii="Times New Roman" w:hAnsi="Times New Roman" w:cs="Times New Roman"/>
          <w:sz w:val="24"/>
          <w:szCs w:val="24"/>
        </w:rPr>
        <w:t>ктуальн</w:t>
      </w:r>
      <w:r>
        <w:rPr>
          <w:rFonts w:ascii="Times New Roman" w:hAnsi="Times New Roman" w:cs="Times New Roman"/>
          <w:sz w:val="24"/>
          <w:szCs w:val="24"/>
        </w:rPr>
        <w:t>о</w:t>
      </w:r>
      <w:r w:rsidRPr="003E3FCF">
        <w:rPr>
          <w:rFonts w:ascii="Times New Roman" w:hAnsi="Times New Roman" w:cs="Times New Roman"/>
          <w:sz w:val="24"/>
          <w:szCs w:val="24"/>
        </w:rPr>
        <w:t>е интервью</w:t>
      </w:r>
      <w:r>
        <w:rPr>
          <w:rFonts w:ascii="Times New Roman" w:hAnsi="Times New Roman" w:cs="Times New Roman"/>
          <w:sz w:val="24"/>
          <w:szCs w:val="24"/>
        </w:rPr>
        <w:t>»</w:t>
      </w:r>
      <w:r w:rsidRPr="003E3FCF">
        <w:rPr>
          <w:rFonts w:ascii="Times New Roman" w:hAnsi="Times New Roman" w:cs="Times New Roman"/>
          <w:sz w:val="24"/>
          <w:szCs w:val="24"/>
        </w:rPr>
        <w:t>, реализовывались мероприятия по</w:t>
      </w:r>
      <w:r>
        <w:rPr>
          <w:rFonts w:ascii="Times New Roman" w:hAnsi="Times New Roman" w:cs="Times New Roman"/>
          <w:sz w:val="24"/>
          <w:szCs w:val="24"/>
        </w:rPr>
        <w:t xml:space="preserve"> повышению</w:t>
      </w:r>
      <w:r w:rsidRPr="003E3FCF">
        <w:rPr>
          <w:rFonts w:ascii="Times New Roman" w:hAnsi="Times New Roman" w:cs="Times New Roman"/>
          <w:sz w:val="24"/>
          <w:szCs w:val="24"/>
        </w:rPr>
        <w:t xml:space="preserve"> финансовой грамот</w:t>
      </w:r>
      <w:r>
        <w:rPr>
          <w:rFonts w:ascii="Times New Roman" w:hAnsi="Times New Roman" w:cs="Times New Roman"/>
          <w:sz w:val="24"/>
          <w:szCs w:val="24"/>
        </w:rPr>
        <w:t>ности</w:t>
      </w:r>
      <w:r w:rsidRPr="003E3FCF">
        <w:rPr>
          <w:rFonts w:ascii="Times New Roman" w:hAnsi="Times New Roman" w:cs="Times New Roman"/>
          <w:sz w:val="24"/>
          <w:szCs w:val="24"/>
        </w:rPr>
        <w:t>.</w:t>
      </w:r>
    </w:p>
    <w:p w:rsidR="003D7AC6" w:rsidRDefault="003D7AC6" w:rsidP="003D7AC6">
      <w:pPr>
        <w:pStyle w:val="aa"/>
        <w:shd w:val="clear" w:color="auto" w:fill="FFFFFF"/>
        <w:spacing w:before="0" w:beforeAutospacing="0" w:after="0" w:afterAutospacing="0"/>
        <w:ind w:firstLine="709"/>
        <w:jc w:val="both"/>
      </w:pPr>
      <w:r w:rsidRPr="003E3FCF">
        <w:t xml:space="preserve">Результатом проведенной работы </w:t>
      </w:r>
      <w:r>
        <w:t xml:space="preserve">в 2018 году </w:t>
      </w:r>
      <w:r w:rsidRPr="003E3FCF">
        <w:t>является определение жителями города приоритетов развития и расходования бюджетных средств</w:t>
      </w:r>
      <w:r>
        <w:t xml:space="preserve"> </w:t>
      </w:r>
      <w:r w:rsidRPr="003E3FCF">
        <w:t>с</w:t>
      </w:r>
      <w:r>
        <w:t xml:space="preserve"> </w:t>
      </w:r>
      <w:r w:rsidRPr="003E3FCF">
        <w:t>долей софинансирования</w:t>
      </w:r>
      <w:r>
        <w:t xml:space="preserve">, реализация на территории муниципального образования двух </w:t>
      </w:r>
      <w:r w:rsidRPr="003E3FCF">
        <w:t>проектов по следующ</w:t>
      </w:r>
      <w:r>
        <w:t>им направлениям: установка детской игровой площадки</w:t>
      </w:r>
      <w:r w:rsidRPr="003E3FCF">
        <w:t>, обустройство парковочных мест (стоянок)</w:t>
      </w:r>
      <w:r>
        <w:t>.</w:t>
      </w:r>
    </w:p>
    <w:p w:rsidR="003D7AC6" w:rsidRDefault="003D7AC6" w:rsidP="003D7AC6">
      <w:pPr>
        <w:pStyle w:val="aa"/>
        <w:shd w:val="clear" w:color="auto" w:fill="FFFFFF"/>
        <w:spacing w:before="0" w:beforeAutospacing="0" w:after="0" w:afterAutospacing="0"/>
        <w:ind w:firstLine="709"/>
        <w:jc w:val="both"/>
        <w:rPr>
          <w:color w:val="000000" w:themeColor="text1"/>
        </w:rPr>
      </w:pPr>
      <w:r w:rsidRPr="00183BE0">
        <w:rPr>
          <w:color w:val="000000" w:themeColor="text1"/>
        </w:rPr>
        <w:t>Для повышения гражданской активности населения постановлением администрации города от 31.01.2018 №213, утвержден План мероприятий по повышению финансовой грамотности населения городского округа город Мегион на 2018 год, который предусматривает различные тематики и форматы проведения мероприятий и рассчитан на различные целевые аудитории: учащихся, студентов, пенсионеров, предпринимателей, граждан, оставшихся без работы и др. В рамках реализации плана для жителей города проводились прямые эфиры, актуальные интервью и иные мероприятия.</w:t>
      </w:r>
      <w:r w:rsidRPr="00F9017B">
        <w:rPr>
          <w:color w:val="000000" w:themeColor="text1"/>
        </w:rPr>
        <w:t xml:space="preserve"> </w:t>
      </w:r>
    </w:p>
    <w:p w:rsidR="003D7AC6" w:rsidRPr="0056103E" w:rsidRDefault="003D7AC6" w:rsidP="003D7AC6">
      <w:pPr>
        <w:pStyle w:val="aa"/>
        <w:shd w:val="clear" w:color="auto" w:fill="FFFFFF"/>
        <w:spacing w:before="0" w:beforeAutospacing="0" w:after="0" w:afterAutospacing="0"/>
        <w:ind w:firstLine="709"/>
        <w:jc w:val="both"/>
        <w:rPr>
          <w:color w:val="000000" w:themeColor="text1"/>
        </w:rPr>
      </w:pPr>
      <w:r w:rsidRPr="00EB43CD">
        <w:t>Результатом проведения мероприятий по финансовой грамотности является повышение навыков финансового поведения граждан в использовании разнообразных финансовых продуктов и услуг, эффективное управление денежной наличностью, занятие предпринимательской деятельностью, а также формирование активного сберегательного               и инвестиционного поведения, увел</w:t>
      </w:r>
      <w:r>
        <w:t>ичивая приток</w:t>
      </w:r>
      <w:r w:rsidRPr="00EB43CD">
        <w:t xml:space="preserve"> средств в экономику муниципального </w:t>
      </w:r>
      <w:r w:rsidRPr="0056103E">
        <w:t>образования.</w:t>
      </w:r>
    </w:p>
    <w:p w:rsidR="003D7AC6" w:rsidRPr="0056103E" w:rsidRDefault="003D7AC6" w:rsidP="003D7AC6">
      <w:pPr>
        <w:pStyle w:val="aa"/>
        <w:shd w:val="clear" w:color="auto" w:fill="FFFFFF"/>
        <w:spacing w:before="0" w:beforeAutospacing="0" w:after="0" w:afterAutospacing="0"/>
        <w:ind w:firstLine="709"/>
        <w:jc w:val="both"/>
        <w:rPr>
          <w:rFonts w:eastAsia="Calibri"/>
        </w:rPr>
      </w:pPr>
      <w:r w:rsidRPr="0056103E">
        <w:rPr>
          <w:rFonts w:eastAsia="Calibri"/>
        </w:rPr>
        <w:t>В 2018 году продолжена работа по совершенствованию технологий привлечения гражданского общества к обсуждению вопросов местного значения.</w:t>
      </w:r>
    </w:p>
    <w:p w:rsidR="003D7AC6" w:rsidRPr="0056103E" w:rsidRDefault="003D7AC6" w:rsidP="003D7AC6">
      <w:pPr>
        <w:spacing w:after="0" w:line="240" w:lineRule="auto"/>
        <w:jc w:val="both"/>
        <w:rPr>
          <w:rFonts w:ascii="Times New Roman" w:hAnsi="Times New Roman" w:cs="Times New Roman"/>
          <w:sz w:val="24"/>
          <w:szCs w:val="24"/>
        </w:rPr>
      </w:pPr>
      <w:r w:rsidRPr="0056103E">
        <w:rPr>
          <w:rFonts w:ascii="Times New Roman" w:hAnsi="Times New Roman" w:cs="Times New Roman"/>
          <w:sz w:val="24"/>
          <w:szCs w:val="24"/>
        </w:rPr>
        <w:t>В целях обеспечения взаимодействия органов местного самоуправления с гражданами и общественными объединениями, а также содействия в решении вопросов экономического и социального развития, разработке мер по поддержке гражданских инициатив, вовлечение жителей городского округа в непосредственное управление муниципальным образованием, создан общественный совет по бюджету, финансам и экономике.</w:t>
      </w:r>
    </w:p>
    <w:p w:rsidR="003D7AC6" w:rsidRDefault="003D7AC6" w:rsidP="003D7AC6">
      <w:pPr>
        <w:spacing w:after="0" w:line="240" w:lineRule="auto"/>
        <w:ind w:firstLine="708"/>
        <w:jc w:val="both"/>
        <w:rPr>
          <w:rFonts w:ascii="Times New Roman" w:hAnsi="Times New Roman" w:cs="Times New Roman"/>
          <w:sz w:val="24"/>
          <w:szCs w:val="24"/>
        </w:rPr>
      </w:pPr>
      <w:r w:rsidRPr="0056103E">
        <w:rPr>
          <w:rFonts w:ascii="Times New Roman" w:hAnsi="Times New Roman" w:cs="Times New Roman"/>
          <w:sz w:val="24"/>
          <w:szCs w:val="24"/>
        </w:rPr>
        <w:t>Для обеспечения условий участия жителей города в бюджетном процессе проводятся публичные слушания</w:t>
      </w:r>
      <w:r w:rsidRPr="0056103E">
        <w:rPr>
          <w:rStyle w:val="ac"/>
          <w:rFonts w:ascii="Times New Roman" w:hAnsi="Times New Roman" w:cs="Times New Roman"/>
          <w:color w:val="000000" w:themeColor="text1"/>
          <w:sz w:val="24"/>
          <w:szCs w:val="24"/>
        </w:rPr>
        <w:t xml:space="preserve"> </w:t>
      </w:r>
      <w:r w:rsidRPr="0056103E">
        <w:rPr>
          <w:rFonts w:ascii="Times New Roman" w:hAnsi="Times New Roman" w:cs="Times New Roman"/>
          <w:sz w:val="24"/>
          <w:szCs w:val="24"/>
        </w:rPr>
        <w:t>по проекту бюджета городского округа на очередной финансовый год и плановый период и по годовому отчет</w:t>
      </w:r>
      <w:r>
        <w:rPr>
          <w:rFonts w:ascii="Times New Roman" w:hAnsi="Times New Roman" w:cs="Times New Roman"/>
          <w:sz w:val="24"/>
          <w:szCs w:val="24"/>
        </w:rPr>
        <w:t>у об исполнении бюджета города.</w:t>
      </w:r>
    </w:p>
    <w:p w:rsidR="003D7AC6" w:rsidRDefault="003D7AC6" w:rsidP="003D7AC6">
      <w:pPr>
        <w:spacing w:after="0" w:line="240" w:lineRule="auto"/>
        <w:ind w:firstLine="708"/>
        <w:jc w:val="both"/>
        <w:rPr>
          <w:rFonts w:ascii="Times New Roman" w:hAnsi="Times New Roman" w:cs="Times New Roman"/>
          <w:sz w:val="24"/>
          <w:szCs w:val="24"/>
        </w:rPr>
      </w:pPr>
      <w:r w:rsidRPr="0056103E">
        <w:rPr>
          <w:rFonts w:ascii="Times New Roman" w:hAnsi="Times New Roman" w:cs="Times New Roman"/>
          <w:sz w:val="24"/>
          <w:szCs w:val="24"/>
        </w:rPr>
        <w:t>Для привлечения большего числа жителей города к участию в обсуждении вопросов формирования бюджета городского округа и его исполнения разработана интернет-брошюра «Бюджет для граждан», которая в доступной форме знакомит жителей города с основными целями, задачами и приоритетными направлениями бюджетной политики, прогнозом социально-экономического развития территории муниципального образования, принципами формирования бюджета, с основными характеристиками бюджета.</w:t>
      </w:r>
    </w:p>
    <w:p w:rsidR="003D7AC6" w:rsidRDefault="003D7AC6" w:rsidP="003D7AC6">
      <w:pPr>
        <w:spacing w:after="0" w:line="240" w:lineRule="auto"/>
        <w:ind w:firstLine="708"/>
        <w:jc w:val="both"/>
        <w:rPr>
          <w:rFonts w:ascii="Times New Roman" w:hAnsi="Times New Roman" w:cs="Times New Roman"/>
          <w:sz w:val="24"/>
          <w:szCs w:val="24"/>
        </w:rPr>
      </w:pPr>
      <w:r w:rsidRPr="0056103E">
        <w:rPr>
          <w:rFonts w:ascii="Times New Roman" w:hAnsi="Times New Roman" w:cs="Times New Roman"/>
          <w:sz w:val="24"/>
          <w:szCs w:val="24"/>
        </w:rPr>
        <w:lastRenderedPageBreak/>
        <w:t>Кроме этого, для качественной и достоверной открытости бюджетных данных на официальном сайте города создан раздел «Открытый бюджет», где размещаются официальные документы и материалы, а также муниципальные нормативно-правовые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льгот, актуальная информация для налогоплательщиков и результаты  общественных обсуждений</w:t>
      </w:r>
      <w:r>
        <w:rPr>
          <w:rFonts w:ascii="Times New Roman" w:hAnsi="Times New Roman" w:cs="Times New Roman"/>
          <w:sz w:val="24"/>
          <w:szCs w:val="24"/>
        </w:rPr>
        <w:t>.</w:t>
      </w:r>
    </w:p>
    <w:p w:rsidR="003D7AC6" w:rsidRDefault="003D7AC6" w:rsidP="003D7AC6">
      <w:pPr>
        <w:spacing w:after="0" w:line="240" w:lineRule="auto"/>
        <w:ind w:firstLine="708"/>
        <w:jc w:val="both"/>
        <w:rPr>
          <w:rFonts w:ascii="Times New Roman" w:hAnsi="Times New Roman" w:cs="Times New Roman"/>
          <w:sz w:val="24"/>
          <w:szCs w:val="24"/>
        </w:rPr>
      </w:pPr>
      <w:r w:rsidRPr="0056103E">
        <w:rPr>
          <w:rFonts w:ascii="Times New Roman" w:hAnsi="Times New Roman" w:cs="Times New Roman"/>
          <w:sz w:val="24"/>
          <w:szCs w:val="24"/>
        </w:rPr>
        <w:t>Город Мегион стремится к достижению наивысших показателей организации бюджета и бюджетного процесса среди муниципальных образований автономного округа, что подтверждается высокими оценками Правительства Югры на протяжении последних четырех лет по качеству о</w:t>
      </w:r>
      <w:r>
        <w:rPr>
          <w:rFonts w:ascii="Times New Roman" w:hAnsi="Times New Roman" w:cs="Times New Roman"/>
          <w:sz w:val="24"/>
          <w:szCs w:val="24"/>
        </w:rPr>
        <w:t>рганизации бюджетного процесса.</w:t>
      </w:r>
    </w:p>
    <w:p w:rsidR="003D7AC6" w:rsidRPr="0056103E" w:rsidRDefault="003D7AC6" w:rsidP="003D7AC6">
      <w:pPr>
        <w:spacing w:after="0" w:line="240" w:lineRule="auto"/>
        <w:ind w:firstLine="708"/>
        <w:jc w:val="both"/>
        <w:rPr>
          <w:rFonts w:ascii="Times New Roman" w:hAnsi="Times New Roman" w:cs="Times New Roman"/>
          <w:sz w:val="24"/>
          <w:szCs w:val="24"/>
        </w:rPr>
      </w:pPr>
      <w:r w:rsidRPr="0056103E">
        <w:rPr>
          <w:rFonts w:ascii="Times New Roman" w:hAnsi="Times New Roman" w:cs="Times New Roman"/>
          <w:sz w:val="24"/>
          <w:szCs w:val="24"/>
        </w:rPr>
        <w:t xml:space="preserve">По итогам проведенного мониторинга эффективности управления финансами, оценке качества организации и осуществления бюджетного процесса начиная с 2011 года Мегиону удалось подняться в рейтинге муниципальных образований с 12 места на 1 место, что позволило привлечь в бюджет города дополнительно 105,8 млн руб., которые направлены на решение вопросов местного значения исходя из приоритетов социально-экономического развития территории муниципального образования.  </w:t>
      </w:r>
    </w:p>
    <w:p w:rsidR="003D7AC6" w:rsidRDefault="003D7AC6" w:rsidP="003D7AC6">
      <w:pPr>
        <w:widowControl w:val="0"/>
        <w:spacing w:after="0" w:line="240" w:lineRule="auto"/>
        <w:ind w:firstLine="709"/>
        <w:jc w:val="both"/>
        <w:rPr>
          <w:rFonts w:ascii="Times New Roman" w:hAnsi="Times New Roman" w:cs="Times New Roman"/>
          <w:sz w:val="24"/>
          <w:szCs w:val="24"/>
        </w:rPr>
      </w:pPr>
    </w:p>
    <w:p w:rsidR="003D7AC6" w:rsidRDefault="003D7AC6" w:rsidP="003D7AC6">
      <w:pPr>
        <w:rPr>
          <w:rFonts w:ascii="Times New Roman" w:eastAsia="Calibri" w:hAnsi="Times New Roman" w:cs="Times New Roman"/>
          <w:b/>
          <w:bCs/>
          <w:i/>
          <w:color w:val="000000" w:themeColor="text1"/>
          <w:sz w:val="24"/>
          <w:szCs w:val="28"/>
          <w:lang w:eastAsia="x-none"/>
        </w:rPr>
      </w:pPr>
    </w:p>
    <w:p w:rsidR="003D7AC6" w:rsidRDefault="003D7AC6" w:rsidP="003D7AC6">
      <w:pPr>
        <w:rPr>
          <w:rFonts w:ascii="Times New Roman" w:eastAsia="Calibri" w:hAnsi="Times New Roman" w:cs="Times New Roman"/>
          <w:b/>
          <w:bCs/>
          <w:i/>
          <w:color w:val="000000" w:themeColor="text1"/>
          <w:sz w:val="24"/>
          <w:szCs w:val="28"/>
          <w:lang w:eastAsia="x-none"/>
        </w:rPr>
      </w:pPr>
      <w:r>
        <w:rPr>
          <w:rFonts w:ascii="Times New Roman" w:eastAsia="Calibri" w:hAnsi="Times New Roman"/>
          <w:i/>
          <w:color w:val="000000" w:themeColor="text1"/>
          <w:sz w:val="24"/>
        </w:rPr>
        <w:br w:type="page"/>
      </w:r>
    </w:p>
    <w:p w:rsidR="003D7AC6" w:rsidRPr="0007281C" w:rsidRDefault="003D7AC6" w:rsidP="003D7AC6">
      <w:pPr>
        <w:pStyle w:val="1"/>
        <w:keepNext w:val="0"/>
        <w:tabs>
          <w:tab w:val="left" w:pos="426"/>
        </w:tabs>
        <w:spacing w:before="0"/>
        <w:rPr>
          <w:rFonts w:ascii="Times New Roman" w:eastAsia="Calibri" w:hAnsi="Times New Roman"/>
          <w:i/>
          <w:color w:val="000000" w:themeColor="text1"/>
          <w:sz w:val="24"/>
        </w:rPr>
      </w:pPr>
      <w:r>
        <w:rPr>
          <w:rFonts w:ascii="Times New Roman" w:eastAsia="Calibri" w:hAnsi="Times New Roman"/>
          <w:i/>
          <w:color w:val="000000" w:themeColor="text1"/>
          <w:sz w:val="24"/>
        </w:rPr>
        <w:lastRenderedPageBreak/>
        <w:t xml:space="preserve">17.Рразмещение </w:t>
      </w:r>
      <w:r w:rsidRPr="0007281C">
        <w:rPr>
          <w:rFonts w:ascii="Times New Roman" w:eastAsia="Calibri" w:hAnsi="Times New Roman"/>
          <w:i/>
          <w:color w:val="000000" w:themeColor="text1"/>
          <w:sz w:val="24"/>
        </w:rPr>
        <w:t xml:space="preserve"> муниципального заказа</w:t>
      </w:r>
    </w:p>
    <w:p w:rsidR="003D7AC6" w:rsidRPr="00465816" w:rsidRDefault="003D7AC6" w:rsidP="003D7AC6">
      <w:pPr>
        <w:spacing w:after="0" w:line="240" w:lineRule="auto"/>
        <w:ind w:firstLine="709"/>
        <w:jc w:val="both"/>
        <w:rPr>
          <w:rFonts w:ascii="Times New Roman" w:hAnsi="Times New Roman" w:cs="Times New Roman"/>
          <w:sz w:val="24"/>
          <w:szCs w:val="24"/>
        </w:rPr>
      </w:pPr>
      <w:r w:rsidRPr="00465816">
        <w:rPr>
          <w:rFonts w:ascii="Times New Roman" w:hAnsi="Times New Roman" w:cs="Times New Roman"/>
          <w:sz w:val="24"/>
          <w:szCs w:val="24"/>
        </w:rPr>
        <w:t>С целью повышения эффективности и р</w:t>
      </w:r>
      <w:r>
        <w:rPr>
          <w:rFonts w:ascii="Times New Roman" w:hAnsi="Times New Roman" w:cs="Times New Roman"/>
          <w:sz w:val="24"/>
          <w:szCs w:val="24"/>
        </w:rPr>
        <w:t xml:space="preserve">езультативности закупок </w:t>
      </w:r>
      <w:r w:rsidRPr="00465816">
        <w:rPr>
          <w:rFonts w:ascii="Times New Roman" w:hAnsi="Times New Roman" w:cs="Times New Roman"/>
          <w:sz w:val="24"/>
          <w:szCs w:val="24"/>
        </w:rPr>
        <w:t xml:space="preserve">законодательством установлены требования к заказчикам размещать планы закупок на </w:t>
      </w:r>
      <w:r w:rsidRPr="00717515">
        <w:rPr>
          <w:rFonts w:ascii="Times New Roman" w:hAnsi="Times New Roman" w:cs="Times New Roman"/>
          <w:sz w:val="24"/>
          <w:szCs w:val="24"/>
        </w:rPr>
        <w:t xml:space="preserve">очередной финансовый год и плановый трехлетний период в структурированном виде на </w:t>
      </w:r>
      <w:r w:rsidRPr="00465816">
        <w:rPr>
          <w:rFonts w:ascii="Times New Roman" w:hAnsi="Times New Roman" w:cs="Times New Roman"/>
          <w:sz w:val="24"/>
          <w:szCs w:val="24"/>
        </w:rPr>
        <w:t xml:space="preserve">официальном сайте единой информационной системы в сфере закупок </w:t>
      </w:r>
      <w:r>
        <w:rPr>
          <w:rFonts w:ascii="Times New Roman" w:hAnsi="Times New Roman" w:cs="Times New Roman"/>
          <w:sz w:val="24"/>
          <w:szCs w:val="24"/>
          <w:lang w:val="en-US"/>
        </w:rPr>
        <w:t>z</w:t>
      </w:r>
      <w:r w:rsidRPr="00465816">
        <w:rPr>
          <w:rFonts w:ascii="Times New Roman" w:hAnsi="Times New Roman" w:cs="Times New Roman"/>
          <w:sz w:val="24"/>
          <w:szCs w:val="24"/>
        </w:rPr>
        <w:t>akupki.gov.ru (далее ЕИС). Планы-графики закупок на очередной финансовый год формируются на основании планов закупок.</w:t>
      </w:r>
    </w:p>
    <w:p w:rsidR="003D7AC6" w:rsidRPr="00465816" w:rsidRDefault="003D7AC6" w:rsidP="003D7AC6">
      <w:pPr>
        <w:spacing w:after="0" w:line="240" w:lineRule="auto"/>
        <w:ind w:firstLine="709"/>
        <w:jc w:val="both"/>
        <w:rPr>
          <w:rFonts w:ascii="Times New Roman" w:hAnsi="Times New Roman" w:cs="Times New Roman"/>
          <w:sz w:val="24"/>
          <w:szCs w:val="24"/>
        </w:rPr>
      </w:pPr>
      <w:r w:rsidRPr="00465816">
        <w:rPr>
          <w:rFonts w:ascii="Times New Roman" w:hAnsi="Times New Roman" w:cs="Times New Roman"/>
          <w:sz w:val="24"/>
          <w:szCs w:val="24"/>
        </w:rPr>
        <w:t xml:space="preserve">Одновременное размещение в ЕИС планов закупок и планов-графиков несет в себе функцию оповещения участников закупки о предстоящих закупках, что позволяет участникам заранее подготовиться к участию в предстоящих процедурах определения поставщика (подрядчика, исполнителя). </w:t>
      </w:r>
    </w:p>
    <w:p w:rsidR="003D7AC6"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Проводилась</w:t>
      </w:r>
      <w:r w:rsidRPr="00465816">
        <w:rPr>
          <w:rFonts w:ascii="Times New Roman" w:hAnsi="Times New Roman" w:cs="Times New Roman"/>
          <w:sz w:val="24"/>
          <w:szCs w:val="24"/>
        </w:rPr>
        <w:t xml:space="preserve"> работа по формированию и размещению в ЕИС планов закупок и планов-графиков</w:t>
      </w:r>
      <w:r>
        <w:rPr>
          <w:rFonts w:ascii="Times New Roman" w:hAnsi="Times New Roman" w:cs="Times New Roman"/>
          <w:sz w:val="24"/>
          <w:szCs w:val="24"/>
        </w:rPr>
        <w:t xml:space="preserve"> закупок</w:t>
      </w:r>
      <w:r w:rsidRPr="00465816">
        <w:rPr>
          <w:rFonts w:ascii="Times New Roman" w:hAnsi="Times New Roman" w:cs="Times New Roman"/>
          <w:sz w:val="24"/>
          <w:szCs w:val="24"/>
        </w:rPr>
        <w:t xml:space="preserve"> администрации города. С целью </w:t>
      </w:r>
      <w:r>
        <w:rPr>
          <w:rFonts w:ascii="Times New Roman" w:hAnsi="Times New Roman" w:cs="Times New Roman"/>
          <w:sz w:val="24"/>
          <w:szCs w:val="24"/>
        </w:rPr>
        <w:t>контроля законодательства департаментом муниципального заказа</w:t>
      </w:r>
      <w:r w:rsidRPr="00465816">
        <w:rPr>
          <w:rFonts w:ascii="Times New Roman" w:hAnsi="Times New Roman" w:cs="Times New Roman"/>
          <w:sz w:val="24"/>
          <w:szCs w:val="24"/>
        </w:rPr>
        <w:t xml:space="preserve"> проводится согласование заявок муниципальных заказчиков на проведение запросов котировок, электронных аукционов</w:t>
      </w:r>
      <w:r>
        <w:rPr>
          <w:rFonts w:ascii="Times New Roman" w:hAnsi="Times New Roman" w:cs="Times New Roman"/>
          <w:sz w:val="24"/>
          <w:szCs w:val="24"/>
        </w:rPr>
        <w:t>, открытых конкурсов, запросов предложений</w:t>
      </w:r>
      <w:r w:rsidRPr="00465816">
        <w:rPr>
          <w:rFonts w:ascii="Times New Roman" w:hAnsi="Times New Roman" w:cs="Times New Roman"/>
          <w:sz w:val="24"/>
          <w:szCs w:val="24"/>
        </w:rPr>
        <w:t xml:space="preserve"> на соответствие срокам размещения извещений </w:t>
      </w:r>
      <w:r>
        <w:rPr>
          <w:rFonts w:ascii="Times New Roman" w:hAnsi="Times New Roman" w:cs="Times New Roman"/>
          <w:sz w:val="24"/>
          <w:szCs w:val="24"/>
        </w:rPr>
        <w:t>о проведении</w:t>
      </w:r>
      <w:r w:rsidRPr="00465816">
        <w:rPr>
          <w:rFonts w:ascii="Times New Roman" w:hAnsi="Times New Roman" w:cs="Times New Roman"/>
          <w:sz w:val="24"/>
          <w:szCs w:val="24"/>
        </w:rPr>
        <w:t xml:space="preserve"> закупок</w:t>
      </w:r>
      <w:r>
        <w:rPr>
          <w:rFonts w:ascii="Times New Roman" w:hAnsi="Times New Roman" w:cs="Times New Roman"/>
          <w:sz w:val="24"/>
          <w:szCs w:val="24"/>
        </w:rPr>
        <w:t xml:space="preserve">, информации о планируемых </w:t>
      </w:r>
      <w:r w:rsidRPr="00CC7F83">
        <w:rPr>
          <w:rFonts w:ascii="Times New Roman" w:hAnsi="Times New Roman" w:cs="Times New Roman"/>
          <w:sz w:val="24"/>
          <w:szCs w:val="24"/>
        </w:rPr>
        <w:t>к приобретению товаров, работ, услуг</w:t>
      </w:r>
      <w:r>
        <w:rPr>
          <w:rFonts w:ascii="Times New Roman" w:hAnsi="Times New Roman" w:cs="Times New Roman"/>
          <w:sz w:val="24"/>
          <w:szCs w:val="24"/>
        </w:rPr>
        <w:t xml:space="preserve"> </w:t>
      </w:r>
      <w:r w:rsidRPr="00465816">
        <w:rPr>
          <w:rFonts w:ascii="Times New Roman" w:hAnsi="Times New Roman" w:cs="Times New Roman"/>
          <w:sz w:val="24"/>
          <w:szCs w:val="24"/>
        </w:rPr>
        <w:t>позициям планов-графиков, опубликованных в ЕИС.</w:t>
      </w:r>
    </w:p>
    <w:p w:rsidR="003D7AC6" w:rsidRPr="0007281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Осуществлялась</w:t>
      </w:r>
      <w:r w:rsidRPr="0007281C">
        <w:rPr>
          <w:rFonts w:ascii="Times New Roman" w:hAnsi="Times New Roman" w:cs="Times New Roman"/>
          <w:color w:val="000000" w:themeColor="text1"/>
          <w:sz w:val="24"/>
          <w:szCs w:val="24"/>
        </w:rPr>
        <w:t xml:space="preserve"> работа по экспертизе формирования начальной максимальной цены контракта, что привело к снижению цены контракта на начальной стадии формирования закупки в среднем на 25-30%, до момента заключения контракта.</w:t>
      </w:r>
    </w:p>
    <w:p w:rsidR="003D7AC6" w:rsidRPr="00610A2D" w:rsidRDefault="003D7AC6" w:rsidP="003D7AC6">
      <w:pPr>
        <w:spacing w:after="0" w:line="240" w:lineRule="auto"/>
        <w:ind w:firstLine="709"/>
        <w:jc w:val="both"/>
        <w:rPr>
          <w:rFonts w:ascii="Times New Roman" w:hAnsi="Times New Roman" w:cs="Times New Roman"/>
          <w:sz w:val="24"/>
          <w:szCs w:val="24"/>
        </w:rPr>
      </w:pPr>
      <w:r w:rsidRPr="00610A2D">
        <w:rPr>
          <w:rFonts w:ascii="Times New Roman" w:hAnsi="Times New Roman" w:cs="Times New Roman"/>
          <w:sz w:val="24"/>
          <w:szCs w:val="24"/>
        </w:rPr>
        <w:t>В результате деятельности, направленной на рациональное использование бюджетных средств, в 2018 году проведена экспертиза 865 контрактов</w:t>
      </w:r>
      <w:r>
        <w:rPr>
          <w:rFonts w:ascii="Times New Roman" w:hAnsi="Times New Roman" w:cs="Times New Roman"/>
          <w:sz w:val="24"/>
          <w:szCs w:val="24"/>
        </w:rPr>
        <w:t>,</w:t>
      </w:r>
      <w:r w:rsidRPr="00610A2D">
        <w:rPr>
          <w:rFonts w:ascii="Times New Roman" w:hAnsi="Times New Roman" w:cs="Times New Roman"/>
          <w:sz w:val="24"/>
          <w:szCs w:val="24"/>
        </w:rPr>
        <w:t xml:space="preserve"> заключенных через конкурентные способы определения поставщиков</w:t>
      </w:r>
      <w:r>
        <w:rPr>
          <w:rFonts w:ascii="Times New Roman" w:hAnsi="Times New Roman" w:cs="Times New Roman"/>
          <w:sz w:val="24"/>
          <w:szCs w:val="24"/>
        </w:rPr>
        <w:t>,</w:t>
      </w:r>
      <w:r w:rsidRPr="00610A2D">
        <w:rPr>
          <w:rFonts w:ascii="Times New Roman" w:hAnsi="Times New Roman" w:cs="Times New Roman"/>
          <w:sz w:val="24"/>
          <w:szCs w:val="24"/>
        </w:rPr>
        <w:t xml:space="preserve"> и 2</w:t>
      </w:r>
      <w:r>
        <w:rPr>
          <w:rFonts w:ascii="Times New Roman" w:hAnsi="Times New Roman" w:cs="Times New Roman"/>
          <w:sz w:val="24"/>
          <w:szCs w:val="24"/>
        </w:rPr>
        <w:t xml:space="preserve"> </w:t>
      </w:r>
      <w:r w:rsidRPr="00610A2D">
        <w:rPr>
          <w:rFonts w:ascii="Times New Roman" w:hAnsi="Times New Roman" w:cs="Times New Roman"/>
          <w:sz w:val="24"/>
          <w:szCs w:val="24"/>
        </w:rPr>
        <w:t xml:space="preserve">434 контракта, заключенных с единственным поставщиком, без учета контрактов, заключенных с участниками естественных монополий, согласно статьи 93 Федерального закона </w:t>
      </w:r>
      <w:r>
        <w:rPr>
          <w:rFonts w:ascii="Times New Roman" w:hAnsi="Times New Roman" w:cs="Times New Roman"/>
          <w:sz w:val="24"/>
          <w:szCs w:val="24"/>
        </w:rPr>
        <w:t>от 05.04.2013 №44-ФЗ</w:t>
      </w:r>
      <w:r w:rsidRPr="003A7FB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r w:rsidRPr="00610A2D">
        <w:rPr>
          <w:rFonts w:ascii="Times New Roman" w:hAnsi="Times New Roman" w:cs="Times New Roman"/>
          <w:sz w:val="24"/>
          <w:szCs w:val="24"/>
        </w:rPr>
        <w:t xml:space="preserve">. </w:t>
      </w:r>
    </w:p>
    <w:p w:rsidR="003D7AC6" w:rsidRDefault="003D7AC6" w:rsidP="003D7AC6">
      <w:pPr>
        <w:spacing w:after="0" w:line="240" w:lineRule="auto"/>
        <w:ind w:firstLine="709"/>
        <w:jc w:val="both"/>
        <w:rPr>
          <w:rFonts w:ascii="Times New Roman" w:hAnsi="Times New Roman" w:cs="Times New Roman"/>
          <w:sz w:val="24"/>
          <w:szCs w:val="24"/>
        </w:rPr>
      </w:pPr>
      <w:r w:rsidRPr="00610A2D">
        <w:rPr>
          <w:rFonts w:ascii="Times New Roman" w:hAnsi="Times New Roman" w:cs="Times New Roman"/>
          <w:sz w:val="24"/>
          <w:szCs w:val="24"/>
        </w:rPr>
        <w:t xml:space="preserve">Работа </w:t>
      </w:r>
      <w:r>
        <w:rPr>
          <w:rFonts w:ascii="Times New Roman" w:hAnsi="Times New Roman" w:cs="Times New Roman"/>
          <w:sz w:val="24"/>
          <w:szCs w:val="24"/>
        </w:rPr>
        <w:t>в данном направлении</w:t>
      </w:r>
      <w:r w:rsidRPr="00610A2D">
        <w:rPr>
          <w:rFonts w:ascii="Times New Roman" w:hAnsi="Times New Roman" w:cs="Times New Roman"/>
          <w:sz w:val="24"/>
          <w:szCs w:val="24"/>
        </w:rPr>
        <w:t xml:space="preserve"> привела к тому, что начальная (максимальная) цена на товары, услуги, работы к моменту </w:t>
      </w:r>
      <w:r>
        <w:rPr>
          <w:rFonts w:ascii="Times New Roman" w:hAnsi="Times New Roman" w:cs="Times New Roman"/>
          <w:sz w:val="24"/>
          <w:szCs w:val="24"/>
        </w:rPr>
        <w:t>осуществления закупок</w:t>
      </w:r>
      <w:r w:rsidRPr="00610A2D">
        <w:rPr>
          <w:rFonts w:ascii="Times New Roman" w:hAnsi="Times New Roman" w:cs="Times New Roman"/>
          <w:sz w:val="24"/>
          <w:szCs w:val="24"/>
        </w:rPr>
        <w:t xml:space="preserve"> явилась фактически рыночной ценой, а после проведения конкурентоспособных процедур, закупка, как правило, происходила по оптовой цене.</w:t>
      </w:r>
    </w:p>
    <w:p w:rsidR="003D7AC6" w:rsidRPr="0007281C"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r w:rsidRPr="0007281C">
        <w:rPr>
          <w:rFonts w:ascii="Times New Roman" w:hAnsi="Times New Roman" w:cs="Times New Roman"/>
          <w:color w:val="000000" w:themeColor="text1"/>
          <w:sz w:val="24"/>
          <w:szCs w:val="24"/>
        </w:rPr>
        <w:t>Таблица 2</w:t>
      </w:r>
      <w:r>
        <w:rPr>
          <w:rFonts w:ascii="Times New Roman" w:hAnsi="Times New Roman" w:cs="Times New Roman"/>
          <w:color w:val="000000" w:themeColor="text1"/>
          <w:sz w:val="24"/>
          <w:szCs w:val="24"/>
        </w:rPr>
        <w:t>8</w:t>
      </w:r>
    </w:p>
    <w:p w:rsidR="003D7AC6" w:rsidRPr="0007281C" w:rsidRDefault="003D7AC6" w:rsidP="003D7AC6">
      <w:pPr>
        <w:widowControl w:val="0"/>
        <w:spacing w:after="0" w:line="240" w:lineRule="auto"/>
        <w:jc w:val="center"/>
        <w:rPr>
          <w:rFonts w:ascii="Times New Roman" w:hAnsi="Times New Roman" w:cs="Times New Roman"/>
          <w:color w:val="000000" w:themeColor="text1"/>
          <w:sz w:val="24"/>
          <w:szCs w:val="24"/>
        </w:rPr>
      </w:pPr>
      <w:r w:rsidRPr="0007281C">
        <w:rPr>
          <w:rFonts w:ascii="Times New Roman" w:hAnsi="Times New Roman" w:cs="Times New Roman"/>
          <w:color w:val="000000" w:themeColor="text1"/>
          <w:sz w:val="24"/>
          <w:szCs w:val="24"/>
        </w:rPr>
        <w:t>Анал</w:t>
      </w:r>
      <w:r>
        <w:rPr>
          <w:rFonts w:ascii="Times New Roman" w:hAnsi="Times New Roman" w:cs="Times New Roman"/>
          <w:color w:val="000000" w:themeColor="text1"/>
          <w:sz w:val="24"/>
          <w:szCs w:val="24"/>
        </w:rPr>
        <w:t>из осуществления закупок за 2018</w:t>
      </w:r>
      <w:r w:rsidRPr="0007281C">
        <w:rPr>
          <w:rFonts w:ascii="Times New Roman" w:hAnsi="Times New Roman" w:cs="Times New Roman"/>
          <w:color w:val="000000" w:themeColor="text1"/>
          <w:sz w:val="24"/>
          <w:szCs w:val="24"/>
        </w:rPr>
        <w:t xml:space="preserve"> год</w:t>
      </w:r>
    </w:p>
    <w:tbl>
      <w:tblPr>
        <w:tblStyle w:val="a3"/>
        <w:tblW w:w="4946" w:type="pct"/>
        <w:tblLook w:val="04A0" w:firstRow="1" w:lastRow="0" w:firstColumn="1" w:lastColumn="0" w:noHBand="0" w:noVBand="1"/>
      </w:tblPr>
      <w:tblGrid>
        <w:gridCol w:w="3104"/>
        <w:gridCol w:w="1217"/>
        <w:gridCol w:w="1552"/>
        <w:gridCol w:w="1425"/>
        <w:gridCol w:w="1225"/>
        <w:gridCol w:w="1225"/>
      </w:tblGrid>
      <w:tr w:rsidR="003D7AC6" w:rsidRPr="009C5EDE" w:rsidTr="00DA37DD">
        <w:trPr>
          <w:trHeight w:val="809"/>
          <w:tblHeader/>
        </w:trPr>
        <w:tc>
          <w:tcPr>
            <w:tcW w:w="1592" w:type="pct"/>
            <w:vAlign w:val="center"/>
            <w:hideMark/>
          </w:tcPr>
          <w:p w:rsidR="003D7AC6" w:rsidRPr="009C5EDE" w:rsidRDefault="003D7AC6" w:rsidP="003472E9">
            <w:pPr>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Способ закупки</w:t>
            </w:r>
          </w:p>
        </w:tc>
        <w:tc>
          <w:tcPr>
            <w:tcW w:w="624" w:type="pct"/>
            <w:vAlign w:val="center"/>
            <w:hideMark/>
          </w:tcPr>
          <w:p w:rsidR="003D7AC6" w:rsidRPr="009C5EDE" w:rsidRDefault="003D7AC6" w:rsidP="003472E9">
            <w:pPr>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Количество процедур, шт.</w:t>
            </w:r>
          </w:p>
        </w:tc>
        <w:tc>
          <w:tcPr>
            <w:tcW w:w="796" w:type="pct"/>
            <w:vAlign w:val="center"/>
            <w:hideMark/>
          </w:tcPr>
          <w:p w:rsidR="003D7AC6" w:rsidRPr="009C5EDE" w:rsidRDefault="003D7AC6" w:rsidP="003472E9">
            <w:pPr>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Начальная (максимальная) цена по размещенным процедурам, тыс. руб.</w:t>
            </w:r>
          </w:p>
        </w:tc>
        <w:tc>
          <w:tcPr>
            <w:tcW w:w="731" w:type="pct"/>
            <w:vAlign w:val="center"/>
          </w:tcPr>
          <w:p w:rsidR="003D7AC6" w:rsidRPr="009C5EDE" w:rsidRDefault="003D7AC6" w:rsidP="003472E9">
            <w:pPr>
              <w:ind w:left="-98" w:right="-123"/>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Начальная (максимальная) цена по процедурам, приведшим к заключению контракта,  тыс. руб.</w:t>
            </w:r>
          </w:p>
        </w:tc>
        <w:tc>
          <w:tcPr>
            <w:tcW w:w="628" w:type="pct"/>
            <w:vAlign w:val="center"/>
            <w:hideMark/>
          </w:tcPr>
          <w:p w:rsidR="003D7AC6" w:rsidRPr="009C5EDE" w:rsidRDefault="003D7AC6" w:rsidP="003472E9">
            <w:pPr>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Экономия бюджетных средств,</w:t>
            </w:r>
          </w:p>
          <w:p w:rsidR="003D7AC6" w:rsidRPr="009C5EDE" w:rsidRDefault="003D7AC6" w:rsidP="003472E9">
            <w:pPr>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тыс. руб.</w:t>
            </w:r>
          </w:p>
        </w:tc>
        <w:tc>
          <w:tcPr>
            <w:tcW w:w="628" w:type="pct"/>
            <w:vAlign w:val="center"/>
            <w:hideMark/>
          </w:tcPr>
          <w:p w:rsidR="003D7AC6" w:rsidRPr="009C5EDE" w:rsidRDefault="003D7AC6" w:rsidP="003472E9">
            <w:pPr>
              <w:jc w:val="center"/>
              <w:rPr>
                <w:rFonts w:ascii="Times New Roman" w:eastAsia="Times New Roman" w:hAnsi="Times New Roman" w:cs="Times New Roman"/>
                <w:sz w:val="20"/>
                <w:szCs w:val="20"/>
                <w:lang w:eastAsia="ru-RU"/>
              </w:rPr>
            </w:pPr>
            <w:r w:rsidRPr="009C5EDE">
              <w:rPr>
                <w:rFonts w:ascii="Times New Roman" w:eastAsia="Times New Roman" w:hAnsi="Times New Roman" w:cs="Times New Roman"/>
                <w:sz w:val="20"/>
                <w:szCs w:val="20"/>
                <w:lang w:eastAsia="ru-RU"/>
              </w:rPr>
              <w:t>Экономия бюджетных средств в %.</w:t>
            </w:r>
          </w:p>
        </w:tc>
      </w:tr>
      <w:tr w:rsidR="003D7AC6" w:rsidRPr="00131B0A" w:rsidTr="00DA37DD">
        <w:trPr>
          <w:trHeight w:val="300"/>
        </w:trPr>
        <w:tc>
          <w:tcPr>
            <w:tcW w:w="1592" w:type="pct"/>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ВСЕГО</w:t>
            </w:r>
          </w:p>
        </w:tc>
        <w:tc>
          <w:tcPr>
            <w:tcW w:w="624"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3 232</w:t>
            </w:r>
          </w:p>
        </w:tc>
        <w:tc>
          <w:tcPr>
            <w:tcW w:w="796"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1 662 199,6</w:t>
            </w:r>
          </w:p>
        </w:tc>
        <w:tc>
          <w:tcPr>
            <w:tcW w:w="731" w:type="pct"/>
            <w:vAlign w:val="center"/>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657 510,6</w:t>
            </w:r>
          </w:p>
        </w:tc>
        <w:tc>
          <w:tcPr>
            <w:tcW w:w="628"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61 407</w:t>
            </w:r>
          </w:p>
        </w:tc>
        <w:tc>
          <w:tcPr>
            <w:tcW w:w="628" w:type="pct"/>
            <w:noWrap/>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9,3</w:t>
            </w:r>
          </w:p>
        </w:tc>
      </w:tr>
      <w:tr w:rsidR="003D7AC6" w:rsidRPr="00131B0A" w:rsidTr="00DA37DD">
        <w:trPr>
          <w:trHeight w:val="139"/>
        </w:trPr>
        <w:tc>
          <w:tcPr>
            <w:tcW w:w="1592" w:type="pct"/>
            <w:hideMark/>
          </w:tcPr>
          <w:p w:rsidR="003D7AC6" w:rsidRPr="00DA37DD" w:rsidRDefault="003D7AC6" w:rsidP="003472E9">
            <w:pPr>
              <w:rPr>
                <w:rFonts w:ascii="Times New Roman" w:eastAsia="Times New Roman" w:hAnsi="Times New Roman" w:cs="Times New Roman"/>
                <w:lang w:eastAsia="ru-RU"/>
              </w:rPr>
            </w:pPr>
            <w:r w:rsidRPr="00DA37DD">
              <w:rPr>
                <w:rFonts w:ascii="Times New Roman" w:eastAsia="Times New Roman" w:hAnsi="Times New Roman" w:cs="Times New Roman"/>
                <w:lang w:eastAsia="ru-RU"/>
              </w:rPr>
              <w:t>Открытые конкурсы</w:t>
            </w:r>
          </w:p>
        </w:tc>
        <w:tc>
          <w:tcPr>
            <w:tcW w:w="624"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2</w:t>
            </w:r>
          </w:p>
        </w:tc>
        <w:tc>
          <w:tcPr>
            <w:tcW w:w="796"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7 654</w:t>
            </w:r>
          </w:p>
        </w:tc>
        <w:tc>
          <w:tcPr>
            <w:tcW w:w="731" w:type="pct"/>
            <w:vAlign w:val="center"/>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7 654</w:t>
            </w:r>
          </w:p>
        </w:tc>
        <w:tc>
          <w:tcPr>
            <w:tcW w:w="628"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0</w:t>
            </w:r>
          </w:p>
        </w:tc>
        <w:tc>
          <w:tcPr>
            <w:tcW w:w="628" w:type="pct"/>
            <w:noWrap/>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0</w:t>
            </w:r>
          </w:p>
        </w:tc>
      </w:tr>
      <w:tr w:rsidR="003D7AC6" w:rsidRPr="009C5EDE" w:rsidTr="00DA37DD">
        <w:trPr>
          <w:trHeight w:val="567"/>
        </w:trPr>
        <w:tc>
          <w:tcPr>
            <w:tcW w:w="1592" w:type="pct"/>
            <w:hideMark/>
          </w:tcPr>
          <w:p w:rsidR="003D7AC6" w:rsidRPr="00DA37DD" w:rsidRDefault="003D7AC6" w:rsidP="003472E9">
            <w:pPr>
              <w:rPr>
                <w:rFonts w:ascii="Times New Roman" w:eastAsia="Times New Roman" w:hAnsi="Times New Roman" w:cs="Times New Roman"/>
                <w:lang w:eastAsia="ru-RU"/>
              </w:rPr>
            </w:pPr>
            <w:r w:rsidRPr="00DA37DD">
              <w:rPr>
                <w:rFonts w:ascii="Times New Roman" w:eastAsia="Times New Roman" w:hAnsi="Times New Roman" w:cs="Times New Roman"/>
                <w:lang w:eastAsia="ru-RU"/>
              </w:rPr>
              <w:t>Электронные аукционы</w:t>
            </w:r>
          </w:p>
        </w:tc>
        <w:tc>
          <w:tcPr>
            <w:tcW w:w="624"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620</w:t>
            </w:r>
          </w:p>
        </w:tc>
        <w:tc>
          <w:tcPr>
            <w:tcW w:w="796"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1 364 680</w:t>
            </w:r>
          </w:p>
        </w:tc>
        <w:tc>
          <w:tcPr>
            <w:tcW w:w="731" w:type="pct"/>
            <w:vAlign w:val="center"/>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482 746</w:t>
            </w:r>
          </w:p>
        </w:tc>
        <w:tc>
          <w:tcPr>
            <w:tcW w:w="628" w:type="pct"/>
            <w:vAlign w:val="center"/>
            <w:hideMark/>
          </w:tcPr>
          <w:p w:rsidR="003D7AC6" w:rsidRPr="00131B0A"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54 357</w:t>
            </w:r>
          </w:p>
        </w:tc>
        <w:tc>
          <w:tcPr>
            <w:tcW w:w="628" w:type="pct"/>
            <w:noWrap/>
            <w:vAlign w:val="center"/>
            <w:hideMark/>
          </w:tcPr>
          <w:p w:rsidR="003D7AC6" w:rsidRPr="009C5EDE" w:rsidRDefault="003D7AC6" w:rsidP="003472E9">
            <w:pPr>
              <w:jc w:val="center"/>
              <w:rPr>
                <w:rFonts w:ascii="Times New Roman" w:eastAsia="Times New Roman" w:hAnsi="Times New Roman" w:cs="Times New Roman"/>
                <w:sz w:val="24"/>
                <w:szCs w:val="24"/>
                <w:lang w:eastAsia="ru-RU"/>
              </w:rPr>
            </w:pPr>
            <w:r w:rsidRPr="00131B0A">
              <w:rPr>
                <w:rFonts w:ascii="Times New Roman" w:eastAsia="Times New Roman" w:hAnsi="Times New Roman" w:cs="Times New Roman"/>
                <w:sz w:val="24"/>
                <w:szCs w:val="24"/>
                <w:lang w:eastAsia="ru-RU"/>
              </w:rPr>
              <w:t>11,3</w:t>
            </w:r>
          </w:p>
        </w:tc>
      </w:tr>
      <w:tr w:rsidR="003D7AC6" w:rsidRPr="009C5EDE" w:rsidTr="00DA37DD">
        <w:trPr>
          <w:trHeight w:val="300"/>
        </w:trPr>
        <w:tc>
          <w:tcPr>
            <w:tcW w:w="1592" w:type="pct"/>
          </w:tcPr>
          <w:p w:rsidR="003D7AC6" w:rsidRPr="00DA37DD" w:rsidRDefault="003D7AC6" w:rsidP="003472E9">
            <w:pPr>
              <w:rPr>
                <w:rFonts w:ascii="Times New Roman" w:eastAsia="Times New Roman" w:hAnsi="Times New Roman" w:cs="Times New Roman"/>
                <w:lang w:eastAsia="ru-RU"/>
              </w:rPr>
            </w:pPr>
            <w:r w:rsidRPr="00DA37DD">
              <w:rPr>
                <w:rFonts w:ascii="Times New Roman" w:eastAsia="Times New Roman" w:hAnsi="Times New Roman" w:cs="Times New Roman"/>
                <w:lang w:eastAsia="ru-RU"/>
              </w:rPr>
              <w:t>Запрос предложений</w:t>
            </w:r>
          </w:p>
        </w:tc>
        <w:tc>
          <w:tcPr>
            <w:tcW w:w="624" w:type="pct"/>
            <w:vAlign w:val="center"/>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1</w:t>
            </w:r>
          </w:p>
        </w:tc>
        <w:tc>
          <w:tcPr>
            <w:tcW w:w="796" w:type="pct"/>
            <w:vAlign w:val="center"/>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142 148</w:t>
            </w:r>
          </w:p>
        </w:tc>
        <w:tc>
          <w:tcPr>
            <w:tcW w:w="731" w:type="pct"/>
            <w:vAlign w:val="center"/>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142 148</w:t>
            </w:r>
          </w:p>
        </w:tc>
        <w:tc>
          <w:tcPr>
            <w:tcW w:w="628" w:type="pct"/>
            <w:vAlign w:val="center"/>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0</w:t>
            </w:r>
          </w:p>
        </w:tc>
        <w:tc>
          <w:tcPr>
            <w:tcW w:w="628" w:type="pct"/>
            <w:noWrap/>
            <w:vAlign w:val="center"/>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0</w:t>
            </w:r>
          </w:p>
        </w:tc>
      </w:tr>
      <w:tr w:rsidR="003D7AC6" w:rsidRPr="009C5EDE" w:rsidTr="00DA37DD">
        <w:trPr>
          <w:trHeight w:val="300"/>
        </w:trPr>
        <w:tc>
          <w:tcPr>
            <w:tcW w:w="1592" w:type="pct"/>
            <w:hideMark/>
          </w:tcPr>
          <w:p w:rsidR="003D7AC6" w:rsidRPr="00DA37DD" w:rsidRDefault="003D7AC6" w:rsidP="003472E9">
            <w:pPr>
              <w:rPr>
                <w:rFonts w:ascii="Times New Roman" w:eastAsia="Times New Roman" w:hAnsi="Times New Roman" w:cs="Times New Roman"/>
                <w:lang w:eastAsia="ru-RU"/>
              </w:rPr>
            </w:pPr>
            <w:r w:rsidRPr="00DA37DD">
              <w:rPr>
                <w:rFonts w:ascii="Times New Roman" w:eastAsia="Times New Roman" w:hAnsi="Times New Roman" w:cs="Times New Roman"/>
                <w:lang w:eastAsia="ru-RU"/>
              </w:rPr>
              <w:t>Запрос котировок</w:t>
            </w:r>
          </w:p>
        </w:tc>
        <w:tc>
          <w:tcPr>
            <w:tcW w:w="624" w:type="pct"/>
            <w:vAlign w:val="center"/>
            <w:hideMark/>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174</w:t>
            </w:r>
          </w:p>
        </w:tc>
        <w:tc>
          <w:tcPr>
            <w:tcW w:w="796" w:type="pct"/>
            <w:vAlign w:val="center"/>
            <w:hideMark/>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25 663,6</w:t>
            </w:r>
          </w:p>
        </w:tc>
        <w:tc>
          <w:tcPr>
            <w:tcW w:w="731" w:type="pct"/>
            <w:vAlign w:val="center"/>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24 962,6</w:t>
            </w:r>
          </w:p>
        </w:tc>
        <w:tc>
          <w:tcPr>
            <w:tcW w:w="628" w:type="pct"/>
            <w:vAlign w:val="center"/>
            <w:hideMark/>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7 050</w:t>
            </w:r>
          </w:p>
        </w:tc>
        <w:tc>
          <w:tcPr>
            <w:tcW w:w="628" w:type="pct"/>
            <w:noWrap/>
            <w:vAlign w:val="center"/>
            <w:hideMark/>
          </w:tcPr>
          <w:p w:rsidR="003D7AC6" w:rsidRPr="009C5EDE" w:rsidRDefault="003D7AC6" w:rsidP="003472E9">
            <w:pPr>
              <w:jc w:val="center"/>
              <w:rPr>
                <w:rFonts w:ascii="Times New Roman" w:eastAsia="Times New Roman" w:hAnsi="Times New Roman" w:cs="Times New Roman"/>
                <w:sz w:val="24"/>
                <w:szCs w:val="24"/>
                <w:lang w:eastAsia="ru-RU"/>
              </w:rPr>
            </w:pPr>
            <w:r w:rsidRPr="009C5EDE">
              <w:rPr>
                <w:rFonts w:ascii="Times New Roman" w:eastAsia="Times New Roman" w:hAnsi="Times New Roman" w:cs="Times New Roman"/>
                <w:sz w:val="24"/>
                <w:szCs w:val="24"/>
                <w:lang w:eastAsia="ru-RU"/>
              </w:rPr>
              <w:t>28,2</w:t>
            </w:r>
          </w:p>
        </w:tc>
      </w:tr>
      <w:tr w:rsidR="003D7AC6" w:rsidRPr="009C5EDE" w:rsidTr="00DA37DD">
        <w:trPr>
          <w:trHeight w:val="428"/>
        </w:trPr>
        <w:tc>
          <w:tcPr>
            <w:tcW w:w="1592" w:type="pct"/>
            <w:hideMark/>
          </w:tcPr>
          <w:p w:rsidR="003D7AC6" w:rsidRPr="00DA37DD" w:rsidRDefault="003D7AC6" w:rsidP="003472E9">
            <w:pPr>
              <w:rPr>
                <w:rFonts w:ascii="Times New Roman" w:hAnsi="Times New Roman" w:cs="Times New Roman"/>
              </w:rPr>
            </w:pPr>
            <w:r w:rsidRPr="00DA37DD">
              <w:rPr>
                <w:rFonts w:ascii="Times New Roman" w:hAnsi="Times New Roman" w:cs="Times New Roman"/>
              </w:rPr>
              <w:t>Единственный поставщик</w:t>
            </w:r>
          </w:p>
        </w:tc>
        <w:tc>
          <w:tcPr>
            <w:tcW w:w="624" w:type="pct"/>
            <w:vAlign w:val="center"/>
            <w:hideMark/>
          </w:tcPr>
          <w:p w:rsidR="003D7AC6" w:rsidRPr="009C5EDE" w:rsidRDefault="003D7AC6" w:rsidP="003472E9">
            <w:pPr>
              <w:jc w:val="center"/>
              <w:rPr>
                <w:rFonts w:ascii="Times New Roman" w:hAnsi="Times New Roman" w:cs="Times New Roman"/>
                <w:sz w:val="24"/>
                <w:szCs w:val="24"/>
                <w:lang w:val="en-US"/>
              </w:rPr>
            </w:pPr>
            <w:r w:rsidRPr="009C5EDE">
              <w:rPr>
                <w:rFonts w:ascii="Times New Roman" w:hAnsi="Times New Roman" w:cs="Times New Roman"/>
                <w:sz w:val="24"/>
                <w:szCs w:val="24"/>
              </w:rPr>
              <w:t>2 </w:t>
            </w:r>
            <w:r w:rsidRPr="009C5EDE">
              <w:rPr>
                <w:rFonts w:ascii="Times New Roman" w:hAnsi="Times New Roman" w:cs="Times New Roman"/>
                <w:sz w:val="24"/>
                <w:szCs w:val="24"/>
                <w:lang w:val="en-US"/>
              </w:rPr>
              <w:t>434</w:t>
            </w:r>
          </w:p>
        </w:tc>
        <w:tc>
          <w:tcPr>
            <w:tcW w:w="796" w:type="pct"/>
            <w:vAlign w:val="center"/>
            <w:hideMark/>
          </w:tcPr>
          <w:p w:rsidR="003D7AC6" w:rsidRPr="009C5EDE" w:rsidRDefault="003D7AC6" w:rsidP="003472E9">
            <w:pPr>
              <w:jc w:val="center"/>
              <w:rPr>
                <w:rFonts w:ascii="Times New Roman" w:hAnsi="Times New Roman" w:cs="Times New Roman"/>
                <w:sz w:val="24"/>
                <w:szCs w:val="24"/>
              </w:rPr>
            </w:pPr>
            <w:r w:rsidRPr="009C5EDE">
              <w:rPr>
                <w:rFonts w:ascii="Times New Roman" w:hAnsi="Times New Roman" w:cs="Times New Roman"/>
                <w:sz w:val="24"/>
                <w:szCs w:val="24"/>
                <w:lang w:val="en-US"/>
              </w:rPr>
              <w:t>122</w:t>
            </w:r>
            <w:r w:rsidRPr="009C5EDE">
              <w:rPr>
                <w:rFonts w:ascii="Times New Roman" w:hAnsi="Times New Roman" w:cs="Times New Roman"/>
                <w:sz w:val="24"/>
                <w:szCs w:val="24"/>
              </w:rPr>
              <w:t xml:space="preserve"> </w:t>
            </w:r>
            <w:r w:rsidRPr="009C5EDE">
              <w:rPr>
                <w:rFonts w:ascii="Times New Roman" w:hAnsi="Times New Roman" w:cs="Times New Roman"/>
                <w:sz w:val="24"/>
                <w:szCs w:val="24"/>
                <w:lang w:val="en-US"/>
              </w:rPr>
              <w:t>054</w:t>
            </w:r>
          </w:p>
        </w:tc>
        <w:tc>
          <w:tcPr>
            <w:tcW w:w="731" w:type="pct"/>
            <w:vAlign w:val="center"/>
          </w:tcPr>
          <w:p w:rsidR="003D7AC6" w:rsidRPr="009C5EDE" w:rsidRDefault="003D7AC6" w:rsidP="003472E9">
            <w:pPr>
              <w:jc w:val="center"/>
              <w:rPr>
                <w:rFonts w:ascii="Times New Roman" w:hAnsi="Times New Roman" w:cs="Times New Roman"/>
                <w:sz w:val="24"/>
                <w:szCs w:val="24"/>
              </w:rPr>
            </w:pPr>
            <w:r w:rsidRPr="009C5EDE">
              <w:rPr>
                <w:rFonts w:ascii="Times New Roman" w:hAnsi="Times New Roman" w:cs="Times New Roman"/>
                <w:sz w:val="24"/>
                <w:szCs w:val="24"/>
              </w:rPr>
              <w:t>-</w:t>
            </w:r>
          </w:p>
        </w:tc>
        <w:tc>
          <w:tcPr>
            <w:tcW w:w="628" w:type="pct"/>
            <w:vAlign w:val="center"/>
            <w:hideMark/>
          </w:tcPr>
          <w:p w:rsidR="003D7AC6" w:rsidRPr="009C5EDE" w:rsidRDefault="003D7AC6" w:rsidP="003472E9">
            <w:pPr>
              <w:jc w:val="center"/>
              <w:rPr>
                <w:rFonts w:ascii="Times New Roman" w:hAnsi="Times New Roman" w:cs="Times New Roman"/>
                <w:sz w:val="24"/>
                <w:szCs w:val="24"/>
              </w:rPr>
            </w:pPr>
            <w:r w:rsidRPr="009C5EDE">
              <w:rPr>
                <w:rFonts w:ascii="Times New Roman" w:hAnsi="Times New Roman" w:cs="Times New Roman"/>
                <w:sz w:val="24"/>
                <w:szCs w:val="24"/>
              </w:rPr>
              <w:t>-</w:t>
            </w:r>
          </w:p>
        </w:tc>
        <w:tc>
          <w:tcPr>
            <w:tcW w:w="628" w:type="pct"/>
            <w:noWrap/>
            <w:vAlign w:val="center"/>
            <w:hideMark/>
          </w:tcPr>
          <w:p w:rsidR="003D7AC6" w:rsidRPr="009C5EDE" w:rsidRDefault="003D7AC6" w:rsidP="003472E9">
            <w:pPr>
              <w:jc w:val="center"/>
              <w:rPr>
                <w:rFonts w:ascii="Times New Roman" w:hAnsi="Times New Roman" w:cs="Times New Roman"/>
                <w:sz w:val="24"/>
                <w:szCs w:val="24"/>
              </w:rPr>
            </w:pPr>
            <w:r w:rsidRPr="009C5EDE">
              <w:rPr>
                <w:rFonts w:ascii="Times New Roman" w:hAnsi="Times New Roman" w:cs="Times New Roman"/>
                <w:sz w:val="24"/>
                <w:szCs w:val="24"/>
              </w:rPr>
              <w:t>-</w:t>
            </w:r>
          </w:p>
        </w:tc>
      </w:tr>
      <w:tr w:rsidR="003D7AC6" w:rsidRPr="009C5EDE" w:rsidTr="00DA37DD">
        <w:trPr>
          <w:trHeight w:val="300"/>
        </w:trPr>
        <w:tc>
          <w:tcPr>
            <w:tcW w:w="1592" w:type="pct"/>
          </w:tcPr>
          <w:p w:rsidR="003D7AC6" w:rsidRPr="00DA37DD" w:rsidRDefault="003D7AC6" w:rsidP="003472E9">
            <w:pPr>
              <w:autoSpaceDE w:val="0"/>
              <w:autoSpaceDN w:val="0"/>
              <w:adjustRightInd w:val="0"/>
              <w:rPr>
                <w:rFonts w:ascii="Times New Roman" w:hAnsi="Times New Roman" w:cs="Times New Roman"/>
                <w:bCs/>
              </w:rPr>
            </w:pPr>
            <w:r w:rsidRPr="00DA37DD">
              <w:rPr>
                <w:rFonts w:ascii="Times New Roman" w:hAnsi="Times New Roman" w:cs="Times New Roman"/>
              </w:rPr>
              <w:t xml:space="preserve">Предварительный отбор </w:t>
            </w:r>
            <w:r w:rsidRPr="00DA37DD">
              <w:rPr>
                <w:rFonts w:ascii="Times New Roman" w:hAnsi="Times New Roman" w:cs="Times New Roman"/>
                <w:bCs/>
              </w:rPr>
              <w:t>закупки в целях оказания гуманитарной помощи либо ликвидации последствий ЧС природного или техногенного характера</w:t>
            </w:r>
          </w:p>
        </w:tc>
        <w:tc>
          <w:tcPr>
            <w:tcW w:w="624" w:type="pct"/>
            <w:vAlign w:val="center"/>
          </w:tcPr>
          <w:p w:rsidR="003D7AC6" w:rsidRPr="009C5EDE" w:rsidRDefault="003D7AC6" w:rsidP="003472E9">
            <w:pPr>
              <w:jc w:val="center"/>
              <w:rPr>
                <w:rFonts w:ascii="Times New Roman" w:hAnsi="Times New Roman" w:cs="Times New Roman"/>
                <w:sz w:val="24"/>
                <w:szCs w:val="24"/>
              </w:rPr>
            </w:pPr>
            <w:r w:rsidRPr="009C5EDE">
              <w:rPr>
                <w:rFonts w:ascii="Times New Roman" w:hAnsi="Times New Roman" w:cs="Times New Roman"/>
                <w:sz w:val="24"/>
                <w:szCs w:val="24"/>
              </w:rPr>
              <w:t>1</w:t>
            </w:r>
          </w:p>
        </w:tc>
        <w:tc>
          <w:tcPr>
            <w:tcW w:w="796" w:type="pct"/>
            <w:vAlign w:val="center"/>
          </w:tcPr>
          <w:p w:rsidR="003D7AC6" w:rsidRPr="009C5EDE" w:rsidRDefault="003D7AC6" w:rsidP="003472E9">
            <w:pPr>
              <w:jc w:val="center"/>
              <w:rPr>
                <w:rFonts w:ascii="Times New Roman" w:hAnsi="Times New Roman" w:cs="Times New Roman"/>
                <w:sz w:val="24"/>
                <w:szCs w:val="24"/>
              </w:rPr>
            </w:pPr>
            <w:r>
              <w:rPr>
                <w:rFonts w:ascii="Times New Roman" w:hAnsi="Times New Roman" w:cs="Times New Roman"/>
                <w:sz w:val="24"/>
                <w:szCs w:val="24"/>
              </w:rPr>
              <w:t>-</w:t>
            </w:r>
          </w:p>
        </w:tc>
        <w:tc>
          <w:tcPr>
            <w:tcW w:w="731" w:type="pct"/>
            <w:vAlign w:val="center"/>
          </w:tcPr>
          <w:p w:rsidR="003D7AC6" w:rsidRPr="009C5EDE" w:rsidRDefault="003D7AC6" w:rsidP="003472E9">
            <w:pPr>
              <w:jc w:val="center"/>
              <w:rPr>
                <w:rFonts w:ascii="Times New Roman" w:hAnsi="Times New Roman" w:cs="Times New Roman"/>
                <w:sz w:val="24"/>
                <w:szCs w:val="24"/>
              </w:rPr>
            </w:pPr>
            <w:r>
              <w:rPr>
                <w:rFonts w:ascii="Times New Roman" w:hAnsi="Times New Roman" w:cs="Times New Roman"/>
                <w:sz w:val="24"/>
                <w:szCs w:val="24"/>
              </w:rPr>
              <w:t>-</w:t>
            </w:r>
          </w:p>
        </w:tc>
        <w:tc>
          <w:tcPr>
            <w:tcW w:w="628" w:type="pct"/>
            <w:vAlign w:val="center"/>
          </w:tcPr>
          <w:p w:rsidR="003D7AC6" w:rsidRPr="009C5EDE" w:rsidRDefault="003D7AC6" w:rsidP="003472E9">
            <w:pPr>
              <w:jc w:val="center"/>
              <w:rPr>
                <w:rFonts w:ascii="Times New Roman" w:hAnsi="Times New Roman" w:cs="Times New Roman"/>
                <w:sz w:val="24"/>
                <w:szCs w:val="24"/>
              </w:rPr>
            </w:pPr>
            <w:r>
              <w:rPr>
                <w:rFonts w:ascii="Times New Roman" w:hAnsi="Times New Roman" w:cs="Times New Roman"/>
                <w:sz w:val="24"/>
                <w:szCs w:val="24"/>
              </w:rPr>
              <w:t>-</w:t>
            </w:r>
          </w:p>
        </w:tc>
        <w:tc>
          <w:tcPr>
            <w:tcW w:w="628" w:type="pct"/>
            <w:noWrap/>
            <w:vAlign w:val="center"/>
          </w:tcPr>
          <w:p w:rsidR="003D7AC6" w:rsidRPr="009C5EDE" w:rsidRDefault="003D7AC6" w:rsidP="003472E9">
            <w:pPr>
              <w:jc w:val="center"/>
              <w:rPr>
                <w:rFonts w:ascii="Times New Roman" w:hAnsi="Times New Roman" w:cs="Times New Roman"/>
                <w:sz w:val="24"/>
                <w:szCs w:val="24"/>
              </w:rPr>
            </w:pPr>
            <w:r>
              <w:rPr>
                <w:rFonts w:ascii="Times New Roman" w:hAnsi="Times New Roman" w:cs="Times New Roman"/>
                <w:sz w:val="24"/>
                <w:szCs w:val="24"/>
              </w:rPr>
              <w:t>-</w:t>
            </w:r>
          </w:p>
        </w:tc>
      </w:tr>
    </w:tbl>
    <w:p w:rsidR="003D7AC6" w:rsidRPr="00465816" w:rsidRDefault="003D7AC6" w:rsidP="003D7AC6">
      <w:pPr>
        <w:spacing w:after="0"/>
        <w:ind w:firstLine="709"/>
        <w:jc w:val="both"/>
        <w:rPr>
          <w:rFonts w:ascii="Times New Roman" w:hAnsi="Times New Roman" w:cs="Times New Roman"/>
          <w:sz w:val="24"/>
          <w:szCs w:val="24"/>
        </w:rPr>
      </w:pPr>
      <w:r w:rsidRPr="00465816">
        <w:rPr>
          <w:rFonts w:ascii="Times New Roman" w:hAnsi="Times New Roman" w:cs="Times New Roman"/>
          <w:sz w:val="24"/>
          <w:szCs w:val="24"/>
        </w:rPr>
        <w:lastRenderedPageBreak/>
        <w:t>В 201</w:t>
      </w:r>
      <w:r>
        <w:rPr>
          <w:rFonts w:ascii="Times New Roman" w:hAnsi="Times New Roman" w:cs="Times New Roman"/>
          <w:sz w:val="24"/>
          <w:szCs w:val="24"/>
        </w:rPr>
        <w:t>8</w:t>
      </w:r>
      <w:r w:rsidRPr="00465816">
        <w:rPr>
          <w:rFonts w:ascii="Times New Roman" w:hAnsi="Times New Roman" w:cs="Times New Roman"/>
          <w:sz w:val="24"/>
          <w:szCs w:val="24"/>
        </w:rPr>
        <w:t xml:space="preserve"> году участие в торгах приняли поставщики из 25 регионов Российской Федерации, общее количество поступивших заявок от участников закупок </w:t>
      </w:r>
      <w:r w:rsidRPr="00EE3B7F">
        <w:rPr>
          <w:rFonts w:ascii="Times New Roman" w:hAnsi="Times New Roman" w:cs="Times New Roman"/>
          <w:sz w:val="24"/>
          <w:szCs w:val="24"/>
        </w:rPr>
        <w:t>–</w:t>
      </w:r>
      <w:r>
        <w:rPr>
          <w:rFonts w:ascii="Times New Roman" w:hAnsi="Times New Roman" w:cs="Times New Roman"/>
          <w:sz w:val="24"/>
          <w:szCs w:val="24"/>
        </w:rPr>
        <w:t xml:space="preserve"> 2 136</w:t>
      </w:r>
      <w:r w:rsidRPr="00465816">
        <w:rPr>
          <w:rFonts w:ascii="Times New Roman" w:hAnsi="Times New Roman" w:cs="Times New Roman"/>
          <w:sz w:val="24"/>
          <w:szCs w:val="24"/>
        </w:rPr>
        <w:t xml:space="preserve">. </w:t>
      </w:r>
    </w:p>
    <w:p w:rsidR="003D7AC6" w:rsidRDefault="003D7AC6" w:rsidP="003D7AC6">
      <w:pPr>
        <w:spacing w:after="0"/>
        <w:ind w:firstLine="709"/>
        <w:jc w:val="both"/>
        <w:rPr>
          <w:rFonts w:ascii="Times New Roman" w:hAnsi="Times New Roman" w:cs="Times New Roman"/>
          <w:sz w:val="24"/>
          <w:szCs w:val="24"/>
        </w:rPr>
      </w:pPr>
      <w:r w:rsidRPr="00465816">
        <w:rPr>
          <w:rFonts w:ascii="Times New Roman" w:hAnsi="Times New Roman" w:cs="Times New Roman"/>
          <w:sz w:val="24"/>
          <w:szCs w:val="24"/>
        </w:rPr>
        <w:t>Заявки подаются участниками</w:t>
      </w:r>
      <w:r>
        <w:rPr>
          <w:rFonts w:ascii="Times New Roman" w:hAnsi="Times New Roman" w:cs="Times New Roman"/>
          <w:sz w:val="24"/>
          <w:szCs w:val="24"/>
        </w:rPr>
        <w:t xml:space="preserve"> как из соседствующих с Югрой</w:t>
      </w:r>
      <w:r w:rsidRPr="00465816">
        <w:rPr>
          <w:rFonts w:ascii="Times New Roman" w:hAnsi="Times New Roman" w:cs="Times New Roman"/>
          <w:sz w:val="24"/>
          <w:szCs w:val="24"/>
        </w:rPr>
        <w:t xml:space="preserve"> регионов, так и из других регионов Р</w:t>
      </w:r>
      <w:r>
        <w:rPr>
          <w:rFonts w:ascii="Times New Roman" w:hAnsi="Times New Roman" w:cs="Times New Roman"/>
          <w:sz w:val="24"/>
          <w:szCs w:val="24"/>
        </w:rPr>
        <w:t>оссии</w:t>
      </w:r>
      <w:r w:rsidRPr="00465816">
        <w:rPr>
          <w:rFonts w:ascii="Times New Roman" w:hAnsi="Times New Roman" w:cs="Times New Roman"/>
          <w:sz w:val="24"/>
          <w:szCs w:val="24"/>
        </w:rPr>
        <w:t xml:space="preserve"> (Курганская, Омская, Томская, Новосибирская, Челябинская области, Пермский край, Башкирия, Екатерин</w:t>
      </w:r>
      <w:r>
        <w:rPr>
          <w:rFonts w:ascii="Times New Roman" w:hAnsi="Times New Roman" w:cs="Times New Roman"/>
          <w:sz w:val="24"/>
          <w:szCs w:val="24"/>
        </w:rPr>
        <w:t xml:space="preserve">бург, Санкт-Петербург, Москва </w:t>
      </w:r>
      <w:r w:rsidRPr="00465816">
        <w:rPr>
          <w:rFonts w:ascii="Times New Roman" w:hAnsi="Times New Roman" w:cs="Times New Roman"/>
          <w:sz w:val="24"/>
          <w:szCs w:val="24"/>
        </w:rPr>
        <w:t>и т.д.).</w:t>
      </w:r>
    </w:p>
    <w:p w:rsidR="003D7AC6" w:rsidRDefault="003D7AC6" w:rsidP="003D7AC6">
      <w:pPr>
        <w:spacing w:after="0" w:line="240" w:lineRule="auto"/>
        <w:ind w:firstLine="709"/>
        <w:jc w:val="both"/>
        <w:rPr>
          <w:rFonts w:ascii="Times New Roman" w:hAnsi="Times New Roman" w:cs="Times New Roman"/>
          <w:sz w:val="24"/>
          <w:szCs w:val="24"/>
        </w:rPr>
      </w:pPr>
      <w:r w:rsidRPr="00717515">
        <w:rPr>
          <w:rFonts w:ascii="Times New Roman" w:hAnsi="Times New Roman" w:cs="Times New Roman"/>
          <w:sz w:val="24"/>
          <w:szCs w:val="24"/>
        </w:rPr>
        <w:t>Среднее количество принявших участие поставщиков в 1 закупк</w:t>
      </w:r>
      <w:r>
        <w:rPr>
          <w:rFonts w:ascii="Times New Roman" w:hAnsi="Times New Roman" w:cs="Times New Roman"/>
          <w:sz w:val="24"/>
          <w:szCs w:val="24"/>
        </w:rPr>
        <w:t>е</w:t>
      </w:r>
      <w:r w:rsidRPr="00717515">
        <w:rPr>
          <w:rFonts w:ascii="Times New Roman" w:hAnsi="Times New Roman" w:cs="Times New Roman"/>
          <w:sz w:val="24"/>
          <w:szCs w:val="24"/>
        </w:rPr>
        <w:t xml:space="preserve"> составило не </w:t>
      </w:r>
      <w:r w:rsidRPr="00465816">
        <w:rPr>
          <w:rFonts w:ascii="Times New Roman" w:hAnsi="Times New Roman" w:cs="Times New Roman"/>
          <w:sz w:val="24"/>
          <w:szCs w:val="24"/>
        </w:rPr>
        <w:t xml:space="preserve">менее </w:t>
      </w:r>
      <w:r>
        <w:rPr>
          <w:rFonts w:ascii="Times New Roman" w:hAnsi="Times New Roman" w:cs="Times New Roman"/>
          <w:sz w:val="24"/>
          <w:szCs w:val="24"/>
        </w:rPr>
        <w:t>3</w:t>
      </w:r>
      <w:r w:rsidRPr="00465816">
        <w:rPr>
          <w:rFonts w:ascii="Times New Roman" w:hAnsi="Times New Roman" w:cs="Times New Roman"/>
          <w:sz w:val="24"/>
          <w:szCs w:val="24"/>
        </w:rPr>
        <w:t>-х. Среднее снижение начальной максимальной цены по результатам провед</w:t>
      </w:r>
      <w:r>
        <w:rPr>
          <w:rFonts w:ascii="Times New Roman" w:hAnsi="Times New Roman" w:cs="Times New Roman"/>
          <w:sz w:val="24"/>
          <w:szCs w:val="24"/>
        </w:rPr>
        <w:t>е</w:t>
      </w:r>
      <w:r w:rsidRPr="00465816">
        <w:rPr>
          <w:rFonts w:ascii="Times New Roman" w:hAnsi="Times New Roman" w:cs="Times New Roman"/>
          <w:sz w:val="24"/>
          <w:szCs w:val="24"/>
        </w:rPr>
        <w:t xml:space="preserve">нных торгов составило </w:t>
      </w:r>
      <w:r>
        <w:rPr>
          <w:rFonts w:ascii="Times New Roman" w:hAnsi="Times New Roman" w:cs="Times New Roman"/>
          <w:sz w:val="24"/>
          <w:szCs w:val="24"/>
        </w:rPr>
        <w:t>16,7</w:t>
      </w:r>
      <w:r w:rsidRPr="00465816">
        <w:rPr>
          <w:rFonts w:ascii="Times New Roman" w:hAnsi="Times New Roman" w:cs="Times New Roman"/>
          <w:sz w:val="24"/>
          <w:szCs w:val="24"/>
        </w:rPr>
        <w:t xml:space="preserve">%, максимальное </w:t>
      </w:r>
      <w:r>
        <w:rPr>
          <w:rFonts w:ascii="Times New Roman" w:hAnsi="Times New Roman" w:cs="Times New Roman"/>
          <w:sz w:val="24"/>
          <w:szCs w:val="24"/>
        </w:rPr>
        <w:t>86,41</w:t>
      </w:r>
      <w:r w:rsidRPr="00465816">
        <w:rPr>
          <w:rFonts w:ascii="Times New Roman" w:hAnsi="Times New Roman" w:cs="Times New Roman"/>
          <w:sz w:val="24"/>
          <w:szCs w:val="24"/>
        </w:rPr>
        <w:t>%.</w:t>
      </w:r>
    </w:p>
    <w:p w:rsidR="003D7AC6" w:rsidRPr="00717515" w:rsidRDefault="003D7AC6" w:rsidP="003D7AC6">
      <w:pPr>
        <w:spacing w:after="0" w:line="240" w:lineRule="auto"/>
        <w:ind w:firstLine="709"/>
        <w:jc w:val="both"/>
        <w:rPr>
          <w:rFonts w:ascii="Times New Roman" w:hAnsi="Times New Roman" w:cs="Times New Roman"/>
          <w:sz w:val="24"/>
          <w:szCs w:val="24"/>
        </w:rPr>
      </w:pPr>
      <w:r w:rsidRPr="00717515">
        <w:rPr>
          <w:rFonts w:ascii="Times New Roman" w:hAnsi="Times New Roman" w:cs="Times New Roman"/>
          <w:sz w:val="24"/>
          <w:szCs w:val="24"/>
        </w:rPr>
        <w:t>Проведено</w:t>
      </w:r>
      <w:r>
        <w:rPr>
          <w:rFonts w:ascii="Times New Roman" w:hAnsi="Times New Roman" w:cs="Times New Roman"/>
          <w:sz w:val="24"/>
          <w:szCs w:val="24"/>
        </w:rPr>
        <w:t xml:space="preserve"> 942</w:t>
      </w:r>
      <w:r w:rsidRPr="00717515">
        <w:rPr>
          <w:rFonts w:ascii="Times New Roman" w:hAnsi="Times New Roman" w:cs="Times New Roman"/>
          <w:sz w:val="24"/>
          <w:szCs w:val="24"/>
        </w:rPr>
        <w:t xml:space="preserve"> заседани</w:t>
      </w:r>
      <w:r>
        <w:rPr>
          <w:rFonts w:ascii="Times New Roman" w:hAnsi="Times New Roman" w:cs="Times New Roman"/>
          <w:sz w:val="24"/>
          <w:szCs w:val="24"/>
        </w:rPr>
        <w:t>я</w:t>
      </w:r>
      <w:r w:rsidRPr="00717515">
        <w:rPr>
          <w:rFonts w:ascii="Times New Roman" w:hAnsi="Times New Roman" w:cs="Times New Roman"/>
          <w:sz w:val="24"/>
          <w:szCs w:val="24"/>
        </w:rPr>
        <w:t xml:space="preserve"> конкурсной/аукционной комиссии по рассмотрению </w:t>
      </w:r>
      <w:r>
        <w:rPr>
          <w:rFonts w:ascii="Times New Roman" w:hAnsi="Times New Roman" w:cs="Times New Roman"/>
          <w:sz w:val="24"/>
          <w:szCs w:val="24"/>
        </w:rPr>
        <w:t>первых и вторы</w:t>
      </w:r>
      <w:r w:rsidRPr="00717515">
        <w:rPr>
          <w:rFonts w:ascii="Times New Roman" w:hAnsi="Times New Roman" w:cs="Times New Roman"/>
          <w:sz w:val="24"/>
          <w:szCs w:val="24"/>
        </w:rPr>
        <w:t xml:space="preserve">х частей заявок участников, в результате чего муниципальными заказниками заключено порядка </w:t>
      </w:r>
      <w:r>
        <w:rPr>
          <w:rFonts w:ascii="Times New Roman" w:hAnsi="Times New Roman" w:cs="Times New Roman"/>
          <w:sz w:val="24"/>
          <w:szCs w:val="24"/>
        </w:rPr>
        <w:t>397</w:t>
      </w:r>
      <w:r w:rsidRPr="00717515">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контрактов в электронной форме.</w:t>
      </w:r>
      <w:r w:rsidRPr="00717515">
        <w:rPr>
          <w:rFonts w:ascii="Times New Roman" w:hAnsi="Times New Roman" w:cs="Times New Roman"/>
          <w:sz w:val="24"/>
          <w:szCs w:val="24"/>
        </w:rPr>
        <w:t xml:space="preserve"> </w:t>
      </w:r>
    </w:p>
    <w:p w:rsidR="003D7AC6" w:rsidRPr="00061B96" w:rsidRDefault="003D7AC6" w:rsidP="003D7AC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37FF2">
        <w:rPr>
          <w:rFonts w:ascii="Times New Roman" w:eastAsia="Times New Roman" w:hAnsi="Times New Roman" w:cs="Times New Roman"/>
          <w:sz w:val="24"/>
          <w:szCs w:val="24"/>
          <w:lang w:eastAsia="ru-RU"/>
        </w:rPr>
        <w:t>При проведении электронных аукционов в 201</w:t>
      </w:r>
      <w:r w:rsidRPr="00253F6B">
        <w:rPr>
          <w:rFonts w:ascii="Times New Roman" w:eastAsia="Times New Roman" w:hAnsi="Times New Roman" w:cs="Times New Roman"/>
          <w:sz w:val="24"/>
          <w:szCs w:val="24"/>
          <w:lang w:eastAsia="ru-RU"/>
        </w:rPr>
        <w:t>8</w:t>
      </w:r>
      <w:r w:rsidRPr="00037FF2">
        <w:rPr>
          <w:rFonts w:ascii="Times New Roman" w:eastAsia="Times New Roman" w:hAnsi="Times New Roman" w:cs="Times New Roman"/>
          <w:sz w:val="24"/>
          <w:szCs w:val="24"/>
          <w:lang w:eastAsia="ru-RU"/>
        </w:rPr>
        <w:t xml:space="preserve"> году участникам предоставлены следующие преимущества.</w:t>
      </w:r>
    </w:p>
    <w:p w:rsidR="003D7AC6" w:rsidRPr="00061B96" w:rsidRDefault="003D7AC6" w:rsidP="003D7AC6">
      <w:pPr>
        <w:widowControl w:val="0"/>
        <w:spacing w:after="0" w:line="240" w:lineRule="auto"/>
        <w:jc w:val="right"/>
        <w:rPr>
          <w:rFonts w:ascii="Times New Roman" w:hAnsi="Times New Roman" w:cs="Times New Roman"/>
          <w:color w:val="000000" w:themeColor="text1"/>
          <w:sz w:val="24"/>
          <w:szCs w:val="24"/>
        </w:rPr>
      </w:pPr>
      <w:r w:rsidRPr="00061B96">
        <w:rPr>
          <w:rFonts w:ascii="Times New Roman" w:hAnsi="Times New Roman" w:cs="Times New Roman"/>
          <w:color w:val="000000" w:themeColor="text1"/>
          <w:sz w:val="24"/>
          <w:szCs w:val="24"/>
        </w:rPr>
        <w:t>Таблица 2</w:t>
      </w:r>
      <w:r>
        <w:rPr>
          <w:rFonts w:ascii="Times New Roman" w:hAnsi="Times New Roman" w:cs="Times New Roman"/>
          <w:color w:val="000000" w:themeColor="text1"/>
          <w:sz w:val="24"/>
          <w:szCs w:val="24"/>
        </w:rPr>
        <w:t>9</w:t>
      </w:r>
    </w:p>
    <w:p w:rsidR="003D7AC6" w:rsidRPr="00061B96" w:rsidRDefault="003D7AC6" w:rsidP="003D7AC6">
      <w:pPr>
        <w:widowControl w:val="0"/>
        <w:spacing w:after="0" w:line="240" w:lineRule="auto"/>
        <w:jc w:val="center"/>
        <w:rPr>
          <w:rFonts w:ascii="Times New Roman" w:hAnsi="Times New Roman" w:cs="Times New Roman"/>
          <w:color w:val="000000" w:themeColor="text1"/>
          <w:sz w:val="24"/>
          <w:szCs w:val="24"/>
        </w:rPr>
      </w:pPr>
      <w:r w:rsidRPr="00061B96">
        <w:rPr>
          <w:rFonts w:ascii="Times New Roman" w:hAnsi="Times New Roman" w:cs="Times New Roman"/>
          <w:color w:val="000000" w:themeColor="text1"/>
          <w:sz w:val="24"/>
          <w:szCs w:val="24"/>
        </w:rPr>
        <w:t>Доля аукционов с установлением преимуществ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701"/>
        <w:gridCol w:w="1701"/>
        <w:gridCol w:w="1701"/>
      </w:tblGrid>
      <w:tr w:rsidR="003D7AC6" w:rsidRPr="00061B96" w:rsidTr="003472E9">
        <w:trPr>
          <w:trHeight w:val="273"/>
          <w:tblHeader/>
        </w:trPr>
        <w:tc>
          <w:tcPr>
            <w:tcW w:w="2943" w:type="dxa"/>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color w:val="000000" w:themeColor="text1"/>
                <w:sz w:val="20"/>
                <w:szCs w:val="20"/>
                <w:lang w:eastAsia="ru-RU"/>
              </w:rPr>
              <w:t>Преимущество</w:t>
            </w:r>
          </w:p>
        </w:tc>
        <w:tc>
          <w:tcPr>
            <w:tcW w:w="1701" w:type="dxa"/>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color w:val="000000" w:themeColor="text1"/>
                <w:sz w:val="20"/>
                <w:szCs w:val="20"/>
                <w:lang w:eastAsia="ru-RU"/>
              </w:rPr>
              <w:t>Количество</w:t>
            </w:r>
          </w:p>
        </w:tc>
        <w:tc>
          <w:tcPr>
            <w:tcW w:w="1701" w:type="dxa"/>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color w:val="000000" w:themeColor="text1"/>
                <w:sz w:val="20"/>
                <w:szCs w:val="20"/>
                <w:lang w:eastAsia="ru-RU"/>
              </w:rPr>
              <w:t>Доля по количеству, %</w:t>
            </w:r>
          </w:p>
        </w:tc>
        <w:tc>
          <w:tcPr>
            <w:tcW w:w="1701" w:type="dxa"/>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color w:val="000000" w:themeColor="text1"/>
                <w:sz w:val="20"/>
                <w:szCs w:val="20"/>
                <w:lang w:eastAsia="ru-RU"/>
              </w:rPr>
              <w:t>Начальная максимальная цена, тыс. руб.</w:t>
            </w:r>
          </w:p>
        </w:tc>
        <w:tc>
          <w:tcPr>
            <w:tcW w:w="1701" w:type="dxa"/>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color w:val="000000" w:themeColor="text1"/>
                <w:sz w:val="20"/>
                <w:szCs w:val="20"/>
                <w:lang w:eastAsia="ru-RU"/>
              </w:rPr>
              <w:t>Доля по НМЦ, %</w:t>
            </w:r>
          </w:p>
        </w:tc>
      </w:tr>
      <w:tr w:rsidR="003D7AC6" w:rsidRPr="00061B96" w:rsidTr="003472E9">
        <w:trPr>
          <w:trHeight w:val="273"/>
        </w:trPr>
        <w:tc>
          <w:tcPr>
            <w:tcW w:w="2943" w:type="dxa"/>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Всего</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620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1 364 680,3</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w:t>
            </w:r>
          </w:p>
        </w:tc>
      </w:tr>
      <w:tr w:rsidR="003D7AC6" w:rsidRPr="00061B96" w:rsidTr="003472E9">
        <w:trPr>
          <w:trHeight w:val="273"/>
        </w:trPr>
        <w:tc>
          <w:tcPr>
            <w:tcW w:w="2943" w:type="dxa"/>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Без преимуществ</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130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21,0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63 406,1</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46,</w:t>
            </w:r>
            <w:r>
              <w:rPr>
                <w:rFonts w:ascii="Times New Roman" w:eastAsia="Times New Roman" w:hAnsi="Times New Roman" w:cs="Times New Roman"/>
                <w:color w:val="000000" w:themeColor="text1"/>
                <w:sz w:val="24"/>
                <w:szCs w:val="24"/>
                <w:lang w:eastAsia="ru-RU"/>
              </w:rPr>
              <w:t>2</w:t>
            </w:r>
          </w:p>
        </w:tc>
      </w:tr>
      <w:tr w:rsidR="003D7AC6" w:rsidRPr="00061B96" w:rsidTr="003472E9">
        <w:trPr>
          <w:trHeight w:val="273"/>
        </w:trPr>
        <w:tc>
          <w:tcPr>
            <w:tcW w:w="2943" w:type="dxa"/>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Для СМП и СОНКО</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458</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73,9</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725 182,7</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53,1</w:t>
            </w:r>
          </w:p>
        </w:tc>
      </w:tr>
      <w:tr w:rsidR="003D7AC6" w:rsidRPr="00061B96" w:rsidTr="003472E9">
        <w:trPr>
          <w:trHeight w:val="491"/>
        </w:trPr>
        <w:tc>
          <w:tcPr>
            <w:tcW w:w="2943" w:type="dxa"/>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Учреждениям и предприятиям уголовно-исполнительной системы</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32</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5,2</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9 091,5</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7</w:t>
            </w:r>
          </w:p>
        </w:tc>
      </w:tr>
      <w:tr w:rsidR="003D7AC6" w:rsidRPr="00061B96" w:rsidTr="003472E9">
        <w:trPr>
          <w:trHeight w:val="273"/>
        </w:trPr>
        <w:tc>
          <w:tcPr>
            <w:tcW w:w="2943" w:type="dxa"/>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Организациям инвалидов</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0</w:t>
            </w:r>
          </w:p>
        </w:tc>
        <w:tc>
          <w:tcPr>
            <w:tcW w:w="1701" w:type="dxa"/>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0</w:t>
            </w:r>
          </w:p>
        </w:tc>
      </w:tr>
    </w:tbl>
    <w:p w:rsidR="003D7AC6" w:rsidRPr="00061B96" w:rsidRDefault="003D7AC6" w:rsidP="003D7AC6">
      <w:pPr>
        <w:widowControl w:val="0"/>
        <w:spacing w:after="0" w:line="240" w:lineRule="auto"/>
        <w:rPr>
          <w:color w:val="000000" w:themeColor="text1"/>
        </w:rPr>
      </w:pPr>
    </w:p>
    <w:p w:rsidR="003D7AC6" w:rsidRPr="00061B96" w:rsidRDefault="003D7AC6" w:rsidP="003D7AC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 xml:space="preserve">Таблица </w:t>
      </w:r>
      <w:r>
        <w:rPr>
          <w:rFonts w:ascii="Times New Roman" w:eastAsia="Times New Roman" w:hAnsi="Times New Roman" w:cs="Times New Roman"/>
          <w:color w:val="000000" w:themeColor="text1"/>
          <w:sz w:val="24"/>
          <w:szCs w:val="24"/>
          <w:lang w:eastAsia="ru-RU"/>
        </w:rPr>
        <w:t>30</w:t>
      </w:r>
    </w:p>
    <w:p w:rsidR="003D7AC6" w:rsidRPr="00061B96" w:rsidRDefault="003D7AC6" w:rsidP="003D7AC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061B96">
        <w:rPr>
          <w:rFonts w:ascii="Times New Roman" w:eastAsia="Times New Roman" w:hAnsi="Times New Roman" w:cs="Times New Roman"/>
          <w:bCs/>
          <w:color w:val="000000" w:themeColor="text1"/>
          <w:sz w:val="24"/>
          <w:szCs w:val="24"/>
          <w:lang w:eastAsia="ru-RU"/>
        </w:rPr>
        <w:t>Запрос котировок за 2018 год</w:t>
      </w:r>
    </w:p>
    <w:tbl>
      <w:tblPr>
        <w:tblW w:w="4946" w:type="pct"/>
        <w:tblLook w:val="04A0" w:firstRow="1" w:lastRow="0" w:firstColumn="1" w:lastColumn="0" w:noHBand="0" w:noVBand="1"/>
      </w:tblPr>
      <w:tblGrid>
        <w:gridCol w:w="2381"/>
        <w:gridCol w:w="1496"/>
        <w:gridCol w:w="1496"/>
        <w:gridCol w:w="1496"/>
        <w:gridCol w:w="1495"/>
        <w:gridCol w:w="1384"/>
      </w:tblGrid>
      <w:tr w:rsidR="003D7AC6" w:rsidRPr="00061B96" w:rsidTr="003472E9">
        <w:trPr>
          <w:trHeight w:val="255"/>
          <w:tblHeader/>
        </w:trPr>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bCs/>
                <w:color w:val="000000" w:themeColor="text1"/>
                <w:sz w:val="20"/>
                <w:szCs w:val="20"/>
                <w:lang w:eastAsia="ru-RU"/>
              </w:rPr>
              <w:t>Сводный</w:t>
            </w:r>
          </w:p>
        </w:tc>
        <w:tc>
          <w:tcPr>
            <w:tcW w:w="767" w:type="pct"/>
            <w:tcBorders>
              <w:top w:val="single" w:sz="4" w:space="0" w:color="auto"/>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bCs/>
                <w:color w:val="000000" w:themeColor="text1"/>
                <w:sz w:val="20"/>
                <w:szCs w:val="20"/>
                <w:lang w:eastAsia="ru-RU"/>
              </w:rPr>
              <w:t>Кол-во процедур, шт.</w:t>
            </w:r>
          </w:p>
        </w:tc>
        <w:tc>
          <w:tcPr>
            <w:tcW w:w="767" w:type="pct"/>
            <w:tcBorders>
              <w:top w:val="single" w:sz="4" w:space="0" w:color="auto"/>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bCs/>
                <w:color w:val="000000" w:themeColor="text1"/>
                <w:sz w:val="20"/>
                <w:szCs w:val="20"/>
                <w:lang w:eastAsia="ru-RU"/>
              </w:rPr>
              <w:t>Нач.(макс.), тыс руб.</w:t>
            </w:r>
          </w:p>
        </w:tc>
        <w:tc>
          <w:tcPr>
            <w:tcW w:w="767" w:type="pct"/>
            <w:tcBorders>
              <w:top w:val="single" w:sz="4" w:space="0" w:color="auto"/>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bCs/>
                <w:color w:val="000000" w:themeColor="text1"/>
                <w:sz w:val="20"/>
                <w:szCs w:val="20"/>
                <w:lang w:eastAsia="ru-RU"/>
              </w:rPr>
              <w:t>Сумма победителя, тыс. руб.</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bCs/>
                <w:color w:val="000000" w:themeColor="text1"/>
                <w:sz w:val="20"/>
                <w:szCs w:val="20"/>
                <w:lang w:eastAsia="ru-RU"/>
              </w:rPr>
              <w:t>Экономия, тыс. руб.</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61B96">
              <w:rPr>
                <w:rFonts w:ascii="Times New Roman" w:eastAsia="Times New Roman" w:hAnsi="Times New Roman" w:cs="Times New Roman"/>
                <w:bCs/>
                <w:color w:val="000000" w:themeColor="text1"/>
                <w:sz w:val="20"/>
                <w:szCs w:val="20"/>
                <w:lang w:eastAsia="ru-RU"/>
              </w:rPr>
              <w:t>Экономия, %</w:t>
            </w:r>
          </w:p>
        </w:tc>
      </w:tr>
      <w:tr w:rsidR="003D7AC6" w:rsidRPr="00061B96" w:rsidTr="003472E9">
        <w:trPr>
          <w:trHeight w:val="300"/>
        </w:trPr>
        <w:tc>
          <w:tcPr>
            <w:tcW w:w="1221" w:type="pct"/>
            <w:tcBorders>
              <w:left w:val="single" w:sz="4" w:space="0" w:color="auto"/>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Размещено</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174</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25 663,6</w:t>
            </w:r>
            <w:r w:rsidRPr="00061B96">
              <w:rPr>
                <w:rFonts w:ascii="Times New Roman" w:eastAsia="Times New Roman" w:hAnsi="Times New Roman" w:cs="Times New Roman"/>
                <w:color w:val="000000" w:themeColor="text1"/>
                <w:sz w:val="24"/>
                <w:szCs w:val="24"/>
                <w:lang w:val="en-US" w:eastAsia="ru-RU"/>
              </w:rPr>
              <w:t> </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10" w:type="pct"/>
            <w:tcBorders>
              <w:left w:val="nil"/>
              <w:bottom w:val="single" w:sz="4" w:space="0" w:color="auto"/>
              <w:right w:val="single" w:sz="4" w:space="0" w:color="auto"/>
            </w:tcBorders>
            <w:shd w:val="clear" w:color="auto" w:fill="auto"/>
            <w:noWrap/>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r>
      <w:tr w:rsidR="003D7AC6" w:rsidRPr="00061B96" w:rsidTr="003472E9">
        <w:trPr>
          <w:trHeight w:val="300"/>
        </w:trPr>
        <w:tc>
          <w:tcPr>
            <w:tcW w:w="1221" w:type="pct"/>
            <w:tcBorders>
              <w:left w:val="single" w:sz="4" w:space="0" w:color="auto"/>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Проведено</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173</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25 438, 3</w:t>
            </w:r>
            <w:r w:rsidRPr="00061B96">
              <w:rPr>
                <w:rFonts w:ascii="Times New Roman" w:eastAsia="Times New Roman" w:hAnsi="Times New Roman" w:cs="Times New Roman"/>
                <w:color w:val="000000" w:themeColor="text1"/>
                <w:sz w:val="24"/>
                <w:szCs w:val="24"/>
                <w:lang w:val="en-US" w:eastAsia="ru-RU"/>
              </w:rPr>
              <w:t> </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67" w:type="pct"/>
            <w:tcBorders>
              <w:left w:val="nil"/>
              <w:bottom w:val="single" w:sz="4" w:space="0" w:color="auto"/>
              <w:right w:val="single" w:sz="4" w:space="0" w:color="auto"/>
            </w:tcBorders>
            <w:shd w:val="clear" w:color="auto" w:fill="auto"/>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10" w:type="pct"/>
            <w:tcBorders>
              <w:left w:val="nil"/>
              <w:bottom w:val="single" w:sz="4" w:space="0" w:color="auto"/>
              <w:right w:val="single" w:sz="4" w:space="0" w:color="auto"/>
            </w:tcBorders>
            <w:shd w:val="clear" w:color="auto" w:fill="auto"/>
            <w:noWrap/>
            <w:vAlign w:val="center"/>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r>
      <w:tr w:rsidR="003D7AC6" w:rsidRPr="00061B96" w:rsidTr="003472E9">
        <w:trPr>
          <w:trHeight w:val="30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Всего (заключено)</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166</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24 962,6 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 xml:space="preserve">17912, 6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7 050,0</w:t>
            </w:r>
          </w:p>
        </w:tc>
        <w:tc>
          <w:tcPr>
            <w:tcW w:w="710"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28,2</w:t>
            </w:r>
          </w:p>
        </w:tc>
      </w:tr>
      <w:tr w:rsidR="003D7AC6" w:rsidRPr="00061B96" w:rsidTr="003472E9">
        <w:trPr>
          <w:trHeight w:val="30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Состоялось</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111</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 xml:space="preserve">17 554,0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11 4123,9</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6 141,1</w:t>
            </w:r>
          </w:p>
        </w:tc>
        <w:tc>
          <w:tcPr>
            <w:tcW w:w="710"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34,98</w:t>
            </w:r>
          </w:p>
        </w:tc>
      </w:tr>
      <w:tr w:rsidR="003D7AC6" w:rsidRPr="00061B96" w:rsidTr="003472E9">
        <w:trPr>
          <w:trHeight w:val="708"/>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Не состоялось всего</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val="en-US" w:eastAsia="ru-RU"/>
              </w:rPr>
              <w:t>63</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 xml:space="preserve">8 109,4 </w:t>
            </w:r>
          </w:p>
        </w:tc>
        <w:tc>
          <w:tcPr>
            <w:tcW w:w="767"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10"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r>
      <w:tr w:rsidR="003D7AC6" w:rsidRPr="00061B96" w:rsidTr="003472E9">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Не состоялись, но привели к заключению</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val="en-US" w:eastAsia="ru-RU"/>
              </w:rPr>
              <w:t>55</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 xml:space="preserve">7 408,6 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 xml:space="preserve">6 499,7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908,9</w:t>
            </w:r>
          </w:p>
        </w:tc>
        <w:tc>
          <w:tcPr>
            <w:tcW w:w="710"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12,27</w:t>
            </w:r>
          </w:p>
        </w:tc>
      </w:tr>
      <w:tr w:rsidR="003D7AC6" w:rsidRPr="00061B96" w:rsidTr="003472E9">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Не состоялись и не привели к заключению</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val="en-US" w:eastAsia="ru-RU"/>
              </w:rPr>
              <w:t>7</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475,7 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10"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r>
      <w:tr w:rsidR="003D7AC6" w:rsidRPr="00061B96" w:rsidTr="003472E9">
        <w:trPr>
          <w:trHeight w:val="58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Отменено</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val="en-US" w:eastAsia="ru-RU"/>
              </w:rPr>
              <w:t>1</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225,4 </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67" w:type="pct"/>
            <w:tcBorders>
              <w:top w:val="nil"/>
              <w:left w:val="nil"/>
              <w:bottom w:val="single" w:sz="4" w:space="0" w:color="auto"/>
              <w:right w:val="single" w:sz="4" w:space="0" w:color="auto"/>
            </w:tcBorders>
            <w:shd w:val="clear" w:color="auto" w:fill="auto"/>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c>
          <w:tcPr>
            <w:tcW w:w="710" w:type="pct"/>
            <w:tcBorders>
              <w:top w:val="nil"/>
              <w:left w:val="nil"/>
              <w:bottom w:val="single" w:sz="4" w:space="0" w:color="auto"/>
              <w:right w:val="single" w:sz="4" w:space="0" w:color="auto"/>
            </w:tcBorders>
            <w:shd w:val="clear" w:color="auto" w:fill="auto"/>
            <w:noWrap/>
            <w:vAlign w:val="center"/>
            <w:hideMark/>
          </w:tcPr>
          <w:p w:rsidR="003D7AC6" w:rsidRPr="00061B96"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61B96">
              <w:rPr>
                <w:rFonts w:ascii="Times New Roman" w:eastAsia="Times New Roman" w:hAnsi="Times New Roman" w:cs="Times New Roman"/>
                <w:color w:val="000000" w:themeColor="text1"/>
                <w:sz w:val="24"/>
                <w:szCs w:val="24"/>
                <w:lang w:eastAsia="ru-RU"/>
              </w:rPr>
              <w:t>*</w:t>
            </w:r>
          </w:p>
        </w:tc>
      </w:tr>
    </w:tbl>
    <w:p w:rsidR="003D7AC6" w:rsidRPr="00061B96" w:rsidRDefault="003D7AC6" w:rsidP="003D7AC6">
      <w:pPr>
        <w:widowControl w:val="0"/>
        <w:spacing w:after="0" w:line="240" w:lineRule="auto"/>
        <w:jc w:val="both"/>
        <w:rPr>
          <w:rFonts w:ascii="Times New Roman" w:hAnsi="Times New Roman" w:cs="Times New Roman"/>
          <w:color w:val="000000" w:themeColor="text1"/>
          <w:sz w:val="24"/>
          <w:szCs w:val="24"/>
        </w:rPr>
      </w:pPr>
    </w:p>
    <w:p w:rsidR="003D7AC6" w:rsidRPr="003A7FBE" w:rsidRDefault="003D7AC6" w:rsidP="003D7AC6">
      <w:pPr>
        <w:autoSpaceDE w:val="0"/>
        <w:autoSpaceDN w:val="0"/>
        <w:adjustRightInd w:val="0"/>
        <w:spacing w:after="0" w:line="240" w:lineRule="auto"/>
        <w:ind w:firstLine="708"/>
        <w:jc w:val="both"/>
        <w:rPr>
          <w:rFonts w:ascii="Times New Roman" w:hAnsi="Times New Roman" w:cs="Times New Roman"/>
          <w:sz w:val="24"/>
          <w:szCs w:val="24"/>
        </w:rPr>
      </w:pPr>
      <w:r w:rsidRPr="003A7FBE">
        <w:rPr>
          <w:rFonts w:ascii="Times New Roman" w:hAnsi="Times New Roman" w:cs="Times New Roman"/>
          <w:sz w:val="24"/>
          <w:szCs w:val="24"/>
        </w:rPr>
        <w:t xml:space="preserve">Проведено 246 заседаний котировочной комиссии, с осуществлением аудиозаписи вскрытия конвертов с заявками на участие в запросе котировок, в соответствии с п.5 ст.78 </w:t>
      </w:r>
      <w:r>
        <w:rPr>
          <w:rFonts w:ascii="Times New Roman" w:hAnsi="Times New Roman" w:cs="Times New Roman"/>
          <w:sz w:val="24"/>
          <w:szCs w:val="24"/>
        </w:rPr>
        <w:t>Федерального закона от 05.04.2013 №44-ФЗ</w:t>
      </w:r>
      <w:r w:rsidRPr="003A7FB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r w:rsidRPr="003A7FBE">
        <w:rPr>
          <w:rFonts w:ascii="Times New Roman" w:hAnsi="Times New Roman" w:cs="Times New Roman"/>
          <w:sz w:val="24"/>
          <w:szCs w:val="24"/>
        </w:rPr>
        <w:tab/>
      </w:r>
    </w:p>
    <w:p w:rsidR="003D7AC6" w:rsidRPr="003A7FBE" w:rsidRDefault="003D7AC6" w:rsidP="003D7AC6">
      <w:pPr>
        <w:autoSpaceDE w:val="0"/>
        <w:autoSpaceDN w:val="0"/>
        <w:adjustRightInd w:val="0"/>
        <w:spacing w:after="0" w:line="240" w:lineRule="auto"/>
        <w:ind w:firstLine="708"/>
        <w:jc w:val="both"/>
        <w:rPr>
          <w:rFonts w:ascii="Times New Roman" w:hAnsi="Times New Roman" w:cs="Times New Roman"/>
          <w:sz w:val="24"/>
          <w:szCs w:val="24"/>
        </w:rPr>
      </w:pPr>
      <w:r w:rsidRPr="003A7FBE">
        <w:rPr>
          <w:rFonts w:ascii="Times New Roman" w:hAnsi="Times New Roman" w:cs="Times New Roman"/>
          <w:sz w:val="24"/>
          <w:szCs w:val="24"/>
        </w:rPr>
        <w:t xml:space="preserve">В соответствии со </w:t>
      </w:r>
      <w:hyperlink r:id="rId10" w:history="1">
        <w:r w:rsidRPr="003A7FBE">
          <w:rPr>
            <w:rFonts w:ascii="Times New Roman" w:hAnsi="Times New Roman" w:cs="Times New Roman"/>
            <w:sz w:val="24"/>
            <w:szCs w:val="24"/>
          </w:rPr>
          <w:t>статьей 80</w:t>
        </w:r>
      </w:hyperlink>
      <w:r w:rsidRPr="003A7FBE">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05.04.2013 №44-ФЗ</w:t>
      </w:r>
      <w:r w:rsidRPr="003A7F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E">
        <w:rPr>
          <w:rFonts w:ascii="Times New Roman" w:hAnsi="Times New Roman" w:cs="Times New Roman"/>
          <w:sz w:val="24"/>
          <w:szCs w:val="24"/>
        </w:rPr>
        <w:t xml:space="preserve">«О контрактной системе в сфере закупок товаров, работ, услуг для обеспечения </w:t>
      </w:r>
      <w:r w:rsidRPr="003A7FBE">
        <w:rPr>
          <w:rFonts w:ascii="Times New Roman" w:hAnsi="Times New Roman" w:cs="Times New Roman"/>
          <w:sz w:val="24"/>
          <w:szCs w:val="24"/>
        </w:rPr>
        <w:lastRenderedPageBreak/>
        <w:t xml:space="preserve">государственных и муниципальных нужд» проведен предварительный отбор  </w:t>
      </w:r>
      <w:r w:rsidRPr="003A7FBE">
        <w:rPr>
          <w:rFonts w:ascii="Times New Roman" w:hAnsi="Times New Roman" w:cs="Times New Roman"/>
          <w:bCs/>
          <w:sz w:val="24"/>
          <w:szCs w:val="24"/>
        </w:rPr>
        <w:t>участников закупки в целях оказания гуманитарной помощи либо ликвидации последствий чрезвычайных ситуаций природного или техногенного характера.</w:t>
      </w:r>
      <w:r w:rsidRPr="003A7FBE">
        <w:rPr>
          <w:rFonts w:ascii="Times New Roman" w:hAnsi="Times New Roman" w:cs="Times New Roman"/>
          <w:sz w:val="24"/>
          <w:szCs w:val="24"/>
        </w:rPr>
        <w:t xml:space="preserve"> По результатам предварительного отбора составлен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 в случае возникновения чрезвычайных ситуаций.</w:t>
      </w:r>
    </w:p>
    <w:p w:rsidR="003D7AC6" w:rsidRDefault="003D7AC6" w:rsidP="003D7AC6">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Из 166 муниципальных</w:t>
      </w:r>
      <w:r w:rsidRPr="003A7FBE">
        <w:rPr>
          <w:rFonts w:ascii="Times New Roman" w:hAnsi="Times New Roman" w:cs="Times New Roman"/>
          <w:bCs/>
          <w:sz w:val="24"/>
          <w:szCs w:val="24"/>
        </w:rPr>
        <w:t xml:space="preserve"> контрактов, заключенных в результате проведения запроса котировок, - 106 заключено с субъектами малого предпринимательства, что составляет 63,</w:t>
      </w:r>
      <w:r>
        <w:rPr>
          <w:rFonts w:ascii="Times New Roman" w:hAnsi="Times New Roman" w:cs="Times New Roman"/>
          <w:bCs/>
          <w:sz w:val="24"/>
          <w:szCs w:val="24"/>
        </w:rPr>
        <w:t>9</w:t>
      </w:r>
      <w:r w:rsidRPr="003A7FBE">
        <w:rPr>
          <w:rFonts w:ascii="Times New Roman" w:hAnsi="Times New Roman" w:cs="Times New Roman"/>
          <w:bCs/>
          <w:sz w:val="24"/>
          <w:szCs w:val="24"/>
        </w:rPr>
        <w:t>% от общей суммы контрактов.</w:t>
      </w:r>
    </w:p>
    <w:p w:rsidR="003D7AC6" w:rsidRDefault="003D7AC6" w:rsidP="003D7AC6">
      <w:pPr>
        <w:widowControl w:val="0"/>
        <w:spacing w:after="0" w:line="240" w:lineRule="auto"/>
        <w:jc w:val="right"/>
        <w:rPr>
          <w:rFonts w:ascii="Times New Roman" w:hAnsi="Times New Roman" w:cs="Times New Roman"/>
          <w:color w:val="000000" w:themeColor="text1"/>
          <w:sz w:val="24"/>
          <w:szCs w:val="24"/>
        </w:rPr>
      </w:pPr>
      <w:r w:rsidRPr="003A7FBE">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31</w:t>
      </w:r>
    </w:p>
    <w:p w:rsidR="003D7AC6" w:rsidRPr="003A7FBE" w:rsidRDefault="003D7AC6" w:rsidP="003D7AC6">
      <w:pPr>
        <w:widowControl w:val="0"/>
        <w:spacing w:after="0" w:line="240" w:lineRule="auto"/>
        <w:jc w:val="center"/>
        <w:rPr>
          <w:rFonts w:ascii="Times New Roman" w:hAnsi="Times New Roman" w:cs="Times New Roman"/>
          <w:color w:val="000000" w:themeColor="text1"/>
          <w:sz w:val="24"/>
          <w:szCs w:val="24"/>
        </w:rPr>
      </w:pPr>
      <w:r w:rsidRPr="003A7FBE">
        <w:rPr>
          <w:rFonts w:ascii="Times New Roman" w:hAnsi="Times New Roman" w:cs="Times New Roman"/>
          <w:color w:val="000000" w:themeColor="text1"/>
          <w:sz w:val="24"/>
          <w:szCs w:val="24"/>
        </w:rPr>
        <w:t>Проведенные электронные аукционы по отраслям деятельности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2"/>
        <w:gridCol w:w="1276"/>
        <w:gridCol w:w="1559"/>
        <w:gridCol w:w="992"/>
      </w:tblGrid>
      <w:tr w:rsidR="003D7AC6" w:rsidRPr="003A7FBE" w:rsidTr="00DA37DD">
        <w:trPr>
          <w:trHeight w:val="560"/>
          <w:tblHeader/>
        </w:trPr>
        <w:tc>
          <w:tcPr>
            <w:tcW w:w="4928" w:type="dxa"/>
            <w:shd w:val="clear" w:color="auto" w:fill="auto"/>
            <w:vAlign w:val="center"/>
            <w:hideMark/>
          </w:tcPr>
          <w:p w:rsidR="003D7AC6" w:rsidRPr="003A7FBE"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7FBE">
              <w:rPr>
                <w:rFonts w:ascii="Times New Roman" w:eastAsia="Times New Roman" w:hAnsi="Times New Roman" w:cs="Times New Roman"/>
                <w:color w:val="000000" w:themeColor="text1"/>
                <w:sz w:val="20"/>
                <w:szCs w:val="20"/>
                <w:lang w:eastAsia="ru-RU"/>
              </w:rPr>
              <w:t>Отрасль</w:t>
            </w:r>
          </w:p>
        </w:tc>
        <w:tc>
          <w:tcPr>
            <w:tcW w:w="992" w:type="dxa"/>
            <w:shd w:val="clear" w:color="auto" w:fill="auto"/>
            <w:vAlign w:val="center"/>
            <w:hideMark/>
          </w:tcPr>
          <w:p w:rsidR="003D7AC6" w:rsidRPr="003A7FBE"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7FBE">
              <w:rPr>
                <w:rFonts w:ascii="Times New Roman" w:eastAsia="Times New Roman" w:hAnsi="Times New Roman" w:cs="Times New Roman"/>
                <w:color w:val="000000" w:themeColor="text1"/>
                <w:sz w:val="20"/>
                <w:szCs w:val="20"/>
                <w:lang w:eastAsia="ru-RU"/>
              </w:rPr>
              <w:t>Количество, ед.</w:t>
            </w:r>
          </w:p>
        </w:tc>
        <w:tc>
          <w:tcPr>
            <w:tcW w:w="1276" w:type="dxa"/>
            <w:shd w:val="clear" w:color="auto" w:fill="auto"/>
            <w:vAlign w:val="center"/>
            <w:hideMark/>
          </w:tcPr>
          <w:p w:rsidR="003D7AC6" w:rsidRPr="003A7FBE"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7FBE">
              <w:rPr>
                <w:rFonts w:ascii="Times New Roman" w:eastAsia="Times New Roman" w:hAnsi="Times New Roman" w:cs="Times New Roman"/>
                <w:color w:val="000000" w:themeColor="text1"/>
                <w:sz w:val="20"/>
                <w:szCs w:val="20"/>
                <w:lang w:eastAsia="ru-RU"/>
              </w:rPr>
              <w:t>Доля по количеству, %</w:t>
            </w:r>
          </w:p>
        </w:tc>
        <w:tc>
          <w:tcPr>
            <w:tcW w:w="1559" w:type="dxa"/>
            <w:shd w:val="clear" w:color="auto" w:fill="auto"/>
            <w:vAlign w:val="center"/>
            <w:hideMark/>
          </w:tcPr>
          <w:p w:rsidR="003D7AC6" w:rsidRPr="003A7FBE"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7FBE">
              <w:rPr>
                <w:rFonts w:ascii="Times New Roman" w:eastAsia="Times New Roman" w:hAnsi="Times New Roman" w:cs="Times New Roman"/>
                <w:color w:val="000000" w:themeColor="text1"/>
                <w:sz w:val="20"/>
                <w:szCs w:val="20"/>
                <w:lang w:eastAsia="ru-RU"/>
              </w:rPr>
              <w:t>Начальная максимальная цена, тыс. руб</w:t>
            </w:r>
          </w:p>
        </w:tc>
        <w:tc>
          <w:tcPr>
            <w:tcW w:w="992" w:type="dxa"/>
            <w:shd w:val="clear" w:color="auto" w:fill="auto"/>
            <w:vAlign w:val="center"/>
            <w:hideMark/>
          </w:tcPr>
          <w:p w:rsidR="003D7AC6" w:rsidRPr="003A7FBE"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A7FBE">
              <w:rPr>
                <w:rFonts w:ascii="Times New Roman" w:eastAsia="Times New Roman" w:hAnsi="Times New Roman" w:cs="Times New Roman"/>
                <w:color w:val="000000" w:themeColor="text1"/>
                <w:sz w:val="20"/>
                <w:szCs w:val="20"/>
                <w:lang w:eastAsia="ru-RU"/>
              </w:rPr>
              <w:t>Доля по НМЦ, %</w:t>
            </w:r>
          </w:p>
        </w:tc>
      </w:tr>
      <w:tr w:rsidR="003D7AC6" w:rsidRPr="003A7FBE" w:rsidTr="00DA37DD">
        <w:trPr>
          <w:trHeight w:val="70"/>
        </w:trPr>
        <w:tc>
          <w:tcPr>
            <w:tcW w:w="4928" w:type="dxa"/>
            <w:shd w:val="clear" w:color="auto" w:fill="auto"/>
            <w:vAlign w:val="center"/>
            <w:hideMark/>
          </w:tcPr>
          <w:p w:rsidR="003D7AC6" w:rsidRPr="003A7FBE"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Пищевые продукты, напитки</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152</w:t>
            </w:r>
          </w:p>
        </w:tc>
        <w:tc>
          <w:tcPr>
            <w:tcW w:w="1276"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24,52</w:t>
            </w:r>
          </w:p>
        </w:tc>
        <w:tc>
          <w:tcPr>
            <w:tcW w:w="1559"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79 212,5</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5,8</w:t>
            </w:r>
          </w:p>
        </w:tc>
      </w:tr>
      <w:tr w:rsidR="003D7AC6" w:rsidRPr="003A7DFB" w:rsidTr="00DA37DD">
        <w:trPr>
          <w:trHeight w:val="122"/>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Строительные работы</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31</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5,0</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504 824,1</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36,99</w:t>
            </w:r>
          </w:p>
        </w:tc>
      </w:tr>
      <w:tr w:rsidR="003D7AC6" w:rsidRPr="003A7FBE" w:rsidTr="00DA37DD">
        <w:trPr>
          <w:trHeight w:val="552"/>
        </w:trPr>
        <w:tc>
          <w:tcPr>
            <w:tcW w:w="4928" w:type="dxa"/>
            <w:shd w:val="clear" w:color="auto" w:fill="auto"/>
            <w:vAlign w:val="center"/>
            <w:hideMark/>
          </w:tcPr>
          <w:p w:rsidR="003D7AC6" w:rsidRPr="003A7FBE"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Услуги в непроизводственной сфере</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206</w:t>
            </w:r>
          </w:p>
        </w:tc>
        <w:tc>
          <w:tcPr>
            <w:tcW w:w="1276"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33,23</w:t>
            </w:r>
          </w:p>
        </w:tc>
        <w:tc>
          <w:tcPr>
            <w:tcW w:w="1559"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653 329,8</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47,87</w:t>
            </w:r>
          </w:p>
        </w:tc>
      </w:tr>
      <w:tr w:rsidR="003D7AC6" w:rsidRPr="003A7FBE" w:rsidTr="00DA37DD">
        <w:trPr>
          <w:trHeight w:val="793"/>
        </w:trPr>
        <w:tc>
          <w:tcPr>
            <w:tcW w:w="4928" w:type="dxa"/>
            <w:shd w:val="clear" w:color="auto" w:fill="auto"/>
            <w:vAlign w:val="center"/>
            <w:hideMark/>
          </w:tcPr>
          <w:p w:rsidR="003D7AC6" w:rsidRPr="003A7FBE"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Компьютерное, офисное оборудование, офисная мебель, телекоммуникации, информационные технологии</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56</w:t>
            </w:r>
          </w:p>
        </w:tc>
        <w:tc>
          <w:tcPr>
            <w:tcW w:w="1276"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9,03</w:t>
            </w:r>
          </w:p>
        </w:tc>
        <w:tc>
          <w:tcPr>
            <w:tcW w:w="1559"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32 458,1</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2,38</w:t>
            </w:r>
          </w:p>
        </w:tc>
      </w:tr>
      <w:tr w:rsidR="003D7AC6" w:rsidRPr="003A7FBE" w:rsidTr="00DA37DD">
        <w:trPr>
          <w:trHeight w:val="70"/>
        </w:trPr>
        <w:tc>
          <w:tcPr>
            <w:tcW w:w="4928" w:type="dxa"/>
            <w:shd w:val="clear" w:color="auto" w:fill="auto"/>
            <w:vAlign w:val="center"/>
            <w:hideMark/>
          </w:tcPr>
          <w:p w:rsidR="003D7AC6" w:rsidRPr="003A7FBE"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Прочие</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47</w:t>
            </w:r>
          </w:p>
        </w:tc>
        <w:tc>
          <w:tcPr>
            <w:tcW w:w="1276"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7,58</w:t>
            </w:r>
          </w:p>
        </w:tc>
        <w:tc>
          <w:tcPr>
            <w:tcW w:w="1559"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20 217,7</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1,48</w:t>
            </w:r>
          </w:p>
        </w:tc>
      </w:tr>
      <w:tr w:rsidR="003D7AC6" w:rsidRPr="003A7FBE" w:rsidTr="00DA37DD">
        <w:trPr>
          <w:trHeight w:val="560"/>
        </w:trPr>
        <w:tc>
          <w:tcPr>
            <w:tcW w:w="4928" w:type="dxa"/>
            <w:shd w:val="clear" w:color="auto" w:fill="auto"/>
            <w:vAlign w:val="center"/>
            <w:hideMark/>
          </w:tcPr>
          <w:p w:rsidR="003D7AC6" w:rsidRPr="003A7FBE"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Разные промышленные и потребительские товары</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42</w:t>
            </w:r>
          </w:p>
        </w:tc>
        <w:tc>
          <w:tcPr>
            <w:tcW w:w="1276"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6,77</w:t>
            </w:r>
          </w:p>
        </w:tc>
        <w:tc>
          <w:tcPr>
            <w:tcW w:w="1559"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14 272,5</w:t>
            </w:r>
          </w:p>
        </w:tc>
        <w:tc>
          <w:tcPr>
            <w:tcW w:w="992" w:type="dxa"/>
            <w:shd w:val="clear" w:color="auto" w:fill="auto"/>
            <w:vAlign w:val="center"/>
          </w:tcPr>
          <w:p w:rsidR="003D7AC6" w:rsidRPr="003A7FBE"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FBE">
              <w:rPr>
                <w:rFonts w:ascii="Times New Roman" w:eastAsia="Times New Roman" w:hAnsi="Times New Roman" w:cs="Times New Roman"/>
                <w:color w:val="000000" w:themeColor="text1"/>
                <w:sz w:val="24"/>
                <w:szCs w:val="24"/>
                <w:lang w:eastAsia="ru-RU"/>
              </w:rPr>
              <w:t>1,05</w:t>
            </w:r>
          </w:p>
        </w:tc>
      </w:tr>
      <w:tr w:rsidR="003D7AC6" w:rsidRPr="003A7DFB" w:rsidTr="00DA37DD">
        <w:trPr>
          <w:trHeight w:val="560"/>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Бумага, картон, печатная и издательская деятельность</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24</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3,87</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9 233,7</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0,68</w:t>
            </w:r>
          </w:p>
        </w:tc>
      </w:tr>
      <w:tr w:rsidR="003D7AC6" w:rsidRPr="003A7DFB" w:rsidTr="00DA37DD">
        <w:trPr>
          <w:trHeight w:val="252"/>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Мебель</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14</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2,26</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8 574,9</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0,63</w:t>
            </w:r>
          </w:p>
        </w:tc>
      </w:tr>
      <w:tr w:rsidR="003D7AC6" w:rsidRPr="003A7DFB" w:rsidTr="00DA37DD">
        <w:trPr>
          <w:trHeight w:val="560"/>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Средства наземного, воздушного и водного транспорта. Услуги транспорта и связи</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9</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1,45</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27 638,4</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2,03</w:t>
            </w:r>
          </w:p>
        </w:tc>
      </w:tr>
      <w:tr w:rsidR="003D7AC6" w:rsidRPr="003A7DFB" w:rsidTr="00DA37DD">
        <w:trPr>
          <w:trHeight w:val="560"/>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Электрические машины, оборудование, материалы</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7</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1,13</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3 918,4</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0,29</w:t>
            </w:r>
          </w:p>
        </w:tc>
      </w:tr>
      <w:tr w:rsidR="003D7AC6" w:rsidRPr="003A7DFB" w:rsidTr="00DA37DD">
        <w:trPr>
          <w:trHeight w:val="777"/>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Текстиль, текстильные изделия, одежда, обувь, головные уборы, изделия из кожи и ее заменителей, меха</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7</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1,13</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1 056,5</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0,08</w:t>
            </w:r>
          </w:p>
        </w:tc>
      </w:tr>
      <w:tr w:rsidR="003D7AC6" w:rsidRPr="003A7DFB" w:rsidTr="00DA37DD">
        <w:trPr>
          <w:trHeight w:val="965"/>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Электронное, оптическое и радиооборудование. Аппаратура для записи и воспроизведения изображения и звука</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6</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0,97</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1 636,8</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0,12</w:t>
            </w:r>
          </w:p>
        </w:tc>
      </w:tr>
      <w:tr w:rsidR="003D7AC6" w:rsidRPr="003A7DFB" w:rsidTr="00DA37DD">
        <w:trPr>
          <w:trHeight w:val="560"/>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Медикаменты, медицинские материалы, оборудование, инструмент</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3</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0,48</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2 151,5</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0,16</w:t>
            </w:r>
          </w:p>
        </w:tc>
      </w:tr>
      <w:tr w:rsidR="003D7AC6" w:rsidRPr="003A7DFB" w:rsidTr="00DA37DD">
        <w:trPr>
          <w:trHeight w:val="329"/>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Горюче-смазочные материалы, энергоносители</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0,32</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2 486,8</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0,18</w:t>
            </w:r>
          </w:p>
        </w:tc>
      </w:tr>
      <w:tr w:rsidR="003D7AC6" w:rsidRPr="003A7DFB" w:rsidTr="00DA37DD">
        <w:trPr>
          <w:trHeight w:val="85"/>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Оборудование, машины, механизмы и механические приспособления</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9</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1,45</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1 816,6</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0,13</w:t>
            </w:r>
          </w:p>
        </w:tc>
      </w:tr>
      <w:tr w:rsidR="003D7AC6" w:rsidRPr="003A7DFB" w:rsidTr="00DA37DD">
        <w:trPr>
          <w:trHeight w:val="485"/>
        </w:trPr>
        <w:tc>
          <w:tcPr>
            <w:tcW w:w="4928" w:type="dxa"/>
            <w:shd w:val="clear" w:color="auto" w:fill="auto"/>
            <w:vAlign w:val="center"/>
            <w:hideMark/>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Строительные материалы</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2</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0,32</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387,1</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0,03</w:t>
            </w:r>
          </w:p>
        </w:tc>
      </w:tr>
      <w:tr w:rsidR="003D7AC6" w:rsidRPr="003A7DFB" w:rsidTr="00DA37DD">
        <w:trPr>
          <w:trHeight w:val="77"/>
        </w:trPr>
        <w:tc>
          <w:tcPr>
            <w:tcW w:w="4928" w:type="dxa"/>
            <w:shd w:val="clear" w:color="auto" w:fill="auto"/>
            <w:vAlign w:val="center"/>
          </w:tcPr>
          <w:p w:rsidR="003D7AC6" w:rsidRPr="003A7DFB"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Древесина и продукции деревообработки</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276"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0,16</w:t>
            </w:r>
          </w:p>
        </w:tc>
        <w:tc>
          <w:tcPr>
            <w:tcW w:w="1559"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504,7</w:t>
            </w:r>
          </w:p>
        </w:tc>
        <w:tc>
          <w:tcPr>
            <w:tcW w:w="992" w:type="dxa"/>
            <w:shd w:val="clear" w:color="auto" w:fill="auto"/>
            <w:vAlign w:val="center"/>
          </w:tcPr>
          <w:p w:rsidR="003D7AC6" w:rsidRPr="003A7DFB"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0,04</w:t>
            </w:r>
          </w:p>
        </w:tc>
      </w:tr>
      <w:tr w:rsidR="003D7AC6" w:rsidRPr="003A7DFB" w:rsidTr="00DA37DD">
        <w:trPr>
          <w:trHeight w:val="860"/>
        </w:trPr>
        <w:tc>
          <w:tcPr>
            <w:tcW w:w="4928" w:type="dxa"/>
            <w:shd w:val="clear" w:color="auto" w:fill="auto"/>
            <w:vAlign w:val="center"/>
          </w:tcPr>
          <w:p w:rsidR="003D7AC6"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Продукты и услуги горнодобывающей промышленности</w:t>
            </w:r>
          </w:p>
        </w:tc>
        <w:tc>
          <w:tcPr>
            <w:tcW w:w="992"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276"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0,16</w:t>
            </w:r>
          </w:p>
        </w:tc>
        <w:tc>
          <w:tcPr>
            <w:tcW w:w="1559"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388,8</w:t>
            </w:r>
          </w:p>
        </w:tc>
        <w:tc>
          <w:tcPr>
            <w:tcW w:w="992"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0,03</w:t>
            </w:r>
          </w:p>
        </w:tc>
      </w:tr>
      <w:tr w:rsidR="003D7AC6" w:rsidRPr="003A7DFB" w:rsidTr="00DA37DD">
        <w:trPr>
          <w:trHeight w:val="792"/>
        </w:trPr>
        <w:tc>
          <w:tcPr>
            <w:tcW w:w="4928" w:type="dxa"/>
            <w:shd w:val="clear" w:color="auto" w:fill="auto"/>
            <w:vAlign w:val="center"/>
          </w:tcPr>
          <w:p w:rsidR="003D7AC6" w:rsidRDefault="003D7AC6" w:rsidP="003472E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Продукция химических производств</w:t>
            </w:r>
          </w:p>
        </w:tc>
        <w:tc>
          <w:tcPr>
            <w:tcW w:w="992"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276"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0,16</w:t>
            </w:r>
          </w:p>
        </w:tc>
        <w:tc>
          <w:tcPr>
            <w:tcW w:w="1559"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571,4</w:t>
            </w:r>
          </w:p>
        </w:tc>
        <w:tc>
          <w:tcPr>
            <w:tcW w:w="992" w:type="dxa"/>
            <w:shd w:val="clear" w:color="auto" w:fill="auto"/>
            <w:vAlign w:val="center"/>
          </w:tcPr>
          <w:p w:rsidR="003D7AC6" w:rsidRDefault="003D7AC6" w:rsidP="003472E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0,04</w:t>
            </w:r>
          </w:p>
        </w:tc>
      </w:tr>
      <w:tr w:rsidR="003D7AC6" w:rsidRPr="003A7DFB" w:rsidTr="00DA37DD">
        <w:trPr>
          <w:trHeight w:val="399"/>
        </w:trPr>
        <w:tc>
          <w:tcPr>
            <w:tcW w:w="4928" w:type="dxa"/>
            <w:shd w:val="clear" w:color="auto" w:fill="auto"/>
            <w:vAlign w:val="center"/>
            <w:hideMark/>
          </w:tcPr>
          <w:p w:rsidR="003D7AC6" w:rsidRPr="003A7DFB"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Всего</w:t>
            </w:r>
          </w:p>
        </w:tc>
        <w:tc>
          <w:tcPr>
            <w:tcW w:w="992" w:type="dxa"/>
            <w:shd w:val="clear" w:color="auto" w:fill="auto"/>
            <w:vAlign w:val="center"/>
          </w:tcPr>
          <w:p w:rsidR="003D7AC6" w:rsidRPr="003A7DFB" w:rsidRDefault="003D7AC6" w:rsidP="003472E9">
            <w:pPr>
              <w:widowControl w:val="0"/>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620</w:t>
            </w:r>
          </w:p>
        </w:tc>
        <w:tc>
          <w:tcPr>
            <w:tcW w:w="1276" w:type="dxa"/>
            <w:shd w:val="clear" w:color="auto" w:fill="auto"/>
            <w:vAlign w:val="center"/>
          </w:tcPr>
          <w:p w:rsidR="003D7AC6" w:rsidRPr="003A7DFB" w:rsidRDefault="003D7AC6" w:rsidP="003472E9">
            <w:pPr>
              <w:widowControl w:val="0"/>
              <w:spacing w:after="0" w:line="240" w:lineRule="auto"/>
              <w:jc w:val="right"/>
              <w:rPr>
                <w:rFonts w:ascii="Times New Roman" w:eastAsia="Times New Roman" w:hAnsi="Times New Roman" w:cs="Times New Roman"/>
                <w:color w:val="000000" w:themeColor="text1"/>
                <w:sz w:val="24"/>
                <w:szCs w:val="24"/>
                <w:lang w:eastAsia="ru-RU"/>
              </w:rPr>
            </w:pPr>
          </w:p>
        </w:tc>
        <w:tc>
          <w:tcPr>
            <w:tcW w:w="1559" w:type="dxa"/>
            <w:shd w:val="clear" w:color="auto" w:fill="auto"/>
            <w:vAlign w:val="center"/>
          </w:tcPr>
          <w:p w:rsidR="003D7AC6" w:rsidRPr="003A7DFB" w:rsidRDefault="003D7AC6" w:rsidP="003472E9">
            <w:pPr>
              <w:widowControl w:val="0"/>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1 364 680,3</w:t>
            </w:r>
          </w:p>
        </w:tc>
        <w:tc>
          <w:tcPr>
            <w:tcW w:w="992" w:type="dxa"/>
            <w:shd w:val="clear" w:color="auto" w:fill="auto"/>
            <w:vAlign w:val="center"/>
            <w:hideMark/>
          </w:tcPr>
          <w:p w:rsidR="003D7AC6" w:rsidRPr="003A7DFB" w:rsidRDefault="003D7AC6" w:rsidP="003472E9">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3A7DFB">
              <w:rPr>
                <w:rFonts w:ascii="Times New Roman" w:eastAsia="Times New Roman" w:hAnsi="Times New Roman" w:cs="Times New Roman"/>
                <w:color w:val="000000" w:themeColor="text1"/>
                <w:sz w:val="24"/>
                <w:szCs w:val="24"/>
                <w:lang w:eastAsia="ru-RU"/>
              </w:rPr>
              <w:t> </w:t>
            </w:r>
          </w:p>
        </w:tc>
      </w:tr>
    </w:tbl>
    <w:p w:rsidR="003D7AC6" w:rsidRPr="00AD57D4" w:rsidRDefault="003D7AC6" w:rsidP="003D7AC6">
      <w:pPr>
        <w:widowControl w:val="0"/>
        <w:spacing w:after="0" w:line="240" w:lineRule="auto"/>
        <w:jc w:val="right"/>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lastRenderedPageBreak/>
        <w:t xml:space="preserve">Таблица </w:t>
      </w:r>
      <w:r>
        <w:rPr>
          <w:rFonts w:ascii="Times New Roman" w:hAnsi="Times New Roman" w:cs="Times New Roman"/>
          <w:color w:val="000000" w:themeColor="text1"/>
          <w:sz w:val="24"/>
          <w:szCs w:val="24"/>
        </w:rPr>
        <w:t>32</w:t>
      </w:r>
    </w:p>
    <w:p w:rsidR="003D7AC6" w:rsidRPr="00AD57D4" w:rsidRDefault="003D7AC6" w:rsidP="003D7AC6">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Эконом</w:t>
      </w:r>
      <w:r>
        <w:rPr>
          <w:rFonts w:ascii="Times New Roman" w:hAnsi="Times New Roman" w:cs="Times New Roman"/>
          <w:color w:val="000000" w:themeColor="text1"/>
          <w:sz w:val="24"/>
          <w:szCs w:val="24"/>
        </w:rPr>
        <w:t>ия бюджетных средств</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4122"/>
        <w:gridCol w:w="4122"/>
      </w:tblGrid>
      <w:tr w:rsidR="003D7AC6" w:rsidRPr="00AD57D4" w:rsidTr="003472E9">
        <w:trPr>
          <w:trHeight w:val="311"/>
          <w:tblHeade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0"/>
                <w:szCs w:val="20"/>
              </w:rPr>
            </w:pPr>
            <w:r w:rsidRPr="00AD57D4">
              <w:rPr>
                <w:rFonts w:ascii="Times New Roman" w:hAnsi="Times New Roman" w:cs="Times New Roman"/>
                <w:color w:val="000000" w:themeColor="text1"/>
                <w:sz w:val="20"/>
                <w:szCs w:val="20"/>
              </w:rPr>
              <w:t>Год</w:t>
            </w:r>
          </w:p>
        </w:tc>
        <w:tc>
          <w:tcPr>
            <w:tcW w:w="2128"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0"/>
                <w:szCs w:val="20"/>
              </w:rPr>
            </w:pPr>
            <w:r w:rsidRPr="00AD57D4">
              <w:rPr>
                <w:rFonts w:ascii="Times New Roman" w:hAnsi="Times New Roman" w:cs="Times New Roman"/>
                <w:color w:val="000000" w:themeColor="text1"/>
                <w:sz w:val="20"/>
                <w:szCs w:val="20"/>
              </w:rPr>
              <w:t>Экономия бюджетных средств,</w:t>
            </w:r>
          </w:p>
          <w:p w:rsidR="003D7AC6" w:rsidRPr="00AD57D4" w:rsidRDefault="003D7AC6" w:rsidP="003472E9">
            <w:pPr>
              <w:widowControl w:val="0"/>
              <w:spacing w:after="0" w:line="240" w:lineRule="auto"/>
              <w:jc w:val="center"/>
              <w:rPr>
                <w:rFonts w:ascii="Times New Roman" w:hAnsi="Times New Roman" w:cs="Times New Roman"/>
                <w:color w:val="000000" w:themeColor="text1"/>
                <w:sz w:val="20"/>
                <w:szCs w:val="20"/>
              </w:rPr>
            </w:pPr>
            <w:r w:rsidRPr="00AD57D4">
              <w:rPr>
                <w:rFonts w:ascii="Times New Roman" w:hAnsi="Times New Roman" w:cs="Times New Roman"/>
                <w:color w:val="000000" w:themeColor="text1"/>
                <w:sz w:val="20"/>
                <w:szCs w:val="20"/>
              </w:rPr>
              <w:t>тыс. руб.</w:t>
            </w:r>
          </w:p>
        </w:tc>
        <w:tc>
          <w:tcPr>
            <w:tcW w:w="2128"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0"/>
                <w:szCs w:val="20"/>
              </w:rPr>
            </w:pPr>
            <w:r w:rsidRPr="00AD57D4">
              <w:rPr>
                <w:rFonts w:ascii="Times New Roman" w:hAnsi="Times New Roman" w:cs="Times New Roman"/>
                <w:color w:val="000000" w:themeColor="text1"/>
                <w:sz w:val="20"/>
                <w:szCs w:val="20"/>
              </w:rPr>
              <w:t>Прирост</w:t>
            </w:r>
          </w:p>
          <w:p w:rsidR="003D7AC6" w:rsidRPr="00AD57D4" w:rsidRDefault="003D7AC6" w:rsidP="003472E9">
            <w:pPr>
              <w:widowControl w:val="0"/>
              <w:spacing w:after="0" w:line="240" w:lineRule="auto"/>
              <w:jc w:val="center"/>
              <w:rPr>
                <w:rFonts w:ascii="Times New Roman" w:hAnsi="Times New Roman" w:cs="Times New Roman"/>
                <w:color w:val="000000" w:themeColor="text1"/>
                <w:sz w:val="20"/>
                <w:szCs w:val="20"/>
              </w:rPr>
            </w:pPr>
            <w:r w:rsidRPr="00AD57D4">
              <w:rPr>
                <w:rFonts w:ascii="Times New Roman" w:hAnsi="Times New Roman" w:cs="Times New Roman"/>
                <w:color w:val="000000" w:themeColor="text1"/>
                <w:sz w:val="20"/>
                <w:szCs w:val="20"/>
              </w:rPr>
              <w:t>к предыдущему периоду, %</w:t>
            </w:r>
          </w:p>
        </w:tc>
      </w:tr>
      <w:tr w:rsidR="003D7AC6" w:rsidRPr="00AD57D4" w:rsidTr="003472E9">
        <w:trPr>
          <w:trHeight w:val="336"/>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2015</w:t>
            </w:r>
          </w:p>
        </w:tc>
        <w:tc>
          <w:tcPr>
            <w:tcW w:w="2128"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62 933,16</w:t>
            </w:r>
          </w:p>
        </w:tc>
        <w:tc>
          <w:tcPr>
            <w:tcW w:w="2128"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w:t>
            </w:r>
          </w:p>
        </w:tc>
      </w:tr>
      <w:tr w:rsidR="003D7AC6" w:rsidRPr="00AD57D4" w:rsidTr="003472E9">
        <w:trPr>
          <w:trHeight w:val="336"/>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2016</w:t>
            </w:r>
          </w:p>
        </w:tc>
        <w:tc>
          <w:tcPr>
            <w:tcW w:w="2128"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65 157,43</w:t>
            </w:r>
          </w:p>
        </w:tc>
        <w:tc>
          <w:tcPr>
            <w:tcW w:w="2128" w:type="pct"/>
            <w:tcBorders>
              <w:top w:val="single" w:sz="4" w:space="0" w:color="auto"/>
              <w:left w:val="single" w:sz="4" w:space="0" w:color="auto"/>
              <w:bottom w:val="single" w:sz="4" w:space="0" w:color="auto"/>
              <w:right w:val="single" w:sz="4" w:space="0" w:color="auto"/>
            </w:tcBorders>
            <w:vAlign w:val="center"/>
            <w:hideMark/>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+3,5</w:t>
            </w:r>
          </w:p>
        </w:tc>
      </w:tr>
      <w:tr w:rsidR="003D7AC6" w:rsidRPr="00AD57D4" w:rsidTr="003472E9">
        <w:trPr>
          <w:trHeight w:val="336"/>
          <w:jc w:val="center"/>
        </w:trPr>
        <w:tc>
          <w:tcPr>
            <w:tcW w:w="744" w:type="pct"/>
            <w:tcBorders>
              <w:top w:val="single" w:sz="4" w:space="0" w:color="auto"/>
              <w:left w:val="single" w:sz="4" w:space="0" w:color="auto"/>
              <w:bottom w:val="single" w:sz="4" w:space="0" w:color="auto"/>
              <w:right w:val="single" w:sz="4" w:space="0" w:color="auto"/>
            </w:tcBorders>
            <w:vAlign w:val="center"/>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2017</w:t>
            </w:r>
          </w:p>
        </w:tc>
        <w:tc>
          <w:tcPr>
            <w:tcW w:w="2128" w:type="pct"/>
            <w:tcBorders>
              <w:top w:val="single" w:sz="4" w:space="0" w:color="auto"/>
              <w:left w:val="single" w:sz="4" w:space="0" w:color="auto"/>
              <w:bottom w:val="single" w:sz="4" w:space="0" w:color="auto"/>
              <w:right w:val="single" w:sz="4" w:space="0" w:color="auto"/>
            </w:tcBorders>
            <w:vAlign w:val="center"/>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eastAsia="Times New Roman" w:hAnsi="Times New Roman" w:cs="Times New Roman"/>
                <w:color w:val="000000" w:themeColor="text1"/>
                <w:sz w:val="24"/>
                <w:szCs w:val="24"/>
                <w:lang w:eastAsia="ru-RU"/>
              </w:rPr>
              <w:t>98 889,25</w:t>
            </w:r>
          </w:p>
        </w:tc>
        <w:tc>
          <w:tcPr>
            <w:tcW w:w="2128" w:type="pct"/>
            <w:tcBorders>
              <w:top w:val="single" w:sz="4" w:space="0" w:color="auto"/>
              <w:left w:val="single" w:sz="4" w:space="0" w:color="auto"/>
              <w:bottom w:val="single" w:sz="4" w:space="0" w:color="auto"/>
              <w:right w:val="single" w:sz="4" w:space="0" w:color="auto"/>
            </w:tcBorders>
            <w:vAlign w:val="center"/>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+34</w:t>
            </w:r>
          </w:p>
        </w:tc>
      </w:tr>
      <w:tr w:rsidR="003D7AC6" w:rsidRPr="00AD57D4" w:rsidTr="003472E9">
        <w:trPr>
          <w:trHeight w:val="336"/>
          <w:jc w:val="center"/>
        </w:trPr>
        <w:tc>
          <w:tcPr>
            <w:tcW w:w="744" w:type="pct"/>
            <w:tcBorders>
              <w:top w:val="single" w:sz="4" w:space="0" w:color="auto"/>
              <w:left w:val="single" w:sz="4" w:space="0" w:color="auto"/>
              <w:bottom w:val="single" w:sz="4" w:space="0" w:color="auto"/>
              <w:right w:val="single" w:sz="4" w:space="0" w:color="auto"/>
            </w:tcBorders>
            <w:vAlign w:val="center"/>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2018</w:t>
            </w:r>
          </w:p>
        </w:tc>
        <w:tc>
          <w:tcPr>
            <w:tcW w:w="2128" w:type="pct"/>
            <w:tcBorders>
              <w:top w:val="single" w:sz="4" w:space="0" w:color="auto"/>
              <w:left w:val="single" w:sz="4" w:space="0" w:color="auto"/>
              <w:bottom w:val="single" w:sz="4" w:space="0" w:color="auto"/>
              <w:right w:val="single" w:sz="4" w:space="0" w:color="auto"/>
            </w:tcBorders>
            <w:vAlign w:val="center"/>
          </w:tcPr>
          <w:p w:rsidR="003D7AC6" w:rsidRPr="00AD57D4"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D57D4">
              <w:rPr>
                <w:rFonts w:ascii="Times New Roman" w:eastAsia="Times New Roman" w:hAnsi="Times New Roman" w:cs="Times New Roman"/>
                <w:color w:val="000000" w:themeColor="text1"/>
                <w:sz w:val="24"/>
                <w:szCs w:val="24"/>
                <w:lang w:eastAsia="ru-RU"/>
              </w:rPr>
              <w:t>61 407,01</w:t>
            </w:r>
          </w:p>
        </w:tc>
        <w:tc>
          <w:tcPr>
            <w:tcW w:w="2128" w:type="pct"/>
            <w:tcBorders>
              <w:top w:val="single" w:sz="4" w:space="0" w:color="auto"/>
              <w:left w:val="single" w:sz="4" w:space="0" w:color="auto"/>
              <w:bottom w:val="single" w:sz="4" w:space="0" w:color="auto"/>
              <w:right w:val="single" w:sz="4" w:space="0" w:color="auto"/>
            </w:tcBorders>
            <w:vAlign w:val="center"/>
          </w:tcPr>
          <w:p w:rsidR="003D7AC6" w:rsidRPr="00AD57D4" w:rsidRDefault="003D7AC6" w:rsidP="003472E9">
            <w:pPr>
              <w:widowControl w:val="0"/>
              <w:spacing w:after="0" w:line="240" w:lineRule="auto"/>
              <w:jc w:val="center"/>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-38</w:t>
            </w:r>
          </w:p>
        </w:tc>
      </w:tr>
    </w:tbl>
    <w:p w:rsidR="003D7AC6" w:rsidRPr="00AD57D4" w:rsidRDefault="003D7AC6" w:rsidP="003D7AC6">
      <w:pPr>
        <w:widowControl w:val="0"/>
        <w:spacing w:after="0" w:line="240" w:lineRule="auto"/>
        <w:jc w:val="both"/>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ab/>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D57D4">
        <w:rPr>
          <w:rFonts w:ascii="Times New Roman" w:hAnsi="Times New Roman" w:cs="Times New Roman"/>
          <w:color w:val="000000" w:themeColor="text1"/>
          <w:sz w:val="24"/>
          <w:szCs w:val="24"/>
        </w:rPr>
        <w:t>В 2018 году экономия бюджетных средств составила 61</w:t>
      </w:r>
      <w:r>
        <w:rPr>
          <w:rFonts w:ascii="Times New Roman" w:hAnsi="Times New Roman" w:cs="Times New Roman"/>
          <w:color w:val="000000" w:themeColor="text1"/>
          <w:sz w:val="24"/>
          <w:szCs w:val="24"/>
        </w:rPr>
        <w:t xml:space="preserve"> </w:t>
      </w:r>
      <w:r w:rsidRPr="00AD57D4">
        <w:rPr>
          <w:rFonts w:ascii="Times New Roman" w:hAnsi="Times New Roman" w:cs="Times New Roman"/>
          <w:color w:val="000000" w:themeColor="text1"/>
          <w:sz w:val="24"/>
          <w:szCs w:val="24"/>
        </w:rPr>
        <w:t>407 тыс.</w:t>
      </w:r>
      <w:r>
        <w:rPr>
          <w:rFonts w:ascii="Times New Roman" w:hAnsi="Times New Roman" w:cs="Times New Roman"/>
          <w:color w:val="000000" w:themeColor="text1"/>
          <w:sz w:val="24"/>
          <w:szCs w:val="24"/>
        </w:rPr>
        <w:t xml:space="preserve"> </w:t>
      </w:r>
      <w:r w:rsidRPr="00AD57D4">
        <w:rPr>
          <w:rFonts w:ascii="Times New Roman" w:hAnsi="Times New Roman" w:cs="Times New Roman"/>
          <w:color w:val="000000" w:themeColor="text1"/>
          <w:sz w:val="24"/>
          <w:szCs w:val="24"/>
        </w:rPr>
        <w:t xml:space="preserve">руб., что на           </w:t>
      </w:r>
      <w:r>
        <w:rPr>
          <w:rFonts w:ascii="Times New Roman" w:hAnsi="Times New Roman" w:cs="Times New Roman"/>
          <w:color w:val="000000" w:themeColor="text1"/>
          <w:sz w:val="24"/>
          <w:szCs w:val="24"/>
        </w:rPr>
        <w:t xml:space="preserve">             </w:t>
      </w:r>
      <w:r w:rsidRPr="00AD57D4">
        <w:rPr>
          <w:rFonts w:ascii="Times New Roman" w:hAnsi="Times New Roman" w:cs="Times New Roman"/>
          <w:color w:val="000000" w:themeColor="text1"/>
          <w:sz w:val="24"/>
          <w:szCs w:val="24"/>
        </w:rPr>
        <w:t>37</w:t>
      </w:r>
      <w:r>
        <w:rPr>
          <w:rFonts w:ascii="Times New Roman" w:hAnsi="Times New Roman" w:cs="Times New Roman"/>
          <w:color w:val="000000" w:themeColor="text1"/>
          <w:sz w:val="24"/>
          <w:szCs w:val="24"/>
        </w:rPr>
        <w:t xml:space="preserve"> </w:t>
      </w:r>
      <w:r w:rsidRPr="00AD57D4">
        <w:rPr>
          <w:rFonts w:ascii="Times New Roman" w:hAnsi="Times New Roman" w:cs="Times New Roman"/>
          <w:color w:val="000000" w:themeColor="text1"/>
          <w:sz w:val="24"/>
          <w:szCs w:val="24"/>
        </w:rPr>
        <w:t xml:space="preserve">482,3 тыс. руб. меньше, чем в 2017 году. </w:t>
      </w:r>
    </w:p>
    <w:p w:rsidR="003D7AC6" w:rsidRPr="00CB65AC" w:rsidRDefault="003D7AC6" w:rsidP="003D7AC6">
      <w:pPr>
        <w:widowControl w:val="0"/>
        <w:spacing w:after="0" w:line="240" w:lineRule="auto"/>
        <w:jc w:val="right"/>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33</w:t>
      </w:r>
    </w:p>
    <w:p w:rsidR="003D7AC6" w:rsidRPr="00CB65AC" w:rsidRDefault="003D7AC6" w:rsidP="003D7AC6">
      <w:pPr>
        <w:widowControl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Размещение заказов у субъектов малого предпринимательства</w:t>
      </w:r>
    </w:p>
    <w:tbl>
      <w:tblPr>
        <w:tblW w:w="5000" w:type="pct"/>
        <w:tblCellMar>
          <w:left w:w="30" w:type="dxa"/>
          <w:right w:w="30" w:type="dxa"/>
        </w:tblCellMar>
        <w:tblLook w:val="0000" w:firstRow="0" w:lastRow="0" w:firstColumn="0" w:lastColumn="0" w:noHBand="0" w:noVBand="0"/>
      </w:tblPr>
      <w:tblGrid>
        <w:gridCol w:w="1137"/>
        <w:gridCol w:w="1955"/>
        <w:gridCol w:w="1329"/>
        <w:gridCol w:w="1839"/>
        <w:gridCol w:w="1720"/>
        <w:gridCol w:w="1718"/>
      </w:tblGrid>
      <w:tr w:rsidR="003D7AC6" w:rsidRPr="00CB65AC" w:rsidTr="003472E9">
        <w:trPr>
          <w:trHeight w:val="552"/>
        </w:trPr>
        <w:tc>
          <w:tcPr>
            <w:tcW w:w="586" w:type="pct"/>
            <w:tcBorders>
              <w:top w:val="single" w:sz="6" w:space="0" w:color="auto"/>
              <w:left w:val="single" w:sz="6" w:space="0" w:color="auto"/>
              <w:bottom w:val="single" w:sz="6" w:space="0" w:color="auto"/>
              <w:right w:val="single" w:sz="6" w:space="0" w:color="auto"/>
            </w:tcBorders>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Отчетный</w:t>
            </w:r>
          </w:p>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период,</w:t>
            </w:r>
          </w:p>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год</w:t>
            </w:r>
          </w:p>
        </w:tc>
        <w:tc>
          <w:tcPr>
            <w:tcW w:w="1008" w:type="pct"/>
            <w:tcBorders>
              <w:top w:val="single" w:sz="6" w:space="0" w:color="auto"/>
              <w:left w:val="single" w:sz="6" w:space="0" w:color="auto"/>
              <w:bottom w:val="single" w:sz="6" w:space="0" w:color="auto"/>
              <w:right w:val="single" w:sz="6" w:space="0" w:color="auto"/>
            </w:tcBorders>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Совокупный годовой объем закупок,</w:t>
            </w:r>
          </w:p>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тыс. руб.</w:t>
            </w:r>
          </w:p>
        </w:tc>
        <w:tc>
          <w:tcPr>
            <w:tcW w:w="685" w:type="pct"/>
            <w:tcBorders>
              <w:top w:val="single" w:sz="6" w:space="0" w:color="auto"/>
              <w:left w:val="single" w:sz="6" w:space="0" w:color="auto"/>
              <w:bottom w:val="single" w:sz="6" w:space="0" w:color="auto"/>
              <w:right w:val="single" w:sz="6" w:space="0" w:color="auto"/>
            </w:tcBorders>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Общее количество заключенных контрактов у СМП, СОНКО,</w:t>
            </w:r>
          </w:p>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шт.</w:t>
            </w:r>
          </w:p>
        </w:tc>
        <w:tc>
          <w:tcPr>
            <w:tcW w:w="948" w:type="pct"/>
            <w:tcBorders>
              <w:top w:val="single" w:sz="6" w:space="0" w:color="auto"/>
              <w:left w:val="single" w:sz="6" w:space="0" w:color="auto"/>
              <w:bottom w:val="single" w:sz="6" w:space="0" w:color="auto"/>
              <w:right w:val="single" w:sz="6" w:space="0" w:color="auto"/>
            </w:tcBorders>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Начальная (максимальная) цена контрактов по процедурам осуществленных закупок у СМП, СОНКО,</w:t>
            </w:r>
          </w:p>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тыс. руб.</w:t>
            </w:r>
          </w:p>
        </w:tc>
        <w:tc>
          <w:tcPr>
            <w:tcW w:w="887" w:type="pct"/>
            <w:tcBorders>
              <w:top w:val="single" w:sz="6" w:space="0" w:color="auto"/>
              <w:left w:val="single" w:sz="6" w:space="0" w:color="auto"/>
              <w:bottom w:val="single" w:sz="6" w:space="0" w:color="auto"/>
              <w:right w:val="single" w:sz="6" w:space="0" w:color="auto"/>
            </w:tcBorders>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Цена заключенных контрактов с СМП, СОНКО,</w:t>
            </w:r>
          </w:p>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тыс. руб.</w:t>
            </w:r>
          </w:p>
        </w:tc>
        <w:tc>
          <w:tcPr>
            <w:tcW w:w="886" w:type="pct"/>
            <w:tcBorders>
              <w:top w:val="single" w:sz="6" w:space="0" w:color="auto"/>
              <w:left w:val="single" w:sz="6" w:space="0" w:color="auto"/>
              <w:bottom w:val="single" w:sz="6" w:space="0" w:color="auto"/>
              <w:right w:val="single" w:sz="6" w:space="0" w:color="auto"/>
            </w:tcBorders>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CB65AC">
              <w:rPr>
                <w:rFonts w:ascii="Times New Roman" w:hAnsi="Times New Roman" w:cs="Times New Roman"/>
                <w:bCs/>
                <w:color w:val="000000" w:themeColor="text1"/>
                <w:sz w:val="20"/>
                <w:szCs w:val="20"/>
              </w:rPr>
              <w:t>Доля заказа, размещенного в у СМП, от совокупного годового объема закупок, %</w:t>
            </w:r>
          </w:p>
        </w:tc>
      </w:tr>
      <w:tr w:rsidR="003D7AC6" w:rsidRPr="00CB65AC" w:rsidTr="003472E9">
        <w:trPr>
          <w:trHeight w:val="392"/>
        </w:trPr>
        <w:tc>
          <w:tcPr>
            <w:tcW w:w="586"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2016</w:t>
            </w:r>
          </w:p>
        </w:tc>
        <w:tc>
          <w:tcPr>
            <w:tcW w:w="1008"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724 277</w:t>
            </w:r>
          </w:p>
        </w:tc>
        <w:tc>
          <w:tcPr>
            <w:tcW w:w="685"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340</w:t>
            </w:r>
          </w:p>
        </w:tc>
        <w:tc>
          <w:tcPr>
            <w:tcW w:w="948"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232 388</w:t>
            </w:r>
          </w:p>
        </w:tc>
        <w:tc>
          <w:tcPr>
            <w:tcW w:w="887"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166 708</w:t>
            </w:r>
          </w:p>
        </w:tc>
        <w:tc>
          <w:tcPr>
            <w:tcW w:w="886"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23</w:t>
            </w:r>
          </w:p>
        </w:tc>
      </w:tr>
      <w:tr w:rsidR="003D7AC6" w:rsidRPr="00CB65AC" w:rsidTr="003472E9">
        <w:trPr>
          <w:trHeight w:val="392"/>
        </w:trPr>
        <w:tc>
          <w:tcPr>
            <w:tcW w:w="586"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2017</w:t>
            </w:r>
          </w:p>
        </w:tc>
        <w:tc>
          <w:tcPr>
            <w:tcW w:w="1008"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825 334</w:t>
            </w:r>
          </w:p>
        </w:tc>
        <w:tc>
          <w:tcPr>
            <w:tcW w:w="685"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401</w:t>
            </w:r>
          </w:p>
        </w:tc>
        <w:tc>
          <w:tcPr>
            <w:tcW w:w="948"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310 961</w:t>
            </w:r>
          </w:p>
        </w:tc>
        <w:tc>
          <w:tcPr>
            <w:tcW w:w="887"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154 887</w:t>
            </w:r>
          </w:p>
        </w:tc>
        <w:tc>
          <w:tcPr>
            <w:tcW w:w="886"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18,8</w:t>
            </w:r>
          </w:p>
        </w:tc>
      </w:tr>
      <w:tr w:rsidR="003D7AC6" w:rsidRPr="00CB65AC" w:rsidTr="003472E9">
        <w:trPr>
          <w:trHeight w:val="392"/>
        </w:trPr>
        <w:tc>
          <w:tcPr>
            <w:tcW w:w="586"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2018</w:t>
            </w:r>
          </w:p>
        </w:tc>
        <w:tc>
          <w:tcPr>
            <w:tcW w:w="1008"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717 091</w:t>
            </w:r>
          </w:p>
        </w:tc>
        <w:tc>
          <w:tcPr>
            <w:tcW w:w="685"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307</w:t>
            </w:r>
          </w:p>
        </w:tc>
        <w:tc>
          <w:tcPr>
            <w:tcW w:w="948"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565 136</w:t>
            </w:r>
          </w:p>
        </w:tc>
        <w:tc>
          <w:tcPr>
            <w:tcW w:w="887"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108 533</w:t>
            </w:r>
          </w:p>
        </w:tc>
        <w:tc>
          <w:tcPr>
            <w:tcW w:w="886" w:type="pct"/>
            <w:tcBorders>
              <w:top w:val="single" w:sz="6" w:space="0" w:color="auto"/>
              <w:left w:val="single" w:sz="6" w:space="0" w:color="auto"/>
              <w:bottom w:val="single" w:sz="6" w:space="0" w:color="auto"/>
              <w:right w:val="single" w:sz="6" w:space="0" w:color="auto"/>
            </w:tcBorders>
            <w:shd w:val="solid" w:color="FFFFFF" w:fill="auto"/>
            <w:vAlign w:val="center"/>
          </w:tcPr>
          <w:p w:rsidR="003D7AC6" w:rsidRPr="00CB65AC" w:rsidRDefault="003D7AC6" w:rsidP="00347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15,1</w:t>
            </w:r>
          </w:p>
        </w:tc>
      </w:tr>
    </w:tbl>
    <w:p w:rsidR="003D7AC6" w:rsidRPr="00CB65AC" w:rsidRDefault="003D7AC6" w:rsidP="00DA37D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B65AC">
        <w:rPr>
          <w:rFonts w:ascii="Times New Roman" w:hAnsi="Times New Roman" w:cs="Times New Roman"/>
          <w:color w:val="000000" w:themeColor="text1"/>
          <w:sz w:val="24"/>
          <w:szCs w:val="24"/>
        </w:rPr>
        <w:tab/>
      </w:r>
      <w:r w:rsidRPr="00CB65AC">
        <w:rPr>
          <w:rFonts w:ascii="Times New Roman" w:eastAsia="Times New Roman" w:hAnsi="Times New Roman" w:cs="Times New Roman"/>
          <w:color w:val="000000" w:themeColor="text1"/>
          <w:sz w:val="24"/>
          <w:szCs w:val="24"/>
          <w:lang w:eastAsia="ru-RU"/>
        </w:rPr>
        <w:t xml:space="preserve">Основными задачами </w:t>
      </w:r>
      <w:r>
        <w:rPr>
          <w:rFonts w:ascii="Times New Roman" w:eastAsia="Times New Roman" w:hAnsi="Times New Roman" w:cs="Times New Roman"/>
          <w:color w:val="000000" w:themeColor="text1"/>
          <w:sz w:val="24"/>
          <w:szCs w:val="24"/>
          <w:lang w:eastAsia="ru-RU"/>
        </w:rPr>
        <w:t>в сфере</w:t>
      </w:r>
      <w:r w:rsidRPr="00CB65AC">
        <w:rPr>
          <w:rFonts w:ascii="Times New Roman" w:eastAsia="Times New Roman" w:hAnsi="Times New Roman" w:cs="Times New Roman"/>
          <w:color w:val="000000" w:themeColor="text1"/>
          <w:sz w:val="24"/>
          <w:szCs w:val="24"/>
          <w:lang w:eastAsia="ru-RU"/>
        </w:rPr>
        <w:t xml:space="preserve"> муниципального заказа </w:t>
      </w:r>
      <w:r w:rsidRPr="00CB65AC">
        <w:rPr>
          <w:rFonts w:ascii="Times New Roman" w:hAnsi="Times New Roman" w:cs="Times New Roman"/>
          <w:color w:val="000000" w:themeColor="text1"/>
          <w:sz w:val="24"/>
          <w:szCs w:val="24"/>
        </w:rPr>
        <w:t>на 201</w:t>
      </w:r>
      <w:r>
        <w:rPr>
          <w:rFonts w:ascii="Times New Roman" w:hAnsi="Times New Roman" w:cs="Times New Roman"/>
          <w:color w:val="000000" w:themeColor="text1"/>
          <w:sz w:val="24"/>
          <w:szCs w:val="24"/>
        </w:rPr>
        <w:t>9</w:t>
      </w:r>
      <w:r w:rsidRPr="00CB65AC">
        <w:rPr>
          <w:rFonts w:ascii="Times New Roman" w:hAnsi="Times New Roman" w:cs="Times New Roman"/>
          <w:color w:val="000000" w:themeColor="text1"/>
          <w:sz w:val="24"/>
          <w:szCs w:val="24"/>
        </w:rPr>
        <w:t xml:space="preserve"> год</w:t>
      </w:r>
      <w:r w:rsidRPr="00CB65AC">
        <w:rPr>
          <w:rFonts w:ascii="Times New Roman" w:hAnsi="Times New Roman" w:cs="Times New Roman"/>
          <w:b/>
          <w:color w:val="000000" w:themeColor="text1"/>
          <w:sz w:val="24"/>
          <w:szCs w:val="24"/>
        </w:rPr>
        <w:t xml:space="preserve"> </w:t>
      </w:r>
      <w:r w:rsidRPr="00CB65AC">
        <w:rPr>
          <w:rFonts w:ascii="Times New Roman" w:eastAsia="Times New Roman" w:hAnsi="Times New Roman" w:cs="Times New Roman"/>
          <w:color w:val="000000" w:themeColor="text1"/>
          <w:sz w:val="24"/>
          <w:szCs w:val="24"/>
          <w:lang w:eastAsia="ru-RU"/>
        </w:rPr>
        <w:t>являются:</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1.Определение поставщиков (подрядчиков, исполнителей) для муниципальных</w:t>
      </w:r>
      <w:r w:rsidRPr="00CB65AC">
        <w:rPr>
          <w:rFonts w:ascii="Tahoma" w:hAnsi="Tahoma" w:cs="Tahoma"/>
          <w:color w:val="000000" w:themeColor="text1"/>
          <w:sz w:val="23"/>
          <w:szCs w:val="23"/>
        </w:rPr>
        <w:t xml:space="preserve"> </w:t>
      </w:r>
      <w:r w:rsidRPr="00CB65AC">
        <w:rPr>
          <w:rFonts w:ascii="Times New Roman" w:hAnsi="Times New Roman" w:cs="Times New Roman"/>
          <w:color w:val="000000" w:themeColor="text1"/>
          <w:sz w:val="24"/>
          <w:szCs w:val="24"/>
        </w:rPr>
        <w:t>заказчиков города Мегиона.</w:t>
      </w:r>
    </w:p>
    <w:p w:rsidR="003D7AC6" w:rsidRPr="00CB65AC"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65AC">
        <w:rPr>
          <w:rFonts w:ascii="Times New Roman" w:eastAsia="Times New Roman" w:hAnsi="Times New Roman" w:cs="Times New Roman"/>
          <w:color w:val="000000" w:themeColor="text1"/>
          <w:sz w:val="24"/>
          <w:szCs w:val="24"/>
          <w:lang w:eastAsia="ru-RU"/>
        </w:rPr>
        <w:t>2.Организация, координация деятельности по формированию и размещению муниципального заказа, контроль за его выполнением, с целью соблюдения требований законодательства в сфере размещения муниципального заказа и антимонопольных требований.</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3.Исполнение норм ст.30 Федерального закона от 05.04.2013 №44-ФЗ «О контрактной системе в сфере закупок товаров, работ, услуг для обеспечения государственных и муниципальных нужд» направленных на поддержку малого предпринимательства, где муниципальные заказчики обязаны осуществлять размещение заказов у субъектов малого предпринимательства путем проведения торгов, запросов котировок в размере не менее чем 15% от общего годового объема поставок товаров, выполнения работ, оказания услуг.</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4.Планирование закупок товаров, работ, услуг для обеспечения муниципальных нужд на очередной финансовый год и плановый трехлетний период с целью повышения эффективности и результативности закупок.</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5.Определение начальной макс</w:t>
      </w:r>
      <w:r>
        <w:rPr>
          <w:rFonts w:ascii="Times New Roman" w:hAnsi="Times New Roman" w:cs="Times New Roman"/>
          <w:color w:val="000000" w:themeColor="text1"/>
          <w:sz w:val="24"/>
          <w:szCs w:val="24"/>
        </w:rPr>
        <w:t xml:space="preserve">имальной цены контрактов: </w:t>
      </w:r>
      <w:r w:rsidRPr="00CB65AC">
        <w:rPr>
          <w:rFonts w:ascii="Times New Roman" w:hAnsi="Times New Roman" w:cs="Times New Roman"/>
          <w:color w:val="000000" w:themeColor="text1"/>
          <w:sz w:val="24"/>
          <w:szCs w:val="24"/>
        </w:rPr>
        <w:t>одним из приоритетных методов будет являться метод сопоставимых рыночных цен (анализа рынка), позволяющий найти наиболее качественный товар, избегая завышенных цен на него.</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 xml:space="preserve">6.Повышение эффективности использования финансовых ресурсов муниципалитета при осуществлении закупок, путем проведения большего количества закупок через конкурентоспособные процедуры, позволяющие существенно снизить цену муниципального контракта соблюдая добросовестную конкуренцию среди участников закупок. </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7.Соблюдение требований действующего законодательства, а также вступающего в силу в период 2019 года.</w:t>
      </w:r>
    </w:p>
    <w:p w:rsidR="003D7AC6" w:rsidRPr="00CB65AC"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B65AC">
        <w:rPr>
          <w:rFonts w:ascii="Times New Roman" w:hAnsi="Times New Roman" w:cs="Times New Roman"/>
          <w:color w:val="000000" w:themeColor="text1"/>
          <w:sz w:val="24"/>
          <w:szCs w:val="24"/>
        </w:rPr>
        <w:t>8.Работа в программном комплексе «Парус» по усовершенствованию настроек и юридических проверок информации, формируемой муниципальными заказчиками, в соответствии с изменениями норм действующего законодательства. Разработка неунифицированных форм для применения муниципальными заказчиками.</w:t>
      </w:r>
    </w:p>
    <w:p w:rsidR="003D7AC6" w:rsidRPr="00BE7F51" w:rsidRDefault="003D7AC6" w:rsidP="003D7AC6">
      <w:pPr>
        <w:pStyle w:val="1"/>
        <w:keepNext w:val="0"/>
        <w:tabs>
          <w:tab w:val="left" w:pos="426"/>
        </w:tabs>
        <w:spacing w:before="0"/>
        <w:rPr>
          <w:rFonts w:ascii="Times New Roman" w:eastAsia="Calibri" w:hAnsi="Times New Roman"/>
          <w:i/>
          <w:sz w:val="24"/>
        </w:rPr>
      </w:pPr>
      <w:r w:rsidRPr="00C070FB">
        <w:rPr>
          <w:rFonts w:ascii="Times New Roman" w:eastAsia="Calibri" w:hAnsi="Times New Roman"/>
          <w:i/>
          <w:sz w:val="24"/>
        </w:rPr>
        <w:lastRenderedPageBreak/>
        <w:t>1</w:t>
      </w:r>
      <w:r>
        <w:rPr>
          <w:rFonts w:ascii="Times New Roman" w:eastAsia="Calibri" w:hAnsi="Times New Roman"/>
          <w:i/>
          <w:sz w:val="24"/>
        </w:rPr>
        <w:t>8</w:t>
      </w:r>
      <w:r w:rsidRPr="00C070FB">
        <w:rPr>
          <w:rFonts w:ascii="Times New Roman" w:eastAsia="Calibri" w:hAnsi="Times New Roman"/>
          <w:i/>
          <w:sz w:val="24"/>
        </w:rPr>
        <w:t>.</w:t>
      </w:r>
      <w:r>
        <w:rPr>
          <w:rFonts w:ascii="Times New Roman" w:eastAsia="Calibri" w:hAnsi="Times New Roman"/>
          <w:i/>
          <w:sz w:val="24"/>
        </w:rPr>
        <w:t>Развитие</w:t>
      </w:r>
      <w:r w:rsidRPr="00C070FB">
        <w:rPr>
          <w:rFonts w:ascii="Times New Roman" w:eastAsia="Calibri" w:hAnsi="Times New Roman"/>
          <w:i/>
          <w:sz w:val="24"/>
        </w:rPr>
        <w:tab/>
      </w:r>
      <w:r>
        <w:rPr>
          <w:rFonts w:ascii="Times New Roman" w:eastAsia="Calibri" w:hAnsi="Times New Roman"/>
          <w:i/>
          <w:sz w:val="24"/>
        </w:rPr>
        <w:t>потребительского рын</w:t>
      </w:r>
      <w:r w:rsidRPr="00C070FB">
        <w:rPr>
          <w:rFonts w:ascii="Times New Roman" w:eastAsia="Calibri" w:hAnsi="Times New Roman"/>
          <w:i/>
          <w:sz w:val="24"/>
        </w:rPr>
        <w:t>к</w:t>
      </w:r>
      <w:r>
        <w:rPr>
          <w:rFonts w:ascii="Times New Roman" w:eastAsia="Calibri" w:hAnsi="Times New Roman"/>
          <w:i/>
          <w:sz w:val="24"/>
        </w:rPr>
        <w:t>а и поддержка предпринимательства</w:t>
      </w:r>
    </w:p>
    <w:p w:rsidR="003D7AC6" w:rsidRPr="00C070FB" w:rsidRDefault="003D7AC6" w:rsidP="003D7AC6">
      <w:pPr>
        <w:widowControl w:val="0"/>
        <w:spacing w:after="0" w:line="240" w:lineRule="auto"/>
        <w:ind w:firstLine="720"/>
        <w:jc w:val="both"/>
        <w:rPr>
          <w:rFonts w:ascii="Times New Roman" w:hAnsi="Times New Roman" w:cs="Times New Roman"/>
          <w:sz w:val="24"/>
          <w:szCs w:val="24"/>
          <w:shd w:val="clear" w:color="auto" w:fill="FFFFFF"/>
        </w:rPr>
      </w:pPr>
    </w:p>
    <w:p w:rsidR="003D7AC6" w:rsidRPr="00F77FD4"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FD4">
        <w:rPr>
          <w:rFonts w:ascii="Times New Roman" w:eastAsia="Times New Roman" w:hAnsi="Times New Roman" w:cs="Times New Roman"/>
          <w:sz w:val="24"/>
          <w:szCs w:val="24"/>
          <w:lang w:eastAsia="ru-RU"/>
        </w:rPr>
        <w:t>Развитие потребительского рынка товаров и услуг является важнейшим фактором обеспечения экономической стабильности города, улучшения условий и качества жизни мегионцев.</w:t>
      </w:r>
    </w:p>
    <w:p w:rsidR="003D7AC6" w:rsidRPr="00F77FD4"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Торговля и сфера услуг </w:t>
      </w:r>
      <w:r w:rsidRPr="00F77FD4">
        <w:rPr>
          <w:rFonts w:ascii="Times New Roman" w:eastAsia="Times New Roman" w:hAnsi="Times New Roman" w:cs="Times New Roman"/>
          <w:sz w:val="24"/>
          <w:szCs w:val="24"/>
          <w:lang w:eastAsia="ru-RU"/>
        </w:rPr>
        <w:t>традиционно развиваются за счет экономической деятельности субъектов малого бизнеса.</w:t>
      </w:r>
      <w:r w:rsidRPr="00F77FD4">
        <w:rPr>
          <w:rFonts w:ascii="Times New Roman" w:eastAsia="Calibri Light" w:hAnsi="Times New Roman" w:cs="Times New Roman"/>
          <w:sz w:val="24"/>
          <w:szCs w:val="24"/>
        </w:rPr>
        <w:t xml:space="preserve"> Состояние торговли в настоящее время можно охарактеризовать как стабильное, имеющее устойчивые тенденции дальнейшего развития.</w:t>
      </w:r>
    </w:p>
    <w:p w:rsidR="003D7AC6" w:rsidRPr="00F77FD4"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FD4">
        <w:rPr>
          <w:rFonts w:ascii="Times New Roman" w:eastAsia="Times New Roman" w:hAnsi="Times New Roman" w:cs="Times New Roman"/>
          <w:sz w:val="24"/>
          <w:szCs w:val="24"/>
          <w:lang w:eastAsia="ru-RU"/>
        </w:rPr>
        <w:t>По состоянию на 01.01.2019 на территории городского округа расположено 194 стационарных торговых объекта</w:t>
      </w:r>
      <w:r w:rsidRPr="00F77FD4">
        <w:rPr>
          <w:rFonts w:ascii="Times New Roman" w:eastAsia="Calibri Light" w:hAnsi="Times New Roman" w:cs="Times New Roman"/>
          <w:sz w:val="24"/>
          <w:szCs w:val="24"/>
        </w:rPr>
        <w:t xml:space="preserve">, </w:t>
      </w:r>
      <w:r w:rsidRPr="00F77FD4">
        <w:rPr>
          <w:rFonts w:ascii="Times New Roman" w:eastAsia="Times New Roman" w:hAnsi="Times New Roman" w:cs="Times New Roman"/>
          <w:sz w:val="24"/>
          <w:szCs w:val="24"/>
          <w:lang w:eastAsia="ru-RU"/>
        </w:rPr>
        <w:t>торговой площадью 36 233,7 кв.</w:t>
      </w:r>
      <w:r>
        <w:rPr>
          <w:rFonts w:ascii="Times New Roman" w:eastAsia="Times New Roman" w:hAnsi="Times New Roman" w:cs="Times New Roman"/>
          <w:sz w:val="24"/>
          <w:szCs w:val="24"/>
          <w:lang w:eastAsia="ru-RU"/>
        </w:rPr>
        <w:t xml:space="preserve"> </w:t>
      </w:r>
      <w:r w:rsidRPr="00F77FD4">
        <w:rPr>
          <w:rFonts w:ascii="Times New Roman" w:eastAsia="Times New Roman" w:hAnsi="Times New Roman" w:cs="Times New Roman"/>
          <w:sz w:val="24"/>
          <w:szCs w:val="24"/>
          <w:lang w:eastAsia="ru-RU"/>
        </w:rPr>
        <w:t>м., что в расчете на 1</w:t>
      </w:r>
      <w:r>
        <w:rPr>
          <w:rFonts w:ascii="Times New Roman" w:eastAsia="Times New Roman" w:hAnsi="Times New Roman" w:cs="Times New Roman"/>
          <w:sz w:val="24"/>
          <w:szCs w:val="24"/>
          <w:lang w:eastAsia="ru-RU"/>
        </w:rPr>
        <w:t xml:space="preserve"> </w:t>
      </w:r>
      <w:r w:rsidRPr="00F77FD4">
        <w:rPr>
          <w:rFonts w:ascii="Times New Roman" w:eastAsia="Times New Roman" w:hAnsi="Times New Roman" w:cs="Times New Roman"/>
          <w:sz w:val="24"/>
          <w:szCs w:val="24"/>
          <w:lang w:eastAsia="ru-RU"/>
        </w:rPr>
        <w:t>000 жителей составляет 665,6 кв.</w:t>
      </w:r>
      <w:r>
        <w:rPr>
          <w:rFonts w:ascii="Times New Roman" w:eastAsia="Times New Roman" w:hAnsi="Times New Roman" w:cs="Times New Roman"/>
          <w:sz w:val="24"/>
          <w:szCs w:val="24"/>
          <w:lang w:eastAsia="ru-RU"/>
        </w:rPr>
        <w:t xml:space="preserve"> </w:t>
      </w:r>
      <w:r w:rsidRPr="00F77FD4">
        <w:rPr>
          <w:rFonts w:ascii="Times New Roman" w:eastAsia="Times New Roman" w:hAnsi="Times New Roman" w:cs="Times New Roman"/>
          <w:sz w:val="24"/>
          <w:szCs w:val="24"/>
          <w:lang w:eastAsia="ru-RU"/>
        </w:rPr>
        <w:t>м. - 104% (на 01.01.2015 - 204 стационарных торговых объекта торговой площадью 34 371,2 кв.</w:t>
      </w:r>
      <w:r>
        <w:rPr>
          <w:rFonts w:ascii="Times New Roman" w:eastAsia="Times New Roman" w:hAnsi="Times New Roman" w:cs="Times New Roman"/>
          <w:sz w:val="24"/>
          <w:szCs w:val="24"/>
          <w:lang w:eastAsia="ru-RU"/>
        </w:rPr>
        <w:t xml:space="preserve"> </w:t>
      </w:r>
      <w:r w:rsidRPr="00F77FD4">
        <w:rPr>
          <w:rFonts w:ascii="Times New Roman" w:eastAsia="Times New Roman" w:hAnsi="Times New Roman" w:cs="Times New Roman"/>
          <w:sz w:val="24"/>
          <w:szCs w:val="24"/>
          <w:lang w:eastAsia="ru-RU"/>
        </w:rPr>
        <w:t>м.).</w:t>
      </w:r>
    </w:p>
    <w:p w:rsidR="003D7AC6" w:rsidRPr="00F77FD4" w:rsidRDefault="003D7AC6" w:rsidP="003D7AC6">
      <w:pPr>
        <w:widowControl w:val="0"/>
        <w:spacing w:after="0" w:line="240" w:lineRule="auto"/>
        <w:ind w:firstLine="720"/>
        <w:jc w:val="both"/>
        <w:rPr>
          <w:rFonts w:ascii="Times New Roman" w:eastAsia="Calibri Light" w:hAnsi="Times New Roman" w:cs="Times New Roman"/>
          <w:sz w:val="24"/>
          <w:szCs w:val="24"/>
        </w:rPr>
      </w:pPr>
      <w:r w:rsidRPr="00F77FD4">
        <w:rPr>
          <w:rFonts w:ascii="Times New Roman" w:eastAsia="Calibri Light" w:hAnsi="Times New Roman" w:cs="Times New Roman"/>
          <w:sz w:val="24"/>
          <w:szCs w:val="24"/>
        </w:rPr>
        <w:t>Оборот розничной торговли составил 10</w:t>
      </w:r>
      <w:r>
        <w:rPr>
          <w:rFonts w:ascii="Times New Roman" w:eastAsia="Calibri Light" w:hAnsi="Times New Roman" w:cs="Times New Roman"/>
          <w:sz w:val="24"/>
          <w:szCs w:val="24"/>
        </w:rPr>
        <w:t xml:space="preserve"> </w:t>
      </w:r>
      <w:r w:rsidRPr="00F77FD4">
        <w:rPr>
          <w:rFonts w:ascii="Times New Roman" w:eastAsia="Calibri Light" w:hAnsi="Times New Roman" w:cs="Times New Roman"/>
          <w:sz w:val="24"/>
          <w:szCs w:val="24"/>
        </w:rPr>
        <w:t>520,6 млн руб., или 3,1% к 2017 году (10</w:t>
      </w:r>
      <w:r>
        <w:rPr>
          <w:rFonts w:ascii="Times New Roman" w:eastAsia="Calibri Light" w:hAnsi="Times New Roman" w:cs="Times New Roman"/>
          <w:sz w:val="24"/>
          <w:szCs w:val="24"/>
        </w:rPr>
        <w:t xml:space="preserve"> </w:t>
      </w:r>
      <w:r w:rsidRPr="00F77FD4">
        <w:rPr>
          <w:rFonts w:ascii="Times New Roman" w:eastAsia="Calibri Light" w:hAnsi="Times New Roman" w:cs="Times New Roman"/>
          <w:sz w:val="24"/>
          <w:szCs w:val="24"/>
        </w:rPr>
        <w:t>204,3 млн. руб.). В структуре товарооборота за отчетный период удельный вес продовольственных товаров составляет более 50%.</w:t>
      </w:r>
    </w:p>
    <w:p w:rsidR="003D7AC6" w:rsidRPr="00F77FD4" w:rsidRDefault="003D7AC6" w:rsidP="003D7AC6">
      <w:pPr>
        <w:widowControl w:val="0"/>
        <w:spacing w:after="0" w:line="240" w:lineRule="auto"/>
        <w:ind w:firstLine="720"/>
        <w:jc w:val="both"/>
        <w:rPr>
          <w:rFonts w:ascii="Times New Roman" w:eastAsia="Calibri Light" w:hAnsi="Times New Roman" w:cs="Times New Roman"/>
          <w:sz w:val="24"/>
          <w:szCs w:val="24"/>
        </w:rPr>
      </w:pPr>
      <w:r w:rsidRPr="00F77FD4">
        <w:rPr>
          <w:rFonts w:ascii="Times New Roman" w:eastAsia="Calibri Light" w:hAnsi="Times New Roman" w:cs="Times New Roman"/>
          <w:sz w:val="24"/>
          <w:szCs w:val="24"/>
        </w:rPr>
        <w:t>Оборот розничной торговли в расчете на душу населения составил 193,3</w:t>
      </w:r>
      <w:r>
        <w:rPr>
          <w:rFonts w:ascii="Times New Roman" w:eastAsia="Calibri Light" w:hAnsi="Times New Roman" w:cs="Times New Roman"/>
          <w:sz w:val="24"/>
          <w:szCs w:val="24"/>
        </w:rPr>
        <w:t xml:space="preserve"> </w:t>
      </w:r>
      <w:r w:rsidRPr="00F77FD4">
        <w:rPr>
          <w:rFonts w:ascii="Times New Roman" w:eastAsia="Calibri Light" w:hAnsi="Times New Roman" w:cs="Times New Roman"/>
          <w:sz w:val="24"/>
          <w:szCs w:val="24"/>
        </w:rPr>
        <w:t xml:space="preserve">тыс. руб., или 4,2% к 2017 году (185,5 тыс. руб.). </w:t>
      </w:r>
    </w:p>
    <w:p w:rsidR="003D7AC6" w:rsidRPr="00F77FD4" w:rsidRDefault="003D7AC6" w:rsidP="003D7AC6">
      <w:pPr>
        <w:widowControl w:val="0"/>
        <w:spacing w:after="0" w:line="240" w:lineRule="auto"/>
        <w:ind w:firstLine="720"/>
        <w:jc w:val="both"/>
        <w:rPr>
          <w:rFonts w:ascii="Times New Roman" w:eastAsia="Calibri Light" w:hAnsi="Times New Roman" w:cs="Times New Roman"/>
          <w:sz w:val="24"/>
          <w:szCs w:val="24"/>
        </w:rPr>
      </w:pPr>
      <w:r w:rsidRPr="00F77FD4">
        <w:rPr>
          <w:rFonts w:ascii="Times New Roman" w:eastAsia="Calibri Light" w:hAnsi="Times New Roman" w:cs="Times New Roman"/>
          <w:sz w:val="24"/>
          <w:szCs w:val="24"/>
        </w:rPr>
        <w:t>В городе работают 22 федеральные и региональные сетевые компании: «Монетка», «Оптима», «Красное и белое», «Любимый», «Перекресток», «Светофор», «Связной», «Алкомаркет», «Золото 585», «</w:t>
      </w:r>
      <w:r w:rsidRPr="00F77FD4">
        <w:rPr>
          <w:rFonts w:ascii="Times New Roman" w:eastAsia="Calibri Light" w:hAnsi="Times New Roman" w:cs="Times New Roman"/>
          <w:sz w:val="24"/>
          <w:szCs w:val="24"/>
          <w:lang w:val="en-US"/>
        </w:rPr>
        <w:t>DNS</w:t>
      </w:r>
      <w:r w:rsidRPr="00F77FD4">
        <w:rPr>
          <w:rFonts w:ascii="Times New Roman" w:eastAsia="Calibri Light" w:hAnsi="Times New Roman" w:cs="Times New Roman"/>
          <w:sz w:val="24"/>
          <w:szCs w:val="24"/>
        </w:rPr>
        <w:t>», «Rieker», «Магнит», «Лидер», «ГалаМарт» и другие, реализующие продовольственные и непродовольственные товары.</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На долю современных форматов торговых объектов площадью более 400 кв.</w:t>
      </w:r>
      <w:r>
        <w:rPr>
          <w:rFonts w:ascii="Times New Roman" w:hAnsi="Times New Roman" w:cs="Times New Roman"/>
          <w:sz w:val="24"/>
          <w:szCs w:val="24"/>
        </w:rPr>
        <w:t xml:space="preserve"> </w:t>
      </w:r>
      <w:r w:rsidRPr="00F77FD4">
        <w:rPr>
          <w:rFonts w:ascii="Times New Roman" w:hAnsi="Times New Roman" w:cs="Times New Roman"/>
          <w:sz w:val="24"/>
          <w:szCs w:val="24"/>
        </w:rPr>
        <w:t xml:space="preserve">м., приходится 58,2 % торговой площади. </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На долю торговых объектов сетевых операторов приходится 26,4% торговой площади. Сетевые операторы розничной торговли, являясь крупными участниками рынка</w:t>
      </w:r>
      <w:r>
        <w:rPr>
          <w:rFonts w:ascii="Times New Roman" w:hAnsi="Times New Roman" w:cs="Times New Roman"/>
          <w:sz w:val="24"/>
          <w:szCs w:val="24"/>
        </w:rPr>
        <w:t>,</w:t>
      </w:r>
      <w:r w:rsidRPr="00F77FD4">
        <w:rPr>
          <w:rFonts w:ascii="Times New Roman" w:hAnsi="Times New Roman" w:cs="Times New Roman"/>
          <w:sz w:val="24"/>
          <w:szCs w:val="24"/>
        </w:rPr>
        <w:t xml:space="preserve">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Обеспеченность населения объектами местного значения в 2018 году составила 38 торговых объектов по продаже продовольственных товаров и товаров смешанного ассортимента.</w:t>
      </w:r>
    </w:p>
    <w:p w:rsidR="003D7AC6" w:rsidRPr="00F77FD4" w:rsidRDefault="003D7AC6" w:rsidP="003D7AC6">
      <w:pPr>
        <w:spacing w:after="0" w:line="240" w:lineRule="auto"/>
        <w:ind w:firstLine="720"/>
        <w:jc w:val="both"/>
        <w:rPr>
          <w:rFonts w:ascii="Times New Roman" w:hAnsi="Times New Roman" w:cs="Times New Roman"/>
          <w:sz w:val="24"/>
          <w:szCs w:val="24"/>
        </w:rPr>
      </w:pPr>
      <w:r w:rsidRPr="00F77FD4">
        <w:rPr>
          <w:rFonts w:ascii="Times New Roman" w:hAnsi="Times New Roman" w:cs="Times New Roman"/>
          <w:sz w:val="24"/>
          <w:szCs w:val="24"/>
        </w:rPr>
        <w:t>В городском округе функционирует 39 нестациона</w:t>
      </w:r>
      <w:r>
        <w:rPr>
          <w:rFonts w:ascii="Times New Roman" w:hAnsi="Times New Roman" w:cs="Times New Roman"/>
          <w:sz w:val="24"/>
          <w:szCs w:val="24"/>
        </w:rPr>
        <w:t>рных торговых объектов</w:t>
      </w:r>
      <w:r w:rsidRPr="00F77FD4">
        <w:rPr>
          <w:rFonts w:ascii="Times New Roman" w:hAnsi="Times New Roman" w:cs="Times New Roman"/>
          <w:sz w:val="24"/>
          <w:szCs w:val="24"/>
        </w:rPr>
        <w:t xml:space="preserve">, в том числе 37 павильонов, 1 киоск, 1 мобильный объект. </w:t>
      </w:r>
    </w:p>
    <w:p w:rsidR="003D7AC6" w:rsidRPr="00F77FD4" w:rsidRDefault="003D7AC6" w:rsidP="003D7AC6">
      <w:pPr>
        <w:spacing w:after="0" w:line="240" w:lineRule="auto"/>
        <w:ind w:firstLine="720"/>
        <w:jc w:val="both"/>
        <w:rPr>
          <w:rFonts w:ascii="Times New Roman" w:hAnsi="Times New Roman" w:cs="Times New Roman"/>
          <w:sz w:val="24"/>
          <w:szCs w:val="24"/>
        </w:rPr>
      </w:pPr>
      <w:r w:rsidRPr="00F77FD4">
        <w:rPr>
          <w:rFonts w:ascii="Times New Roman" w:hAnsi="Times New Roman" w:cs="Times New Roman"/>
          <w:sz w:val="24"/>
          <w:szCs w:val="24"/>
        </w:rPr>
        <w:t>Состояние торговли в городе в настоящее время можно охарактеризовать как стабильное, имеющее устойчивые тенденции дальнейшего развития.</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 xml:space="preserve">За отчетный период проведено 132 ярмарки, из них 4 специализированные ярмарки, 1 </w:t>
      </w:r>
      <w:r w:rsidRPr="0062482C">
        <w:rPr>
          <w:rFonts w:ascii="Times New Roman" w:hAnsi="Times New Roman" w:cs="Times New Roman"/>
          <w:color w:val="000000" w:themeColor="text1"/>
          <w:sz w:val="24"/>
          <w:szCs w:val="24"/>
        </w:rPr>
        <w:t xml:space="preserve">ярмарка тюменских товаропроизводителей, 2 ярмарки российско-белорусских товаров. На </w:t>
      </w:r>
      <w:r w:rsidRPr="00F77FD4">
        <w:rPr>
          <w:rFonts w:ascii="Times New Roman" w:hAnsi="Times New Roman" w:cs="Times New Roman"/>
          <w:sz w:val="24"/>
          <w:szCs w:val="24"/>
        </w:rPr>
        <w:t>территории городского округа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городского округа в местах повышенной проходимости действуют 3 торговые площадки на прилегающих территориях к торговым центрам «Уют», «Универсам», торговому комплексу «Купец и К».</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Для проведения выставок-ярмарок</w:t>
      </w:r>
      <w:r>
        <w:rPr>
          <w:rFonts w:ascii="Times New Roman" w:hAnsi="Times New Roman" w:cs="Times New Roman"/>
          <w:sz w:val="24"/>
          <w:szCs w:val="24"/>
        </w:rPr>
        <w:t xml:space="preserve"> используется городская площадь</w:t>
      </w:r>
      <w:r w:rsidRPr="00F77FD4">
        <w:rPr>
          <w:rFonts w:ascii="Times New Roman" w:hAnsi="Times New Roman" w:cs="Times New Roman"/>
          <w:sz w:val="24"/>
          <w:szCs w:val="24"/>
        </w:rPr>
        <w:t xml:space="preserve"> на пересечении улиц Заречн</w:t>
      </w:r>
      <w:r>
        <w:rPr>
          <w:rFonts w:ascii="Times New Roman" w:hAnsi="Times New Roman" w:cs="Times New Roman"/>
          <w:sz w:val="24"/>
          <w:szCs w:val="24"/>
        </w:rPr>
        <w:t>ой</w:t>
      </w:r>
      <w:r w:rsidRPr="00F77FD4">
        <w:rPr>
          <w:rFonts w:ascii="Times New Roman" w:hAnsi="Times New Roman" w:cs="Times New Roman"/>
          <w:sz w:val="24"/>
          <w:szCs w:val="24"/>
        </w:rPr>
        <w:t xml:space="preserve"> и Нефтяников в соответствии с планом</w:t>
      </w:r>
      <w:r>
        <w:rPr>
          <w:rFonts w:ascii="Times New Roman" w:hAnsi="Times New Roman" w:cs="Times New Roman"/>
          <w:sz w:val="24"/>
          <w:szCs w:val="24"/>
        </w:rPr>
        <w:t>-</w:t>
      </w:r>
      <w:r w:rsidRPr="00F77FD4">
        <w:rPr>
          <w:rFonts w:ascii="Times New Roman" w:hAnsi="Times New Roman" w:cs="Times New Roman"/>
          <w:sz w:val="24"/>
          <w:szCs w:val="24"/>
        </w:rPr>
        <w:t>графиком ярмарок, ярмарок «выходного дня».</w:t>
      </w:r>
    </w:p>
    <w:p w:rsidR="003D7AC6" w:rsidRPr="00F77FD4" w:rsidRDefault="003D7AC6" w:rsidP="003D7AC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Light" w:hAnsi="Times New Roman" w:cs="Times New Roman"/>
          <w:sz w:val="24"/>
          <w:szCs w:val="24"/>
        </w:rPr>
        <w:t>И</w:t>
      </w:r>
      <w:r w:rsidRPr="00F77FD4">
        <w:rPr>
          <w:rFonts w:ascii="Times New Roman" w:eastAsia="Calibri Light" w:hAnsi="Times New Roman" w:cs="Times New Roman"/>
          <w:sz w:val="24"/>
          <w:szCs w:val="24"/>
        </w:rPr>
        <w:t>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Сеть организаций общественного питания представлена в городе такими формами как кафе, столовые, рестораны, бары.</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По состоянию на 01.01.2019 в городе работали 99 предприятий общественного питания на 5</w:t>
      </w:r>
      <w:r>
        <w:rPr>
          <w:rFonts w:ascii="Times New Roman" w:hAnsi="Times New Roman" w:cs="Times New Roman"/>
          <w:sz w:val="24"/>
          <w:szCs w:val="24"/>
        </w:rPr>
        <w:t xml:space="preserve"> </w:t>
      </w:r>
      <w:r w:rsidRPr="00F77FD4">
        <w:rPr>
          <w:rFonts w:ascii="Times New Roman" w:hAnsi="Times New Roman" w:cs="Times New Roman"/>
          <w:sz w:val="24"/>
          <w:szCs w:val="24"/>
        </w:rPr>
        <w:t>018 посадочных мест, в том числе по видам:</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рестораны – 1 ед., 60 пос. мест;</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кафе – 31 ед., 1</w:t>
      </w:r>
      <w:r>
        <w:rPr>
          <w:rFonts w:ascii="Times New Roman" w:hAnsi="Times New Roman" w:cs="Times New Roman"/>
          <w:sz w:val="24"/>
          <w:szCs w:val="24"/>
        </w:rPr>
        <w:t xml:space="preserve"> </w:t>
      </w:r>
      <w:r w:rsidRPr="00F77FD4">
        <w:rPr>
          <w:rFonts w:ascii="Times New Roman" w:hAnsi="Times New Roman" w:cs="Times New Roman"/>
          <w:sz w:val="24"/>
          <w:szCs w:val="24"/>
        </w:rPr>
        <w:t>904 пос. мест;</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lastRenderedPageBreak/>
        <w:t>бары – 28 ед., 504 пос. мест;</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иные (буфеты, закусочные, магазины-кулинарии) – 18 ед., 218 пос. мест;</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столовые – 21 ед., 2</w:t>
      </w:r>
      <w:r>
        <w:rPr>
          <w:rFonts w:ascii="Times New Roman" w:hAnsi="Times New Roman" w:cs="Times New Roman"/>
          <w:sz w:val="24"/>
          <w:szCs w:val="24"/>
        </w:rPr>
        <w:t xml:space="preserve"> </w:t>
      </w:r>
      <w:r w:rsidRPr="00F77FD4">
        <w:rPr>
          <w:rFonts w:ascii="Times New Roman" w:hAnsi="Times New Roman" w:cs="Times New Roman"/>
          <w:sz w:val="24"/>
          <w:szCs w:val="24"/>
        </w:rPr>
        <w:t>332 пос. мест, из них школьные столовые – 10 ед., 1</w:t>
      </w:r>
      <w:r>
        <w:rPr>
          <w:rFonts w:ascii="Times New Roman" w:hAnsi="Times New Roman" w:cs="Times New Roman"/>
          <w:sz w:val="24"/>
          <w:szCs w:val="24"/>
        </w:rPr>
        <w:t xml:space="preserve"> </w:t>
      </w:r>
      <w:r w:rsidRPr="00F77FD4">
        <w:rPr>
          <w:rFonts w:ascii="Times New Roman" w:hAnsi="Times New Roman" w:cs="Times New Roman"/>
          <w:sz w:val="24"/>
          <w:szCs w:val="24"/>
        </w:rPr>
        <w:t>836 пос. мест.</w:t>
      </w:r>
    </w:p>
    <w:p w:rsidR="003D7AC6" w:rsidRPr="00F77FD4" w:rsidRDefault="003D7AC6" w:rsidP="003D7AC6">
      <w:pPr>
        <w:widowControl w:val="0"/>
        <w:spacing w:after="0" w:line="240" w:lineRule="auto"/>
        <w:ind w:firstLine="720"/>
        <w:jc w:val="both"/>
        <w:rPr>
          <w:rFonts w:ascii="Times New Roman" w:eastAsia="Calibri Light" w:hAnsi="Times New Roman" w:cs="Times New Roman"/>
          <w:sz w:val="24"/>
          <w:szCs w:val="24"/>
        </w:rPr>
      </w:pPr>
      <w:r w:rsidRPr="00F77FD4">
        <w:rPr>
          <w:rFonts w:ascii="Times New Roman" w:eastAsia="Calibri Light" w:hAnsi="Times New Roman" w:cs="Times New Roman"/>
          <w:sz w:val="24"/>
          <w:szCs w:val="24"/>
        </w:rPr>
        <w:t>Оборот общественного питания з</w:t>
      </w:r>
      <w:r>
        <w:rPr>
          <w:rFonts w:ascii="Times New Roman" w:eastAsia="Calibri Light" w:hAnsi="Times New Roman" w:cs="Times New Roman"/>
          <w:sz w:val="24"/>
          <w:szCs w:val="24"/>
        </w:rPr>
        <w:t>а 2018 год составил 2 271,7 млн</w:t>
      </w:r>
      <w:r w:rsidRPr="00F77FD4">
        <w:rPr>
          <w:rFonts w:ascii="Times New Roman" w:eastAsia="Calibri Light" w:hAnsi="Times New Roman" w:cs="Times New Roman"/>
          <w:sz w:val="24"/>
          <w:szCs w:val="24"/>
        </w:rPr>
        <w:t xml:space="preserve"> руб., или 2,8% к 2017 году (2 209,8 млн. руб.). </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 xml:space="preserve">При нормативе 40 посадочных мест на </w:t>
      </w:r>
      <w:r w:rsidRPr="003F29E7">
        <w:rPr>
          <w:rFonts w:ascii="Times New Roman" w:hAnsi="Times New Roman" w:cs="Times New Roman"/>
          <w:sz w:val="24"/>
          <w:szCs w:val="24"/>
        </w:rPr>
        <w:t xml:space="preserve">1 000 </w:t>
      </w:r>
      <w:r w:rsidRPr="00F77FD4">
        <w:rPr>
          <w:rFonts w:ascii="Times New Roman" w:hAnsi="Times New Roman" w:cs="Times New Roman"/>
          <w:sz w:val="24"/>
          <w:szCs w:val="24"/>
        </w:rPr>
        <w:t>жителей общедоступная сеть предприятий общественного питания городского округа обеспечивает</w:t>
      </w:r>
      <w:r>
        <w:rPr>
          <w:rFonts w:ascii="Times New Roman" w:hAnsi="Times New Roman" w:cs="Times New Roman"/>
          <w:sz w:val="24"/>
          <w:szCs w:val="24"/>
        </w:rPr>
        <w:t xml:space="preserve"> </w:t>
      </w:r>
      <w:r w:rsidRPr="00F77FD4">
        <w:rPr>
          <w:rFonts w:ascii="Times New Roman" w:hAnsi="Times New Roman" w:cs="Times New Roman"/>
          <w:sz w:val="24"/>
          <w:szCs w:val="24"/>
        </w:rPr>
        <w:t>потребность населения в посадочных местах на 123,4% (49,5 посадочных мест на 1</w:t>
      </w:r>
      <w:r>
        <w:rPr>
          <w:rFonts w:ascii="Times New Roman" w:hAnsi="Times New Roman" w:cs="Times New Roman"/>
          <w:sz w:val="24"/>
          <w:szCs w:val="24"/>
        </w:rPr>
        <w:t xml:space="preserve"> </w:t>
      </w:r>
      <w:r w:rsidRPr="00F77FD4">
        <w:rPr>
          <w:rFonts w:ascii="Times New Roman" w:hAnsi="Times New Roman" w:cs="Times New Roman"/>
          <w:sz w:val="24"/>
          <w:szCs w:val="24"/>
        </w:rPr>
        <w:t>000 жителей).</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В 2018 году незначительно снизилось кол</w:t>
      </w:r>
      <w:r>
        <w:rPr>
          <w:rFonts w:ascii="Times New Roman" w:hAnsi="Times New Roman" w:cs="Times New Roman"/>
          <w:sz w:val="24"/>
          <w:szCs w:val="24"/>
        </w:rPr>
        <w:t xml:space="preserve">ичество посадочных мест (3,1%) </w:t>
      </w:r>
      <w:r w:rsidRPr="00F77FD4">
        <w:rPr>
          <w:rFonts w:ascii="Times New Roman" w:hAnsi="Times New Roman" w:cs="Times New Roman"/>
          <w:sz w:val="24"/>
          <w:szCs w:val="24"/>
        </w:rPr>
        <w:t>по причине закрытия объектов предприятий общественного питания (кафе «Элвис» - 120 п</w:t>
      </w:r>
      <w:r>
        <w:rPr>
          <w:rFonts w:ascii="Times New Roman" w:hAnsi="Times New Roman" w:cs="Times New Roman"/>
          <w:sz w:val="24"/>
          <w:szCs w:val="24"/>
        </w:rPr>
        <w:t>ос. мест</w:t>
      </w:r>
      <w:r w:rsidRPr="00F77FD4">
        <w:rPr>
          <w:rFonts w:ascii="Times New Roman" w:hAnsi="Times New Roman" w:cs="Times New Roman"/>
          <w:sz w:val="24"/>
          <w:szCs w:val="24"/>
        </w:rPr>
        <w:t>, бар в магазине «Алкомаркет» - 16 п</w:t>
      </w:r>
      <w:r>
        <w:rPr>
          <w:rFonts w:ascii="Times New Roman" w:hAnsi="Times New Roman" w:cs="Times New Roman"/>
          <w:sz w:val="24"/>
          <w:szCs w:val="24"/>
        </w:rPr>
        <w:t>ос</w:t>
      </w:r>
      <w:r w:rsidRPr="00F77FD4">
        <w:rPr>
          <w:rFonts w:ascii="Times New Roman" w:hAnsi="Times New Roman" w:cs="Times New Roman"/>
          <w:sz w:val="24"/>
          <w:szCs w:val="24"/>
        </w:rPr>
        <w:t>.</w:t>
      </w:r>
      <w:r>
        <w:rPr>
          <w:rFonts w:ascii="Times New Roman" w:hAnsi="Times New Roman" w:cs="Times New Roman"/>
          <w:sz w:val="24"/>
          <w:szCs w:val="24"/>
        </w:rPr>
        <w:t xml:space="preserve"> мест</w:t>
      </w:r>
      <w:r w:rsidRPr="00F77FD4">
        <w:rPr>
          <w:rFonts w:ascii="Times New Roman" w:hAnsi="Times New Roman" w:cs="Times New Roman"/>
          <w:sz w:val="24"/>
          <w:szCs w:val="24"/>
        </w:rPr>
        <w:t>, кафе «Кедр» - 40 п</w:t>
      </w:r>
      <w:r>
        <w:rPr>
          <w:rFonts w:ascii="Times New Roman" w:hAnsi="Times New Roman" w:cs="Times New Roman"/>
          <w:sz w:val="24"/>
          <w:szCs w:val="24"/>
        </w:rPr>
        <w:t>ос</w:t>
      </w:r>
      <w:r w:rsidRPr="00F77FD4">
        <w:rPr>
          <w:rFonts w:ascii="Times New Roman" w:hAnsi="Times New Roman" w:cs="Times New Roman"/>
          <w:sz w:val="24"/>
          <w:szCs w:val="24"/>
        </w:rPr>
        <w:t>.</w:t>
      </w:r>
      <w:r>
        <w:rPr>
          <w:rFonts w:ascii="Times New Roman" w:hAnsi="Times New Roman" w:cs="Times New Roman"/>
          <w:sz w:val="24"/>
          <w:szCs w:val="24"/>
        </w:rPr>
        <w:t xml:space="preserve"> мест, бар «Бристоль» - 16 пос. мест</w:t>
      </w:r>
      <w:r w:rsidRPr="00F77FD4">
        <w:rPr>
          <w:rFonts w:ascii="Times New Roman" w:hAnsi="Times New Roman" w:cs="Times New Roman"/>
          <w:sz w:val="24"/>
          <w:szCs w:val="24"/>
        </w:rPr>
        <w:t xml:space="preserve">).   </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Помимо торговли и общественного питания, потребительский рынок насыщают также платные услуги.</w:t>
      </w:r>
    </w:p>
    <w:p w:rsidR="003D7AC6" w:rsidRPr="00F77FD4" w:rsidRDefault="003D7AC6" w:rsidP="003D7AC6">
      <w:pPr>
        <w:widowControl w:val="0"/>
        <w:spacing w:after="0" w:line="240" w:lineRule="auto"/>
        <w:ind w:firstLine="720"/>
        <w:jc w:val="both"/>
        <w:rPr>
          <w:rFonts w:ascii="Times New Roman" w:eastAsia="Calibri Light" w:hAnsi="Times New Roman" w:cs="Times New Roman"/>
          <w:sz w:val="24"/>
          <w:szCs w:val="24"/>
        </w:rPr>
      </w:pPr>
      <w:r w:rsidRPr="00F77FD4">
        <w:rPr>
          <w:rFonts w:ascii="Times New Roman" w:eastAsia="Calibri Light" w:hAnsi="Times New Roman" w:cs="Times New Roman"/>
          <w:sz w:val="24"/>
          <w:szCs w:val="24"/>
        </w:rPr>
        <w:t xml:space="preserve">Объем платных услуг, оказанных населению </w:t>
      </w:r>
      <w:r>
        <w:rPr>
          <w:rFonts w:ascii="Times New Roman" w:eastAsia="Calibri Light" w:hAnsi="Times New Roman" w:cs="Times New Roman"/>
          <w:sz w:val="24"/>
          <w:szCs w:val="24"/>
        </w:rPr>
        <w:t>составил 3 934,0 млн</w:t>
      </w:r>
      <w:r w:rsidRPr="00F77FD4">
        <w:rPr>
          <w:rFonts w:ascii="Times New Roman" w:eastAsia="Calibri Light" w:hAnsi="Times New Roman" w:cs="Times New Roman"/>
          <w:sz w:val="24"/>
          <w:szCs w:val="24"/>
        </w:rPr>
        <w:t xml:space="preserve"> руб., или 3,2</w:t>
      </w:r>
      <w:r>
        <w:rPr>
          <w:rFonts w:ascii="Times New Roman" w:eastAsia="Calibri Light" w:hAnsi="Times New Roman" w:cs="Times New Roman"/>
          <w:sz w:val="24"/>
          <w:szCs w:val="24"/>
        </w:rPr>
        <w:t>%</w:t>
      </w:r>
      <w:r w:rsidRPr="00F77FD4">
        <w:rPr>
          <w:rFonts w:ascii="Times New Roman" w:eastAsia="Calibri Light" w:hAnsi="Times New Roman" w:cs="Times New Roman"/>
          <w:sz w:val="24"/>
          <w:szCs w:val="24"/>
        </w:rPr>
        <w:t xml:space="preserve"> к 2017 году (3812,0 млн. руб.). </w:t>
      </w:r>
    </w:p>
    <w:p w:rsidR="003D7AC6" w:rsidRPr="003172E8" w:rsidRDefault="003D7AC6" w:rsidP="003D7AC6">
      <w:pPr>
        <w:widowControl w:val="0"/>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 xml:space="preserve">Сфера бытового обслуживания населения является составной частью потребительского рынка платных услуг. На территории городского округа оказывается более 20 видов бытовых услуг в 141 объекте их оказывающих. </w:t>
      </w:r>
      <w:r w:rsidRPr="003172E8">
        <w:rPr>
          <w:rFonts w:ascii="Times New Roman" w:hAnsi="Times New Roman" w:cs="Times New Roman"/>
          <w:sz w:val="24"/>
          <w:szCs w:val="24"/>
        </w:rPr>
        <w:t xml:space="preserve">Основу сферы рынка бытовых услуг составляет малый бизнес и частное предпринимательство. </w:t>
      </w:r>
    </w:p>
    <w:p w:rsidR="003D7AC6" w:rsidRPr="003172E8" w:rsidRDefault="003D7AC6" w:rsidP="003D7AC6">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3172E8">
        <w:rPr>
          <w:rFonts w:ascii="Times New Roman" w:eastAsia="Calibri Light" w:hAnsi="Times New Roman" w:cs="Times New Roman"/>
          <w:sz w:val="24"/>
          <w:szCs w:val="24"/>
        </w:rPr>
        <w:t xml:space="preserve">Из общего объема наибольшим спросом пользуются услуги парикмахерских, салонов красоты, пошива и ремонта одежды, ремонта сотовых телефонов. </w:t>
      </w:r>
      <w:r w:rsidRPr="003172E8">
        <w:rPr>
          <w:rFonts w:ascii="Times New Roman" w:hAnsi="Times New Roman" w:cs="Times New Roman"/>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3172E8">
        <w:rPr>
          <w:rFonts w:ascii="Times New Roman" w:eastAsia="Calibri Light" w:hAnsi="Times New Roman" w:cs="Times New Roman"/>
          <w:sz w:val="24"/>
          <w:szCs w:val="24"/>
        </w:rPr>
        <w:t>ремонт швейного оборудования.</w:t>
      </w:r>
    </w:p>
    <w:p w:rsidR="003D7AC6" w:rsidRDefault="003D7AC6" w:rsidP="003D7AC6">
      <w:pPr>
        <w:widowControl w:val="0"/>
        <w:spacing w:after="0" w:line="240" w:lineRule="auto"/>
        <w:ind w:firstLine="709"/>
        <w:jc w:val="both"/>
        <w:rPr>
          <w:rFonts w:ascii="Times New Roman" w:eastAsia="Calibri Light" w:hAnsi="Times New Roman" w:cs="Times New Roman"/>
          <w:sz w:val="24"/>
          <w:szCs w:val="24"/>
        </w:rPr>
      </w:pPr>
      <w:r w:rsidRPr="003172E8">
        <w:rPr>
          <w:rFonts w:ascii="Times New Roman" w:eastAsia="Calibri Light" w:hAnsi="Times New Roman" w:cs="Times New Roman"/>
          <w:sz w:val="24"/>
          <w:szCs w:val="24"/>
        </w:rPr>
        <w:t>В целом, сфера потребительского рынка на территории городского округа характеризуется как стабильная и устойчивая, имеющая достаточно высокую степень товарного насыщения и положительную динамику развития.</w:t>
      </w:r>
    </w:p>
    <w:p w:rsidR="003D7AC6" w:rsidRDefault="003D7AC6" w:rsidP="003D7AC6">
      <w:pPr>
        <w:shd w:val="clear" w:color="auto" w:fill="FFFFFF"/>
        <w:spacing w:after="0" w:line="240" w:lineRule="auto"/>
        <w:ind w:firstLine="709"/>
        <w:jc w:val="both"/>
        <w:rPr>
          <w:rFonts w:ascii="Times New Roman" w:hAnsi="Times New Roman" w:cs="Times New Roman"/>
          <w:sz w:val="24"/>
          <w:szCs w:val="24"/>
        </w:rPr>
      </w:pPr>
      <w:r w:rsidRPr="00F77FD4">
        <w:rPr>
          <w:rFonts w:ascii="Times New Roman" w:hAnsi="Times New Roman" w:cs="Times New Roman"/>
          <w:sz w:val="24"/>
          <w:szCs w:val="24"/>
        </w:rPr>
        <w:t>В целях создания условий для обеспечения мегионцев услугами торговли, общественного питания и бытовыми услугами будет продолжена работа по содействию в совершенствовании и улучшении работы предприятий потребительского рынка, реализации муниципальной программы «Поддержка и развитие малого и среднего предпринимательства на территории городского округа город Мегион на 2019-2025 годы».</w:t>
      </w:r>
    </w:p>
    <w:p w:rsidR="003D7AC6" w:rsidRPr="00F77FD4" w:rsidRDefault="003D7AC6" w:rsidP="003D7AC6">
      <w:pPr>
        <w:shd w:val="clear" w:color="auto" w:fill="FFFFFF"/>
        <w:spacing w:after="0" w:line="240" w:lineRule="auto"/>
        <w:ind w:firstLine="709"/>
        <w:jc w:val="both"/>
        <w:rPr>
          <w:rFonts w:ascii="Times New Roman" w:hAnsi="Times New Roman" w:cs="Times New Roman"/>
          <w:sz w:val="24"/>
          <w:szCs w:val="24"/>
        </w:rPr>
      </w:pPr>
    </w:p>
    <w:p w:rsidR="003D7AC6"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sidRPr="007552E1">
        <w:rPr>
          <w:rFonts w:ascii="Times New Roman" w:hAnsi="Times New Roman" w:cs="Times New Roman"/>
          <w:bCs/>
          <w:iCs/>
          <w:color w:val="000000" w:themeColor="text1"/>
          <w:sz w:val="24"/>
          <w:szCs w:val="24"/>
        </w:rPr>
        <w:t xml:space="preserve">Деятельность </w:t>
      </w:r>
      <w:r>
        <w:rPr>
          <w:rFonts w:ascii="Times New Roman" w:hAnsi="Times New Roman" w:cs="Times New Roman"/>
          <w:bCs/>
          <w:iCs/>
          <w:color w:val="000000" w:themeColor="text1"/>
          <w:sz w:val="24"/>
          <w:szCs w:val="24"/>
        </w:rPr>
        <w:t>а</w:t>
      </w:r>
      <w:r w:rsidRPr="007552E1">
        <w:rPr>
          <w:rFonts w:ascii="Times New Roman" w:hAnsi="Times New Roman" w:cs="Times New Roman"/>
          <w:bCs/>
          <w:iCs/>
          <w:color w:val="000000" w:themeColor="text1"/>
          <w:sz w:val="24"/>
          <w:szCs w:val="24"/>
        </w:rPr>
        <w:t xml:space="preserve">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w:t>
      </w:r>
      <w:r>
        <w:rPr>
          <w:rFonts w:ascii="Times New Roman" w:hAnsi="Times New Roman" w:cs="Times New Roman"/>
          <w:bCs/>
          <w:iCs/>
          <w:color w:val="000000" w:themeColor="text1"/>
          <w:sz w:val="24"/>
          <w:szCs w:val="24"/>
        </w:rPr>
        <w:t>полномочий в соответствии со статьей</w:t>
      </w:r>
      <w:r w:rsidRPr="007552E1">
        <w:rPr>
          <w:rFonts w:ascii="Times New Roman" w:hAnsi="Times New Roman" w:cs="Times New Roman"/>
          <w:bCs/>
          <w:iCs/>
          <w:color w:val="000000" w:themeColor="text1"/>
          <w:sz w:val="24"/>
          <w:szCs w:val="24"/>
        </w:rPr>
        <w:t xml:space="preserve"> 11 Федерального закона от 24.07.2007 №209 «О развитии малого и среднего предпринимательства в Российской Федерации».</w:t>
      </w:r>
    </w:p>
    <w:p w:rsidR="003D7AC6"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Малое и среднее предпринимательство играет значительную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увеличению налоговой базы и др.</w:t>
      </w:r>
    </w:p>
    <w:p w:rsidR="003D7AC6"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По состоянию на 01.01.2019 на территории городского округа </w:t>
      </w:r>
      <w:r w:rsidRPr="00127B88">
        <w:rPr>
          <w:rFonts w:ascii="Times New Roman" w:hAnsi="Times New Roman" w:cs="Times New Roman"/>
          <w:sz w:val="24"/>
          <w:szCs w:val="24"/>
        </w:rPr>
        <w:t>осуществляю</w:t>
      </w:r>
      <w:r>
        <w:rPr>
          <w:rFonts w:ascii="Times New Roman" w:hAnsi="Times New Roman" w:cs="Times New Roman"/>
          <w:sz w:val="24"/>
          <w:szCs w:val="24"/>
        </w:rPr>
        <w:t>т</w:t>
      </w:r>
      <w:r w:rsidRPr="00127B88">
        <w:rPr>
          <w:rFonts w:ascii="Times New Roman" w:hAnsi="Times New Roman" w:cs="Times New Roman"/>
          <w:sz w:val="24"/>
          <w:szCs w:val="24"/>
        </w:rPr>
        <w:t xml:space="preserve"> свою деятельность в различных отраслях экономики </w:t>
      </w:r>
      <w:r>
        <w:rPr>
          <w:rFonts w:ascii="Times New Roman" w:hAnsi="Times New Roman" w:cs="Times New Roman"/>
          <w:bCs/>
          <w:iCs/>
          <w:color w:val="000000" w:themeColor="text1"/>
          <w:sz w:val="24"/>
          <w:szCs w:val="24"/>
        </w:rPr>
        <w:t>528 микро-, малых и средних предприятий и 2 365 индивидуальных предпринимателей.</w:t>
      </w:r>
    </w:p>
    <w:p w:rsidR="003D7AC6" w:rsidRPr="00DE7C94"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sidRPr="00DE7C94">
        <w:rPr>
          <w:rFonts w:ascii="Times New Roman" w:hAnsi="Times New Roman" w:cs="Times New Roman"/>
          <w:color w:val="000000" w:themeColor="text1"/>
          <w:sz w:val="24"/>
          <w:szCs w:val="24"/>
          <w:shd w:val="clear" w:color="auto" w:fill="FFFFFF"/>
        </w:rPr>
        <w:t>Наиболее распространенными видами экономической деятельности в сфере малого и среднего предпринимательства на территории города являются транспорт и связь (33,4%), оптовая и розничная торговля (25,7%), строительство (7,8%), операции с недвижимым имуществом, аренда и предоставление услуг (3,5</w:t>
      </w:r>
      <w:r>
        <w:rPr>
          <w:rFonts w:ascii="Times New Roman" w:hAnsi="Times New Roman" w:cs="Times New Roman"/>
          <w:color w:val="000000" w:themeColor="text1"/>
          <w:sz w:val="24"/>
          <w:szCs w:val="24"/>
          <w:shd w:val="clear" w:color="auto" w:fill="FFFFFF"/>
        </w:rPr>
        <w:t>%)</w:t>
      </w:r>
      <w:r w:rsidRPr="00DE7C94">
        <w:rPr>
          <w:rFonts w:ascii="Times New Roman" w:hAnsi="Times New Roman" w:cs="Times New Roman"/>
          <w:color w:val="000000" w:themeColor="text1"/>
          <w:sz w:val="24"/>
          <w:szCs w:val="24"/>
          <w:shd w:val="clear" w:color="auto" w:fill="FFFFFF"/>
        </w:rPr>
        <w:t>.</w:t>
      </w:r>
      <w:r w:rsidRPr="00DE7C94">
        <w:rPr>
          <w:rFonts w:ascii="Times New Roman" w:hAnsi="Times New Roman" w:cs="Times New Roman"/>
          <w:bCs/>
          <w:iCs/>
          <w:color w:val="000000" w:themeColor="text1"/>
          <w:sz w:val="24"/>
          <w:szCs w:val="24"/>
        </w:rPr>
        <w:t xml:space="preserve"> </w:t>
      </w:r>
    </w:p>
    <w:p w:rsidR="003D7AC6" w:rsidRPr="00914D9A" w:rsidRDefault="003D7AC6" w:rsidP="003D7AC6">
      <w:pPr>
        <w:widowControl w:val="0"/>
        <w:spacing w:after="0" w:line="240" w:lineRule="auto"/>
        <w:ind w:firstLine="709"/>
        <w:jc w:val="both"/>
        <w:rPr>
          <w:rFonts w:ascii="Times New Roman" w:hAnsi="Times New Roman" w:cs="Times New Roman"/>
          <w:bCs/>
          <w:iCs/>
          <w:color w:val="000000" w:themeColor="text1"/>
          <w:sz w:val="24"/>
          <w:szCs w:val="24"/>
        </w:rPr>
      </w:pPr>
      <w:r w:rsidRPr="00B4014A">
        <w:rPr>
          <w:rFonts w:ascii="Times New Roman" w:hAnsi="Times New Roman" w:cs="Times New Roman"/>
          <w:bCs/>
          <w:iCs/>
          <w:color w:val="000000" w:themeColor="text1"/>
          <w:sz w:val="24"/>
          <w:szCs w:val="24"/>
        </w:rPr>
        <w:t xml:space="preserve">В бюджет города поступило налоговых платежей на сумму 175,9 млн руб. Рост налоговых платежей от субъектов малого и среднего предпринимательства в бюджет города составил 114,9% (2017 год – 153,1 млн руб.). </w:t>
      </w:r>
      <w:r w:rsidRPr="00914D9A">
        <w:rPr>
          <w:rFonts w:ascii="Times New Roman" w:hAnsi="Times New Roman" w:cs="Times New Roman"/>
          <w:bCs/>
          <w:iCs/>
          <w:color w:val="000000" w:themeColor="text1"/>
          <w:sz w:val="24"/>
          <w:szCs w:val="24"/>
        </w:rPr>
        <w:t xml:space="preserve">Малый и средний бизнес стабильно обеспечивает создание новых рабочих мест, по итогам 2018 года субъектами малого и </w:t>
      </w:r>
      <w:r w:rsidRPr="009664A0">
        <w:rPr>
          <w:rFonts w:ascii="Times New Roman" w:hAnsi="Times New Roman" w:cs="Times New Roman"/>
          <w:bCs/>
          <w:iCs/>
          <w:color w:val="000000" w:themeColor="text1"/>
          <w:sz w:val="24"/>
          <w:szCs w:val="24"/>
        </w:rPr>
        <w:t>среднего предпринимательства дополнительно создано 10 постоянных рабочих мест (2017 год – 24).</w:t>
      </w:r>
    </w:p>
    <w:p w:rsidR="003D7AC6" w:rsidRPr="00573411"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4D9A">
        <w:rPr>
          <w:rFonts w:ascii="Times New Roman" w:eastAsia="Times New Roman" w:hAnsi="Times New Roman" w:cs="Times New Roman"/>
          <w:color w:val="000000" w:themeColor="text1"/>
          <w:sz w:val="24"/>
          <w:szCs w:val="24"/>
          <w:lang w:eastAsia="ru-RU"/>
        </w:rPr>
        <w:lastRenderedPageBreak/>
        <w:t xml:space="preserve">Основным инструментом реализации государственной политики в области развития бизнеса является </w:t>
      </w:r>
      <w:r w:rsidRPr="00914D9A">
        <w:rPr>
          <w:rFonts w:ascii="Times New Roman" w:eastAsia="Calibri Light" w:hAnsi="Times New Roman" w:cs="Times New Roman"/>
          <w:color w:val="000000" w:themeColor="text1"/>
          <w:sz w:val="24"/>
          <w:szCs w:val="24"/>
          <w:shd w:val="clear" w:color="auto" w:fill="FFFFFF"/>
        </w:rPr>
        <w:t>муниципальная программа «Поддержка и развитие малого и среднего предпринимательства на территории городского округа город Мегион на 2014-2020 годы».</w:t>
      </w:r>
      <w:r w:rsidRPr="00914D9A">
        <w:rPr>
          <w:rFonts w:ascii="Times New Roman" w:eastAsia="Times New Roman" w:hAnsi="Times New Roman" w:cs="Times New Roman"/>
          <w:color w:val="000000" w:themeColor="text1"/>
          <w:sz w:val="24"/>
          <w:szCs w:val="24"/>
          <w:lang w:eastAsia="ru-RU"/>
        </w:rPr>
        <w:t xml:space="preserve"> Общий объем финансирования мероприятий программы в 2018 году составил </w:t>
      </w:r>
      <w:r w:rsidRPr="00573411">
        <w:rPr>
          <w:rFonts w:ascii="Times New Roman" w:eastAsia="Times New Roman" w:hAnsi="Times New Roman" w:cs="Times New Roman"/>
          <w:color w:val="000000" w:themeColor="text1"/>
          <w:sz w:val="24"/>
          <w:szCs w:val="24"/>
          <w:lang w:eastAsia="ru-RU"/>
        </w:rPr>
        <w:t>7 550,7 тыс. руб., что на 17,4% больше объема финансирования 2017 года (6 429,2 тыс. руб.)</w:t>
      </w:r>
      <w:r w:rsidRPr="00573411">
        <w:rPr>
          <w:rFonts w:ascii="Times New Roman" w:eastAsia="Calibri Light" w:hAnsi="Times New Roman" w:cs="Times New Roman"/>
          <w:color w:val="000000" w:themeColor="text1"/>
          <w:sz w:val="24"/>
          <w:szCs w:val="24"/>
          <w:shd w:val="clear" w:color="auto" w:fill="FFFFFF"/>
        </w:rPr>
        <w:t>. В рамках программы в 2018 году получили финансовую поддержку 24 субъекта малого и среднего предпринимательства, осуществляющие деятельность в приоритетных для города направлениях.</w:t>
      </w:r>
    </w:p>
    <w:p w:rsidR="003D7AC6" w:rsidRPr="009664A0" w:rsidRDefault="003D7AC6" w:rsidP="003D7AC6">
      <w:pPr>
        <w:spacing w:after="0" w:line="240" w:lineRule="auto"/>
        <w:ind w:right="40" w:firstLine="601"/>
        <w:jc w:val="both"/>
        <w:rPr>
          <w:rFonts w:ascii="Times New Roman" w:hAnsi="Times New Roman" w:cs="Times New Roman"/>
          <w:sz w:val="24"/>
          <w:szCs w:val="24"/>
        </w:rPr>
      </w:pPr>
      <w:r w:rsidRPr="00573411">
        <w:rPr>
          <w:rFonts w:ascii="Times New Roman" w:hAnsi="Times New Roman" w:cs="Times New Roman"/>
          <w:color w:val="000000" w:themeColor="text1"/>
          <w:sz w:val="24"/>
          <w:szCs w:val="24"/>
        </w:rPr>
        <w:t xml:space="preserve">В 2018 году организованы и проведены следующие мероприятия: конкурс </w:t>
      </w:r>
      <w:r w:rsidRPr="00654EDC">
        <w:rPr>
          <w:rFonts w:ascii="Times New Roman" w:hAnsi="Times New Roman" w:cs="Times New Roman"/>
          <w:sz w:val="24"/>
          <w:szCs w:val="24"/>
        </w:rPr>
        <w:t xml:space="preserve">«Предприниматель года», выставка «Товары и услуги малого и среднего предпринимательства», </w:t>
      </w:r>
      <w:r>
        <w:rPr>
          <w:rFonts w:ascii="Times New Roman" w:hAnsi="Times New Roman" w:cs="Times New Roman"/>
          <w:sz w:val="24"/>
          <w:szCs w:val="24"/>
        </w:rPr>
        <w:t>3</w:t>
      </w:r>
      <w:r w:rsidRPr="00654EDC">
        <w:rPr>
          <w:rFonts w:ascii="Times New Roman" w:hAnsi="Times New Roman" w:cs="Times New Roman"/>
          <w:sz w:val="24"/>
          <w:szCs w:val="24"/>
        </w:rPr>
        <w:t xml:space="preserve"> выставки местных товаропроизводителей, семинар «Предпринимательское мышление как основа успешной жизненной стратегии», мониторинг деятельности субъектов малого и среднего предпринимательства с целью определения приоритетных направлений развития; изготовлено 5 видеороликов об успешных предпринимателях, </w:t>
      </w:r>
      <w:r>
        <w:rPr>
          <w:rFonts w:ascii="Times New Roman" w:hAnsi="Times New Roman" w:cs="Times New Roman"/>
          <w:sz w:val="24"/>
          <w:szCs w:val="24"/>
        </w:rPr>
        <w:t xml:space="preserve">проведено </w:t>
      </w:r>
      <w:r w:rsidRPr="00654EDC">
        <w:rPr>
          <w:rFonts w:ascii="Times New Roman" w:hAnsi="Times New Roman" w:cs="Times New Roman"/>
          <w:sz w:val="24"/>
          <w:szCs w:val="24"/>
        </w:rPr>
        <w:t xml:space="preserve">маркетинговое исследование текущего потребления товаров и услуг различных категорий домохозяйствами (гражданами) в городском округе. Мегионские товаропроизводители приняли участие в окружной выставке-форуме «Товары земли Югорской» и получили диплом </w:t>
      </w:r>
      <w:r w:rsidRPr="00654EDC">
        <w:rPr>
          <w:rFonts w:ascii="Times New Roman" w:hAnsi="Times New Roman" w:cs="Times New Roman"/>
          <w:sz w:val="24"/>
          <w:szCs w:val="24"/>
          <w:lang w:val="en-US"/>
        </w:rPr>
        <w:t>I</w:t>
      </w:r>
      <w:r w:rsidRPr="00654EDC">
        <w:rPr>
          <w:rFonts w:ascii="Times New Roman" w:hAnsi="Times New Roman" w:cs="Times New Roman"/>
          <w:sz w:val="24"/>
          <w:szCs w:val="24"/>
        </w:rPr>
        <w:t xml:space="preserve"> степени фестиваля-конкурса муниципальных образований </w:t>
      </w:r>
      <w:r w:rsidRPr="009664A0">
        <w:rPr>
          <w:rFonts w:ascii="Times New Roman" w:hAnsi="Times New Roman" w:cs="Times New Roman"/>
          <w:sz w:val="24"/>
          <w:szCs w:val="24"/>
        </w:rPr>
        <w:t xml:space="preserve">Югры «Лучшие из лучших!».  </w:t>
      </w:r>
    </w:p>
    <w:p w:rsidR="003D7A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664A0">
        <w:rPr>
          <w:rFonts w:ascii="Times New Roman" w:eastAsia="Times New Roman" w:hAnsi="Times New Roman" w:cs="Times New Roman"/>
          <w:color w:val="000000" w:themeColor="text1"/>
          <w:sz w:val="24"/>
          <w:szCs w:val="24"/>
          <w:lang w:eastAsia="ru-RU"/>
        </w:rPr>
        <w:t>В рамках реализации программы в 2018 году субъектами создано 9 рабочих мест, что на 80,0% выше планируемых показателей (5 рабочих мест).</w:t>
      </w:r>
    </w:p>
    <w:p w:rsidR="003D7AC6" w:rsidRPr="00654EDC" w:rsidRDefault="003D7AC6" w:rsidP="003D7AC6">
      <w:pPr>
        <w:spacing w:after="0" w:line="240" w:lineRule="auto"/>
        <w:ind w:firstLine="709"/>
        <w:jc w:val="both"/>
        <w:rPr>
          <w:rFonts w:ascii="Times New Roman" w:hAnsi="Times New Roman" w:cs="Times New Roman"/>
          <w:color w:val="000000" w:themeColor="text1"/>
          <w:sz w:val="24"/>
          <w:szCs w:val="24"/>
        </w:rPr>
      </w:pPr>
      <w:r w:rsidRPr="00654EDC">
        <w:rPr>
          <w:rFonts w:ascii="Times New Roman" w:hAnsi="Times New Roman" w:cs="Times New Roman"/>
          <w:bCs/>
          <w:color w:val="000000" w:themeColor="text1"/>
          <w:sz w:val="24"/>
          <w:szCs w:val="24"/>
        </w:rPr>
        <w:t xml:space="preserve">Продолжает развивается социальное предпринимательство. </w:t>
      </w:r>
      <w:r>
        <w:rPr>
          <w:rFonts w:ascii="Times New Roman" w:hAnsi="Times New Roman" w:cs="Times New Roman"/>
          <w:bCs/>
          <w:color w:val="000000" w:themeColor="text1"/>
          <w:sz w:val="24"/>
          <w:szCs w:val="24"/>
        </w:rPr>
        <w:t>Администрацией города</w:t>
      </w:r>
      <w:r w:rsidRPr="00654EDC">
        <w:rPr>
          <w:rFonts w:ascii="Times New Roman" w:hAnsi="Times New Roman" w:cs="Times New Roman"/>
          <w:bCs/>
          <w:color w:val="000000" w:themeColor="text1"/>
          <w:sz w:val="24"/>
          <w:szCs w:val="24"/>
        </w:rPr>
        <w:t xml:space="preserve"> оказана финансовая поддержка в размере 500</w:t>
      </w:r>
      <w:r>
        <w:rPr>
          <w:rFonts w:ascii="Times New Roman" w:hAnsi="Times New Roman" w:cs="Times New Roman"/>
          <w:bCs/>
          <w:color w:val="000000" w:themeColor="text1"/>
          <w:sz w:val="24"/>
          <w:szCs w:val="24"/>
        </w:rPr>
        <w:t>,</w:t>
      </w:r>
      <w:r w:rsidRPr="00654EDC">
        <w:rPr>
          <w:rFonts w:ascii="Times New Roman" w:hAnsi="Times New Roman" w:cs="Times New Roman"/>
          <w:bCs/>
          <w:color w:val="000000" w:themeColor="text1"/>
          <w:sz w:val="24"/>
          <w:szCs w:val="24"/>
        </w:rPr>
        <w:t>0</w:t>
      </w:r>
      <w:r>
        <w:rPr>
          <w:rFonts w:ascii="Times New Roman" w:hAnsi="Times New Roman" w:cs="Times New Roman"/>
          <w:bCs/>
          <w:color w:val="000000" w:themeColor="text1"/>
          <w:sz w:val="24"/>
          <w:szCs w:val="24"/>
        </w:rPr>
        <w:t xml:space="preserve"> тыс.</w:t>
      </w:r>
      <w:r w:rsidRPr="00654EDC">
        <w:rPr>
          <w:rFonts w:ascii="Times New Roman" w:hAnsi="Times New Roman" w:cs="Times New Roman"/>
          <w:bCs/>
          <w:color w:val="000000" w:themeColor="text1"/>
          <w:sz w:val="24"/>
          <w:szCs w:val="24"/>
        </w:rPr>
        <w:t xml:space="preserve"> рублей 2 субъектам малого предпринимательства, осуществляющих деятельность в социальной сфере. Для открытия оздоровительного центра «Мать и дитя» разработан План мероприятий («дорожная карта») по поддержке </w:t>
      </w:r>
      <w:r>
        <w:rPr>
          <w:rFonts w:ascii="Times New Roman" w:hAnsi="Times New Roman" w:cs="Times New Roman"/>
          <w:bCs/>
          <w:color w:val="000000" w:themeColor="text1"/>
          <w:sz w:val="24"/>
          <w:szCs w:val="24"/>
        </w:rPr>
        <w:t xml:space="preserve">и продвижению </w:t>
      </w:r>
      <w:r w:rsidRPr="00654EDC">
        <w:rPr>
          <w:rFonts w:ascii="Times New Roman" w:hAnsi="Times New Roman" w:cs="Times New Roman"/>
          <w:bCs/>
          <w:color w:val="000000" w:themeColor="text1"/>
          <w:sz w:val="24"/>
          <w:szCs w:val="24"/>
        </w:rPr>
        <w:t xml:space="preserve">социального проекта, в том числе с привлечением краудфайдинговой площадки, </w:t>
      </w:r>
      <w:r w:rsidRPr="00654EDC">
        <w:rPr>
          <w:rFonts w:ascii="Times New Roman" w:hAnsi="Times New Roman" w:cs="Times New Roman"/>
          <w:color w:val="000000" w:themeColor="text1"/>
          <w:sz w:val="24"/>
          <w:szCs w:val="24"/>
        </w:rPr>
        <w:t xml:space="preserve">Мегионского Фонда поддержки социальных программ и проектов «Меценат». </w:t>
      </w:r>
      <w:r w:rsidRPr="00654EDC">
        <w:rPr>
          <w:rFonts w:ascii="Times New Roman" w:hAnsi="Times New Roman" w:cs="Times New Roman"/>
          <w:bCs/>
          <w:color w:val="000000" w:themeColor="text1"/>
          <w:sz w:val="24"/>
          <w:szCs w:val="24"/>
        </w:rPr>
        <w:t>Оздоровительный центр «Мать и дитя» под руководством индивидуального предпринимателя Т.В.Самарской был открыт в декабре 2018 года.</w:t>
      </w:r>
    </w:p>
    <w:p w:rsidR="003D7AC6" w:rsidRPr="00654EDC" w:rsidRDefault="003D7AC6" w:rsidP="003D7AC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54EDC">
        <w:rPr>
          <w:rFonts w:ascii="Times New Roman" w:eastAsia="Times New Roman" w:hAnsi="Times New Roman" w:cs="Times New Roman"/>
          <w:color w:val="000000" w:themeColor="text1"/>
          <w:sz w:val="24"/>
          <w:szCs w:val="24"/>
          <w:lang w:eastAsia="ru-RU"/>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освещению мероприятий муниципальной программы на официальном сайте администрации города, в г</w:t>
      </w:r>
      <w:r>
        <w:rPr>
          <w:rFonts w:ascii="Times New Roman" w:eastAsia="Times New Roman" w:hAnsi="Times New Roman" w:cs="Times New Roman"/>
          <w:color w:val="000000" w:themeColor="text1"/>
          <w:sz w:val="24"/>
          <w:szCs w:val="24"/>
          <w:lang w:eastAsia="ru-RU"/>
        </w:rPr>
        <w:t>азете «Мегионские новости</w:t>
      </w:r>
      <w:r w:rsidRPr="009664A0">
        <w:rPr>
          <w:rFonts w:ascii="Times New Roman" w:eastAsia="Times New Roman" w:hAnsi="Times New Roman" w:cs="Times New Roman"/>
          <w:color w:val="000000" w:themeColor="text1"/>
          <w:sz w:val="24"/>
          <w:szCs w:val="24"/>
          <w:lang w:eastAsia="ru-RU"/>
        </w:rPr>
        <w:t>», на телевидении.</w:t>
      </w:r>
    </w:p>
    <w:p w:rsidR="003D7AC6" w:rsidRPr="00654EDC" w:rsidRDefault="003D7AC6" w:rsidP="003D7AC6">
      <w:pPr>
        <w:spacing w:after="0" w:line="240" w:lineRule="auto"/>
        <w:ind w:firstLine="709"/>
        <w:jc w:val="both"/>
        <w:rPr>
          <w:rFonts w:ascii="Times New Roman" w:hAnsi="Times New Roman" w:cs="Times New Roman"/>
          <w:sz w:val="24"/>
          <w:szCs w:val="24"/>
        </w:rPr>
      </w:pPr>
      <w:r w:rsidRPr="00654EDC">
        <w:rPr>
          <w:rFonts w:ascii="Times New Roman" w:hAnsi="Times New Roman" w:cs="Times New Roman"/>
          <w:sz w:val="24"/>
          <w:szCs w:val="24"/>
        </w:rPr>
        <w:t xml:space="preserve">Для координации деятельности субъектов малого и среднего предпринимательства городского округа осуществляют деятельность Нижневартовский филиал Фонда поддержки предпринимательства Югры, </w:t>
      </w:r>
      <w:r w:rsidRPr="00654EDC">
        <w:rPr>
          <w:rFonts w:ascii="Times New Roman" w:hAnsi="Times New Roman" w:cs="Times New Roman"/>
          <w:sz w:val="24"/>
          <w:szCs w:val="24"/>
          <w:shd w:val="clear" w:color="auto" w:fill="FFFFFF"/>
        </w:rPr>
        <w:t>Фонд «Югорская региональная микрокредитная компания»</w:t>
      </w:r>
      <w:r w:rsidRPr="00654EDC">
        <w:rPr>
          <w:rFonts w:ascii="Times New Roman" w:hAnsi="Times New Roman" w:cs="Times New Roman"/>
          <w:sz w:val="24"/>
          <w:szCs w:val="24"/>
        </w:rPr>
        <w:t>, Нижневартовская торгово-промышленная палата, общественная организация содействия развитию предпринимательства в г</w:t>
      </w:r>
      <w:r>
        <w:rPr>
          <w:rFonts w:ascii="Times New Roman" w:hAnsi="Times New Roman" w:cs="Times New Roman"/>
          <w:sz w:val="24"/>
          <w:szCs w:val="24"/>
        </w:rPr>
        <w:t xml:space="preserve">ороде </w:t>
      </w:r>
      <w:r w:rsidRPr="00654EDC">
        <w:rPr>
          <w:rFonts w:ascii="Times New Roman" w:hAnsi="Times New Roman" w:cs="Times New Roman"/>
          <w:sz w:val="24"/>
          <w:szCs w:val="24"/>
        </w:rPr>
        <w:t>Мегионе, Мегионская ассоциация малого и среднего бизнеса.</w:t>
      </w:r>
    </w:p>
    <w:p w:rsidR="003D7AC6" w:rsidRPr="001F49E4" w:rsidRDefault="003D7AC6" w:rsidP="003D7AC6">
      <w:pPr>
        <w:spacing w:after="0" w:line="240" w:lineRule="auto"/>
        <w:ind w:firstLine="709"/>
        <w:jc w:val="both"/>
        <w:rPr>
          <w:rFonts w:ascii="Times New Roman" w:hAnsi="Times New Roman" w:cs="Times New Roman"/>
          <w:color w:val="000000" w:themeColor="text1"/>
          <w:sz w:val="24"/>
          <w:szCs w:val="24"/>
        </w:rPr>
      </w:pPr>
      <w:r w:rsidRPr="00654EDC">
        <w:rPr>
          <w:rFonts w:ascii="Times New Roman" w:hAnsi="Times New Roman" w:cs="Times New Roman"/>
          <w:sz w:val="24"/>
          <w:szCs w:val="24"/>
        </w:rPr>
        <w:t xml:space="preserve">В 2018 году Фондом поддержки предпринимательства Югры, </w:t>
      </w:r>
      <w:r w:rsidRPr="00654EDC">
        <w:rPr>
          <w:rFonts w:ascii="Times New Roman" w:hAnsi="Times New Roman" w:cs="Times New Roman"/>
          <w:sz w:val="24"/>
          <w:szCs w:val="24"/>
          <w:shd w:val="clear" w:color="auto" w:fill="FFFFFF"/>
        </w:rPr>
        <w:t>Фондом «Югорская региональная микрокредитная компания»</w:t>
      </w:r>
      <w:r w:rsidRPr="00654EDC">
        <w:rPr>
          <w:rFonts w:ascii="Times New Roman" w:hAnsi="Times New Roman" w:cs="Times New Roman"/>
          <w:sz w:val="24"/>
          <w:szCs w:val="24"/>
        </w:rPr>
        <w:t xml:space="preserve"> предоставлялись</w:t>
      </w:r>
      <w:r>
        <w:rPr>
          <w:rFonts w:ascii="Times New Roman" w:hAnsi="Times New Roman" w:cs="Times New Roman"/>
          <w:sz w:val="24"/>
          <w:szCs w:val="24"/>
        </w:rPr>
        <w:t xml:space="preserve"> </w:t>
      </w:r>
      <w:r w:rsidRPr="00654EDC">
        <w:rPr>
          <w:rFonts w:ascii="Times New Roman" w:hAnsi="Times New Roman" w:cs="Times New Roman"/>
          <w:sz w:val="24"/>
          <w:szCs w:val="24"/>
        </w:rPr>
        <w:t xml:space="preserve">поручительства по займам и кредитам перед банками, проводились мероприятия по повышению образовательного уровня предпринимателей, предоставлялись целевые займы на льготных условиях субъектам малого и </w:t>
      </w:r>
      <w:r w:rsidRPr="001F49E4">
        <w:rPr>
          <w:rFonts w:ascii="Times New Roman" w:hAnsi="Times New Roman" w:cs="Times New Roman"/>
          <w:color w:val="000000" w:themeColor="text1"/>
          <w:sz w:val="24"/>
          <w:szCs w:val="24"/>
        </w:rPr>
        <w:t>среднего бизнеса.</w:t>
      </w:r>
    </w:p>
    <w:p w:rsidR="003D7AC6" w:rsidRDefault="003D7AC6" w:rsidP="003D7AC6">
      <w:pPr>
        <w:rPr>
          <w:rFonts w:ascii="Times New Roman" w:eastAsia="Calibri" w:hAnsi="Times New Roman"/>
          <w:b/>
          <w:i/>
          <w:sz w:val="24"/>
        </w:rPr>
      </w:pPr>
      <w:r>
        <w:rPr>
          <w:rFonts w:ascii="Times New Roman" w:eastAsia="Calibri" w:hAnsi="Times New Roman"/>
          <w:b/>
          <w:i/>
          <w:sz w:val="24"/>
        </w:rPr>
        <w:br w:type="page"/>
      </w:r>
    </w:p>
    <w:p w:rsidR="003D7AC6" w:rsidRPr="00BE7F51" w:rsidRDefault="003D7AC6" w:rsidP="003D7AC6">
      <w:pPr>
        <w:pStyle w:val="1"/>
        <w:keepNext w:val="0"/>
        <w:tabs>
          <w:tab w:val="left" w:pos="426"/>
        </w:tabs>
        <w:spacing w:before="0"/>
        <w:rPr>
          <w:rFonts w:ascii="Times New Roman" w:eastAsia="Calibri" w:hAnsi="Times New Roman"/>
          <w:i/>
          <w:color w:val="000000" w:themeColor="text1"/>
          <w:sz w:val="24"/>
        </w:rPr>
      </w:pPr>
      <w:r>
        <w:rPr>
          <w:rFonts w:ascii="Times New Roman" w:eastAsia="Calibri" w:hAnsi="Times New Roman"/>
          <w:i/>
          <w:color w:val="000000" w:themeColor="text1"/>
          <w:sz w:val="24"/>
        </w:rPr>
        <w:lastRenderedPageBreak/>
        <w:t>19.Взаимодействие с правоохранительными органами по вопросам безопасности и профилактики правонарушений</w:t>
      </w:r>
    </w:p>
    <w:p w:rsidR="003D7AC6" w:rsidRPr="008A5A1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8A5A1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8A5A19">
        <w:rPr>
          <w:rFonts w:ascii="Times New Roman" w:hAnsi="Times New Roman" w:cs="Times New Roman"/>
          <w:color w:val="000000" w:themeColor="text1"/>
          <w:sz w:val="24"/>
          <w:szCs w:val="24"/>
        </w:rPr>
        <w:t xml:space="preserve">Обеспечение безопасности населения является одним из приоритетных направлений деятельности администрации города Мегиона. </w:t>
      </w:r>
    </w:p>
    <w:p w:rsidR="003D7AC6" w:rsidRPr="003D4F76" w:rsidRDefault="003D7AC6" w:rsidP="003D7AC6">
      <w:pPr>
        <w:pStyle w:val="aa"/>
        <w:widowControl w:val="0"/>
        <w:shd w:val="clear" w:color="auto" w:fill="FFFFFF"/>
        <w:spacing w:before="0" w:beforeAutospacing="0" w:after="0" w:afterAutospacing="0"/>
        <w:ind w:firstLine="709"/>
        <w:jc w:val="both"/>
        <w:textAlignment w:val="top"/>
        <w:rPr>
          <w:color w:val="000000" w:themeColor="text1"/>
        </w:rPr>
      </w:pPr>
      <w:r w:rsidRPr="003D4F76">
        <w:rPr>
          <w:color w:val="000000" w:themeColor="text1"/>
        </w:rPr>
        <w:t>Состояние в сфере профилактики терроризма, экстремизма, наркомании, правонарушений на территории городского округа характеризуется как стабильное, что следует из динамики основных показателей состояния общественной безопасности.</w:t>
      </w:r>
    </w:p>
    <w:p w:rsidR="003D7AC6" w:rsidRPr="005C70DE"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775CCF">
        <w:rPr>
          <w:rFonts w:ascii="Times New Roman" w:hAnsi="Times New Roman" w:cs="Times New Roman"/>
          <w:color w:val="000000" w:themeColor="text1"/>
          <w:sz w:val="24"/>
          <w:szCs w:val="24"/>
        </w:rPr>
        <w:t xml:space="preserve">Криминогенная ситуация на территории городского округа по итогам 2018 года характеризуется снижением уровня преступности. Общий массив зарегистрированных на территории обслуживания преступных посягательств сократился на 6,4% и составил 598 преступлений. </w:t>
      </w:r>
      <w:r w:rsidRPr="005C70DE">
        <w:rPr>
          <w:rFonts w:ascii="Times New Roman" w:hAnsi="Times New Roman" w:cs="Times New Roman"/>
          <w:color w:val="000000" w:themeColor="text1"/>
          <w:sz w:val="24"/>
          <w:szCs w:val="24"/>
        </w:rPr>
        <w:t>Снизилась имущественная преступность: количество краж чужого имущества сократилось на 16,9% (177 преступлений против 213 в 2017 году), квартирных краж на 50,0% (4 против 8), грабежей –на 64,3% (5 против 14), вымогательств – на 33,3% (4 против 6), разбоев – на 80,0% (1 против 5). Число мошенничеств увеличилось на 10,9% (91 против 82), краж транспортных средств – в 3 раза (3 против 1). Количество совершенных угонов осталось на уровне прошлого года (6).</w:t>
      </w:r>
    </w:p>
    <w:p w:rsidR="003D7AC6" w:rsidRPr="005C70DE" w:rsidRDefault="003D7AC6" w:rsidP="003D7AC6">
      <w:pPr>
        <w:pStyle w:val="af8"/>
        <w:widowControl w:val="0"/>
        <w:spacing w:after="0"/>
        <w:ind w:left="0" w:firstLine="709"/>
        <w:jc w:val="both"/>
        <w:rPr>
          <w:color w:val="000000" w:themeColor="text1"/>
          <w:sz w:val="24"/>
          <w:szCs w:val="24"/>
        </w:rPr>
      </w:pPr>
      <w:r w:rsidRPr="005C70DE">
        <w:rPr>
          <w:color w:val="000000" w:themeColor="text1"/>
          <w:sz w:val="24"/>
          <w:szCs w:val="24"/>
        </w:rPr>
        <w:t>В истекшем году зарегистрировано 26 бытовых преступлений, что ниже 2017 года на 16,1%. Аналогичная ситуация и в целом по округу (-9,6%). Наблюдается снижение на 48,1%, количества преступлений, связанных с посягательствами на</w:t>
      </w:r>
      <w:r>
        <w:rPr>
          <w:color w:val="000000" w:themeColor="text1"/>
          <w:sz w:val="24"/>
          <w:szCs w:val="24"/>
        </w:rPr>
        <w:t xml:space="preserve"> сотовые телефоны (с 79 до 41). </w:t>
      </w:r>
      <w:r w:rsidRPr="005C70DE">
        <w:rPr>
          <w:sz w:val="24"/>
          <w:szCs w:val="24"/>
        </w:rPr>
        <w:t>Благодаря комплексу реализуемых мероприятий удалось сдержать рост и снизить количество преступлений, совершенных несовершеннолетними. На 20% меньше зарегистрировано преступлений</w:t>
      </w:r>
      <w:r w:rsidRPr="003A5CFE">
        <w:rPr>
          <w:sz w:val="24"/>
          <w:szCs w:val="24"/>
        </w:rPr>
        <w:t xml:space="preserve">, совершенных несовершеннолетними (12 против 15). </w:t>
      </w:r>
    </w:p>
    <w:p w:rsidR="003D7AC6" w:rsidRPr="005C70DE" w:rsidRDefault="003D7AC6" w:rsidP="003D7AC6">
      <w:pPr>
        <w:shd w:val="clear" w:color="auto" w:fill="FFFFFF"/>
        <w:spacing w:after="0" w:line="240" w:lineRule="auto"/>
        <w:ind w:firstLine="709"/>
        <w:jc w:val="both"/>
        <w:rPr>
          <w:rFonts w:ascii="Times New Roman" w:hAnsi="Times New Roman" w:cs="Times New Roman"/>
          <w:spacing w:val="-2"/>
          <w:sz w:val="24"/>
          <w:szCs w:val="24"/>
        </w:rPr>
      </w:pPr>
      <w:r w:rsidRPr="003A5CFE">
        <w:rPr>
          <w:rFonts w:ascii="Times New Roman" w:hAnsi="Times New Roman" w:cs="Times New Roman"/>
          <w:sz w:val="24"/>
          <w:szCs w:val="24"/>
        </w:rPr>
        <w:t>П</w:t>
      </w:r>
      <w:r w:rsidRPr="003A5CFE">
        <w:rPr>
          <w:rFonts w:ascii="Times New Roman" w:hAnsi="Times New Roman" w:cs="Times New Roman"/>
          <w:spacing w:val="-2"/>
          <w:sz w:val="24"/>
          <w:szCs w:val="24"/>
        </w:rPr>
        <w:t xml:space="preserve">о итогам 2018 года на 9,3% сократилось число преступлений, совершенных ранее </w:t>
      </w:r>
      <w:r>
        <w:rPr>
          <w:rFonts w:ascii="Times New Roman" w:hAnsi="Times New Roman" w:cs="Times New Roman"/>
          <w:spacing w:val="-2"/>
          <w:sz w:val="24"/>
          <w:szCs w:val="24"/>
        </w:rPr>
        <w:t xml:space="preserve">судимыми, (117 против 129). </w:t>
      </w:r>
      <w:r w:rsidRPr="00B87E22">
        <w:rPr>
          <w:rFonts w:ascii="Times New Roman" w:hAnsi="Times New Roman" w:cs="Times New Roman"/>
          <w:sz w:val="24"/>
          <w:szCs w:val="24"/>
        </w:rPr>
        <w:t>На 23,7</w:t>
      </w:r>
      <w:r w:rsidRPr="00B87E22">
        <w:rPr>
          <w:rFonts w:ascii="Times New Roman" w:hAnsi="Times New Roman" w:cs="Times New Roman"/>
          <w:spacing w:val="-2"/>
          <w:sz w:val="24"/>
          <w:szCs w:val="24"/>
        </w:rPr>
        <w:t>% (со 232 до 177) снизилось число преступлений, совершенных в общественных местах, в том числе, на улицах города (со 114 до 95). Ч</w:t>
      </w:r>
      <w:r w:rsidRPr="00B87E22">
        <w:rPr>
          <w:rFonts w:ascii="Times New Roman" w:hAnsi="Times New Roman" w:cs="Times New Roman"/>
          <w:sz w:val="24"/>
          <w:szCs w:val="24"/>
        </w:rPr>
        <w:t xml:space="preserve">исло тяжких и особо тяжких преступлений, совершенных в общественных местах, тоже снизилось на 5,8% (16 против 17). </w:t>
      </w:r>
    </w:p>
    <w:p w:rsidR="003D7AC6" w:rsidRPr="00B87E22" w:rsidRDefault="003D7AC6" w:rsidP="003D7AC6">
      <w:pPr>
        <w:shd w:val="clear" w:color="auto" w:fill="FFFFFF"/>
        <w:spacing w:after="0" w:line="240" w:lineRule="auto"/>
        <w:ind w:firstLine="709"/>
        <w:jc w:val="both"/>
        <w:rPr>
          <w:rFonts w:ascii="Times New Roman" w:hAnsi="Times New Roman" w:cs="Times New Roman"/>
          <w:sz w:val="24"/>
          <w:szCs w:val="24"/>
        </w:rPr>
      </w:pPr>
      <w:r w:rsidRPr="00B87E22">
        <w:rPr>
          <w:rFonts w:ascii="Times New Roman" w:hAnsi="Times New Roman" w:cs="Times New Roman"/>
          <w:sz w:val="24"/>
          <w:szCs w:val="24"/>
        </w:rPr>
        <w:t>Раскрытие преступлений «в дежурные сутки» в 2018 году составило 39,6%, что выше среднего показателя по автономного округу (32,7%).</w:t>
      </w:r>
    </w:p>
    <w:p w:rsidR="003D7AC6" w:rsidRPr="00B87E22" w:rsidRDefault="003D7AC6" w:rsidP="003D7AC6">
      <w:pPr>
        <w:widowControl w:val="0"/>
        <w:spacing w:after="0" w:line="240" w:lineRule="auto"/>
        <w:ind w:firstLine="720"/>
        <w:jc w:val="both"/>
        <w:rPr>
          <w:rFonts w:ascii="Times New Roman" w:hAnsi="Times New Roman" w:cs="Times New Roman"/>
          <w:sz w:val="24"/>
          <w:szCs w:val="24"/>
        </w:rPr>
      </w:pPr>
      <w:r w:rsidRPr="00B87E22">
        <w:rPr>
          <w:rFonts w:ascii="Times New Roman" w:hAnsi="Times New Roman" w:cs="Times New Roman"/>
          <w:sz w:val="24"/>
          <w:szCs w:val="24"/>
        </w:rPr>
        <w:t xml:space="preserve"> В ходе раскрытия и расследования преступлений установлено 321 лицо. Б</w:t>
      </w:r>
      <w:r>
        <w:rPr>
          <w:rFonts w:ascii="Times New Roman" w:hAnsi="Times New Roman" w:cs="Times New Roman"/>
          <w:sz w:val="24"/>
          <w:szCs w:val="24"/>
        </w:rPr>
        <w:t>ольшая</w:t>
      </w:r>
      <w:r w:rsidRPr="00B87E22">
        <w:rPr>
          <w:rFonts w:ascii="Times New Roman" w:hAnsi="Times New Roman" w:cs="Times New Roman"/>
          <w:sz w:val="24"/>
          <w:szCs w:val="24"/>
        </w:rPr>
        <w:t xml:space="preserve"> часть преступников – в возрасте от 30 лет (216). Каждый второй в момент совершения преступления находился в состоянии опьянения (144). </w:t>
      </w:r>
      <w:r>
        <w:rPr>
          <w:rFonts w:ascii="Times New Roman" w:hAnsi="Times New Roman" w:cs="Times New Roman"/>
          <w:sz w:val="24"/>
          <w:szCs w:val="24"/>
        </w:rPr>
        <w:t>К</w:t>
      </w:r>
      <w:r w:rsidRPr="00B87E22">
        <w:rPr>
          <w:rFonts w:ascii="Times New Roman" w:hAnsi="Times New Roman" w:cs="Times New Roman"/>
          <w:sz w:val="24"/>
          <w:szCs w:val="24"/>
        </w:rPr>
        <w:t xml:space="preserve">аждый третий преступник совершил кражу (99). Каждый второй преступник не имеет постоянного источника дохода (142). </w:t>
      </w:r>
    </w:p>
    <w:p w:rsidR="003D7AC6" w:rsidRPr="003A5CFE" w:rsidRDefault="003D7AC6" w:rsidP="003D7AC6">
      <w:pPr>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w:t>
      </w:r>
      <w:r w:rsidRPr="00B87E22">
        <w:rPr>
          <w:rFonts w:ascii="Times New Roman" w:hAnsi="Times New Roman" w:cs="Times New Roman"/>
          <w:sz w:val="24"/>
          <w:szCs w:val="24"/>
          <w:lang w:eastAsia="ar-SA"/>
        </w:rPr>
        <w:t xml:space="preserve">а территории обслуживания отдела ГИБДД ОМВД России по городу Мегиону зарегистрировано </w:t>
      </w:r>
      <w:r w:rsidRPr="003A5CFE">
        <w:rPr>
          <w:rFonts w:ascii="Times New Roman" w:hAnsi="Times New Roman" w:cs="Times New Roman"/>
          <w:sz w:val="24"/>
          <w:szCs w:val="24"/>
          <w:lang w:eastAsia="ar-SA"/>
        </w:rPr>
        <w:t xml:space="preserve">дорожно-транспортных происшествий меньше на 24,4% </w:t>
      </w:r>
      <w:r>
        <w:rPr>
          <w:rFonts w:ascii="Times New Roman" w:hAnsi="Times New Roman" w:cs="Times New Roman"/>
          <w:sz w:val="24"/>
          <w:szCs w:val="24"/>
          <w:lang w:eastAsia="ar-SA"/>
        </w:rPr>
        <w:br/>
        <w:t>(34 против 45). Погибли</w:t>
      </w:r>
      <w:r w:rsidRPr="003A5CFE">
        <w:rPr>
          <w:rFonts w:ascii="Times New Roman" w:hAnsi="Times New Roman" w:cs="Times New Roman"/>
          <w:sz w:val="24"/>
          <w:szCs w:val="24"/>
          <w:lang w:eastAsia="ar-SA"/>
        </w:rPr>
        <w:t xml:space="preserve"> 2 человека и</w:t>
      </w:r>
      <w:r>
        <w:rPr>
          <w:rFonts w:ascii="Times New Roman" w:hAnsi="Times New Roman" w:cs="Times New Roman"/>
          <w:sz w:val="24"/>
          <w:szCs w:val="24"/>
          <w:lang w:eastAsia="ar-SA"/>
        </w:rPr>
        <w:t xml:space="preserve"> 37</w:t>
      </w:r>
      <w:r w:rsidRPr="003A5CFE">
        <w:rPr>
          <w:rFonts w:ascii="Times New Roman" w:hAnsi="Times New Roman" w:cs="Times New Roman"/>
          <w:sz w:val="24"/>
          <w:szCs w:val="24"/>
          <w:lang w:eastAsia="ar-SA"/>
        </w:rPr>
        <w:t xml:space="preserve"> получили ран</w:t>
      </w:r>
      <w:r>
        <w:rPr>
          <w:rFonts w:ascii="Times New Roman" w:hAnsi="Times New Roman" w:cs="Times New Roman"/>
          <w:sz w:val="24"/>
          <w:szCs w:val="24"/>
          <w:lang w:eastAsia="ar-SA"/>
        </w:rPr>
        <w:t>ения различной степени тяжести.</w:t>
      </w:r>
    </w:p>
    <w:p w:rsidR="003D7AC6" w:rsidRPr="003A5CFE" w:rsidRDefault="003D7AC6" w:rsidP="003D7AC6">
      <w:pPr>
        <w:spacing w:after="0" w:line="240" w:lineRule="auto"/>
        <w:ind w:right="-1" w:firstLine="709"/>
        <w:jc w:val="both"/>
        <w:outlineLvl w:val="0"/>
        <w:rPr>
          <w:rFonts w:ascii="Times New Roman" w:hAnsi="Times New Roman" w:cs="Times New Roman"/>
          <w:color w:val="FF0000"/>
          <w:sz w:val="24"/>
          <w:szCs w:val="24"/>
          <w:highlight w:val="yellow"/>
        </w:rPr>
      </w:pPr>
      <w:r w:rsidRPr="003A5CFE">
        <w:rPr>
          <w:rFonts w:ascii="Times New Roman" w:hAnsi="Times New Roman" w:cs="Times New Roman"/>
          <w:sz w:val="24"/>
          <w:szCs w:val="24"/>
        </w:rPr>
        <w:t>Одним из методов профилактики дорожно-транспортных происшествий является выявление нарушений правил дорожного движения, которые послужили причиной возн</w:t>
      </w:r>
      <w:r>
        <w:rPr>
          <w:rFonts w:ascii="Times New Roman" w:hAnsi="Times New Roman" w:cs="Times New Roman"/>
          <w:sz w:val="24"/>
          <w:szCs w:val="24"/>
        </w:rPr>
        <w:t>икновения ДТП. За 2018 год на 9,0</w:t>
      </w:r>
      <w:r w:rsidRPr="003A5CFE">
        <w:rPr>
          <w:rFonts w:ascii="Times New Roman" w:hAnsi="Times New Roman" w:cs="Times New Roman"/>
          <w:sz w:val="24"/>
          <w:szCs w:val="24"/>
        </w:rPr>
        <w:t>% меньше было выявлено административных нарушений в области дорожного движения (27</w:t>
      </w:r>
      <w:r>
        <w:rPr>
          <w:rFonts w:ascii="Times New Roman" w:hAnsi="Times New Roman" w:cs="Times New Roman"/>
          <w:sz w:val="24"/>
          <w:szCs w:val="24"/>
        </w:rPr>
        <w:t xml:space="preserve"> </w:t>
      </w:r>
      <w:r w:rsidRPr="003A5CFE">
        <w:rPr>
          <w:rFonts w:ascii="Times New Roman" w:hAnsi="Times New Roman" w:cs="Times New Roman"/>
          <w:sz w:val="24"/>
          <w:szCs w:val="24"/>
        </w:rPr>
        <w:t>336 против 30</w:t>
      </w:r>
      <w:r>
        <w:rPr>
          <w:rFonts w:ascii="Times New Roman" w:hAnsi="Times New Roman" w:cs="Times New Roman"/>
          <w:sz w:val="24"/>
          <w:szCs w:val="24"/>
        </w:rPr>
        <w:t xml:space="preserve"> </w:t>
      </w:r>
      <w:r w:rsidRPr="003A5CFE">
        <w:rPr>
          <w:rFonts w:ascii="Times New Roman" w:hAnsi="Times New Roman" w:cs="Times New Roman"/>
          <w:sz w:val="24"/>
          <w:szCs w:val="24"/>
        </w:rPr>
        <w:t>043).</w:t>
      </w:r>
    </w:p>
    <w:p w:rsidR="003D7AC6" w:rsidRDefault="003D7AC6" w:rsidP="003D7AC6">
      <w:pPr>
        <w:pStyle w:val="aa"/>
        <w:widowControl w:val="0"/>
        <w:shd w:val="clear" w:color="auto" w:fill="FFFFFF"/>
        <w:spacing w:before="0" w:beforeAutospacing="0" w:after="0" w:afterAutospacing="0"/>
        <w:ind w:firstLine="709"/>
        <w:jc w:val="both"/>
        <w:textAlignment w:val="top"/>
        <w:rPr>
          <w:color w:val="000000" w:themeColor="text1"/>
        </w:rPr>
      </w:pPr>
      <w:r>
        <w:rPr>
          <w:color w:val="000000" w:themeColor="text1"/>
        </w:rPr>
        <w:t>Контроль над оперативной обстановкой, снижение уровня преступности достигается благодаря реализации комплекса профилактических мероприятий, а также координации деятельности субъектов профилактической деятельности в составе коллегиальных органов.</w:t>
      </w:r>
      <w:r w:rsidRPr="00174C77">
        <w:rPr>
          <w:color w:val="000000" w:themeColor="text1"/>
        </w:rPr>
        <w:t xml:space="preserve"> </w:t>
      </w:r>
    </w:p>
    <w:p w:rsidR="003D7AC6" w:rsidRPr="00050D48" w:rsidRDefault="003D7AC6" w:rsidP="003D7AC6">
      <w:pPr>
        <w:pStyle w:val="aa"/>
        <w:widowControl w:val="0"/>
        <w:shd w:val="clear" w:color="auto" w:fill="FFFFFF"/>
        <w:spacing w:before="0" w:beforeAutospacing="0" w:after="0" w:afterAutospacing="0"/>
        <w:ind w:firstLine="709"/>
        <w:jc w:val="both"/>
        <w:textAlignment w:val="top"/>
        <w:rPr>
          <w:color w:val="000000" w:themeColor="text1"/>
        </w:rPr>
      </w:pPr>
      <w:r>
        <w:rPr>
          <w:color w:val="000000" w:themeColor="text1"/>
        </w:rPr>
        <w:t xml:space="preserve">С целью </w:t>
      </w:r>
      <w:r w:rsidRPr="00050D48">
        <w:rPr>
          <w:color w:val="000000" w:themeColor="text1"/>
        </w:rPr>
        <w:t>своевременно</w:t>
      </w:r>
      <w:r>
        <w:rPr>
          <w:color w:val="000000" w:themeColor="text1"/>
        </w:rPr>
        <w:t>го выявления</w:t>
      </w:r>
      <w:r w:rsidRPr="00050D48">
        <w:rPr>
          <w:color w:val="000000" w:themeColor="text1"/>
        </w:rPr>
        <w:t xml:space="preserve"> острых проблем и негативных тенденций, приняти</w:t>
      </w:r>
      <w:r>
        <w:rPr>
          <w:color w:val="000000" w:themeColor="text1"/>
        </w:rPr>
        <w:t>я</w:t>
      </w:r>
      <w:r w:rsidRPr="00050D48">
        <w:rPr>
          <w:color w:val="000000" w:themeColor="text1"/>
        </w:rPr>
        <w:t xml:space="preserve"> коллегиальных решений, направленных на их комплексную профилактику и обеспечение безопасности </w:t>
      </w:r>
      <w:r>
        <w:rPr>
          <w:color w:val="000000" w:themeColor="text1"/>
        </w:rPr>
        <w:t xml:space="preserve">на территории городского </w:t>
      </w:r>
      <w:r w:rsidRPr="00050D48">
        <w:rPr>
          <w:color w:val="000000" w:themeColor="text1"/>
        </w:rPr>
        <w:t>округа</w:t>
      </w:r>
      <w:r>
        <w:rPr>
          <w:color w:val="000000" w:themeColor="text1"/>
        </w:rPr>
        <w:t>,</w:t>
      </w:r>
      <w:r w:rsidRPr="00050D48">
        <w:rPr>
          <w:color w:val="000000" w:themeColor="text1"/>
        </w:rPr>
        <w:t xml:space="preserve"> действуют антитеррористическая комиссия, комиссия по </w:t>
      </w:r>
      <w:r>
        <w:rPr>
          <w:color w:val="000000" w:themeColor="text1"/>
        </w:rPr>
        <w:t>противодействию экстремистской деятельности</w:t>
      </w:r>
      <w:r w:rsidRPr="00050D48">
        <w:rPr>
          <w:color w:val="000000" w:themeColor="text1"/>
        </w:rPr>
        <w:t xml:space="preserve">, комиссия по профилактике правонарушений, </w:t>
      </w:r>
      <w:r>
        <w:rPr>
          <w:color w:val="000000" w:themeColor="text1"/>
        </w:rPr>
        <w:t xml:space="preserve">комиссия по безопасности дорожного движения, </w:t>
      </w:r>
      <w:r w:rsidRPr="00050D48">
        <w:rPr>
          <w:color w:val="000000" w:themeColor="text1"/>
        </w:rPr>
        <w:t>а также антинаркотическая комиссия.</w:t>
      </w:r>
    </w:p>
    <w:p w:rsidR="003D7AC6" w:rsidRPr="00050D48" w:rsidRDefault="003D7AC6" w:rsidP="003D7AC6">
      <w:pPr>
        <w:pStyle w:val="aa"/>
        <w:widowControl w:val="0"/>
        <w:shd w:val="clear" w:color="auto" w:fill="FFFFFF"/>
        <w:spacing w:before="0" w:beforeAutospacing="0" w:after="0" w:afterAutospacing="0"/>
        <w:ind w:firstLine="709"/>
        <w:jc w:val="both"/>
        <w:textAlignment w:val="top"/>
        <w:rPr>
          <w:color w:val="000000" w:themeColor="text1"/>
        </w:rPr>
      </w:pPr>
      <w:r w:rsidRPr="00050D48">
        <w:rPr>
          <w:color w:val="000000" w:themeColor="text1"/>
        </w:rPr>
        <w:t>Положительной тенденцией является конструктивное взаимодействие администрации города с правоохранительными органами, гражданскими сообществами, средствами массовой информации.</w:t>
      </w:r>
    </w:p>
    <w:p w:rsidR="003D7AC6" w:rsidRDefault="003D7AC6" w:rsidP="003D7AC6">
      <w:pPr>
        <w:spacing w:after="0" w:line="240" w:lineRule="auto"/>
        <w:ind w:firstLine="709"/>
        <w:jc w:val="both"/>
        <w:rPr>
          <w:rFonts w:ascii="Times New Roman" w:hAnsi="Times New Roman" w:cs="Times New Roman"/>
          <w:color w:val="000000"/>
          <w:sz w:val="24"/>
          <w:szCs w:val="24"/>
          <w:shd w:val="clear" w:color="auto" w:fill="FFFFFF"/>
        </w:rPr>
      </w:pPr>
      <w:r w:rsidRPr="00A25FB2">
        <w:rPr>
          <w:rFonts w:ascii="Times New Roman" w:hAnsi="Times New Roman" w:cs="Times New Roman"/>
          <w:color w:val="000000"/>
          <w:sz w:val="24"/>
          <w:szCs w:val="24"/>
          <w:shd w:val="clear" w:color="auto" w:fill="FFFFFF"/>
        </w:rPr>
        <w:lastRenderedPageBreak/>
        <w:t>Для участия в охране общественного порядка привлекаются общественные организации пра</w:t>
      </w:r>
      <w:r>
        <w:rPr>
          <w:rFonts w:ascii="Times New Roman" w:hAnsi="Times New Roman" w:cs="Times New Roman"/>
          <w:color w:val="000000"/>
          <w:sz w:val="24"/>
          <w:szCs w:val="24"/>
          <w:shd w:val="clear" w:color="auto" w:fill="FFFFFF"/>
        </w:rPr>
        <w:t xml:space="preserve">воохранительной направленности, </w:t>
      </w:r>
      <w:r w:rsidRPr="00A25FB2">
        <w:rPr>
          <w:rFonts w:ascii="Times New Roman" w:hAnsi="Times New Roman" w:cs="Times New Roman"/>
          <w:color w:val="000000"/>
          <w:sz w:val="24"/>
          <w:szCs w:val="24"/>
          <w:shd w:val="clear" w:color="auto" w:fill="FFFFFF"/>
        </w:rPr>
        <w:t xml:space="preserve">в том числе </w:t>
      </w:r>
      <w:r>
        <w:rPr>
          <w:rFonts w:ascii="Times New Roman" w:hAnsi="Times New Roman" w:cs="Times New Roman"/>
          <w:color w:val="000000"/>
          <w:sz w:val="24"/>
          <w:szCs w:val="24"/>
          <w:shd w:val="clear" w:color="auto" w:fill="FFFFFF"/>
        </w:rPr>
        <w:t xml:space="preserve">Народная дружина </w:t>
      </w:r>
      <w:r w:rsidRPr="00A25FB2">
        <w:rPr>
          <w:rFonts w:ascii="Times New Roman" w:hAnsi="Times New Roman" w:cs="Times New Roman"/>
          <w:color w:val="000000"/>
          <w:sz w:val="24"/>
          <w:szCs w:val="24"/>
          <w:shd w:val="clear" w:color="auto" w:fill="FFFFFF"/>
        </w:rPr>
        <w:t>и казачество</w:t>
      </w:r>
      <w:r>
        <w:rPr>
          <w:rFonts w:ascii="Times New Roman" w:hAnsi="Times New Roman" w:cs="Times New Roman"/>
          <w:color w:val="000000"/>
          <w:sz w:val="24"/>
          <w:szCs w:val="24"/>
          <w:shd w:val="clear" w:color="auto" w:fill="FFFFFF"/>
        </w:rPr>
        <w:t>.</w:t>
      </w:r>
      <w:r w:rsidRPr="00A25FB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A25FB2">
        <w:rPr>
          <w:rFonts w:ascii="Times New Roman" w:hAnsi="Times New Roman" w:cs="Times New Roman"/>
          <w:color w:val="000000"/>
          <w:sz w:val="24"/>
          <w:szCs w:val="24"/>
          <w:shd w:val="clear" w:color="auto" w:fill="FFFFFF"/>
        </w:rPr>
        <w:t xml:space="preserve"> 2018 году к участию в охране общественного порядка в составе совместных с сотрудниками</w:t>
      </w:r>
      <w:r>
        <w:rPr>
          <w:rFonts w:ascii="Times New Roman" w:hAnsi="Times New Roman" w:cs="Times New Roman"/>
          <w:color w:val="000000"/>
          <w:sz w:val="24"/>
          <w:szCs w:val="24"/>
          <w:shd w:val="clear" w:color="auto" w:fill="FFFFFF"/>
        </w:rPr>
        <w:t xml:space="preserve"> городского</w:t>
      </w:r>
      <w:r w:rsidRPr="00A25FB2">
        <w:rPr>
          <w:rFonts w:ascii="Times New Roman" w:hAnsi="Times New Roman" w:cs="Times New Roman"/>
          <w:color w:val="000000"/>
          <w:sz w:val="24"/>
          <w:szCs w:val="24"/>
          <w:shd w:val="clear" w:color="auto" w:fill="FFFFFF"/>
        </w:rPr>
        <w:t xml:space="preserve"> отдела МВД России привлечено хуторское казачье общество «Хутор Мегион».</w:t>
      </w:r>
    </w:p>
    <w:p w:rsidR="003D7AC6" w:rsidRDefault="003D7AC6" w:rsidP="003D7AC6">
      <w:pPr>
        <w:spacing w:after="0" w:line="240" w:lineRule="auto"/>
        <w:ind w:firstLine="709"/>
        <w:jc w:val="both"/>
        <w:rPr>
          <w:rFonts w:ascii="Times New Roman" w:hAnsi="Times New Roman" w:cs="Times New Roman"/>
          <w:sz w:val="24"/>
          <w:szCs w:val="24"/>
        </w:rPr>
      </w:pPr>
      <w:r w:rsidRPr="003A7CE9">
        <w:rPr>
          <w:rFonts w:ascii="Times New Roman" w:hAnsi="Times New Roman" w:cs="Times New Roman"/>
          <w:color w:val="000000" w:themeColor="text1"/>
          <w:sz w:val="24"/>
          <w:szCs w:val="24"/>
        </w:rPr>
        <w:t xml:space="preserve">В рамках реализации полномочий, установленных органам местного самоуправления Федеральным законом от </w:t>
      </w:r>
      <w:r w:rsidRPr="003A7CE9">
        <w:rPr>
          <w:rFonts w:ascii="Times New Roman" w:hAnsi="Times New Roman" w:cs="Times New Roman"/>
          <w:sz w:val="24"/>
          <w:szCs w:val="24"/>
        </w:rPr>
        <w:t>06.03.2006 №35-ФЗ «О противодействии терроризму» образована Антитеррористическая комиссия города Мегиона, которая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автономного округа.</w:t>
      </w:r>
    </w:p>
    <w:p w:rsidR="003D7AC6"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разработаны и реализуются муниципальные программы в области профилактики терроризма, а также минимизации и (или) ликвидации последствий его проявлений, организуются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D7AC6" w:rsidRPr="00962250" w:rsidRDefault="003D7AC6" w:rsidP="003D7AC6">
      <w:pPr>
        <w:spacing w:after="0" w:line="240" w:lineRule="auto"/>
        <w:ind w:firstLine="709"/>
        <w:jc w:val="both"/>
        <w:rPr>
          <w:rFonts w:ascii="Times New Roman" w:hAnsi="Times New Roman" w:cs="Times New Roman"/>
          <w:sz w:val="24"/>
          <w:szCs w:val="24"/>
        </w:rPr>
      </w:pPr>
      <w:r w:rsidRPr="00962250">
        <w:rPr>
          <w:rFonts w:ascii="Times New Roman" w:hAnsi="Times New Roman" w:cs="Times New Roman"/>
          <w:sz w:val="24"/>
          <w:szCs w:val="24"/>
        </w:rPr>
        <w:t xml:space="preserve">Финансовое обеспечение реализации мероприятий по профилактике терроризма и экстремизма осуществляется в рамках муниципальной программы </w:t>
      </w:r>
      <w:r w:rsidRPr="00962250">
        <w:rPr>
          <w:rFonts w:ascii="Times New Roman" w:hAnsi="Times New Roman" w:cs="Times New Roman"/>
          <w:bCs/>
          <w:sz w:val="24"/>
          <w:szCs w:val="24"/>
        </w:rPr>
        <w:t xml:space="preserve">«Мероприятия по профилактике терроризма и экстремизма, а также минимизации и (или) ликвидации последствий проявлений терроризма и экстремизма в городском округе </w:t>
      </w:r>
      <w:r>
        <w:rPr>
          <w:rFonts w:ascii="Times New Roman" w:hAnsi="Times New Roman" w:cs="Times New Roman"/>
          <w:bCs/>
          <w:sz w:val="24"/>
          <w:szCs w:val="24"/>
        </w:rPr>
        <w:t>город Мегион на 2014-2020 годы»</w:t>
      </w:r>
      <w:r w:rsidRPr="00962250">
        <w:rPr>
          <w:rFonts w:ascii="Times New Roman" w:hAnsi="Times New Roman" w:cs="Times New Roman"/>
          <w:sz w:val="24"/>
          <w:szCs w:val="24"/>
        </w:rPr>
        <w:t>. Финансирование программы осуществляется за сч</w:t>
      </w:r>
      <w:r>
        <w:rPr>
          <w:rFonts w:ascii="Times New Roman" w:hAnsi="Times New Roman" w:cs="Times New Roman"/>
          <w:sz w:val="24"/>
          <w:szCs w:val="24"/>
        </w:rPr>
        <w:t>е</w:t>
      </w:r>
      <w:r w:rsidRPr="00962250">
        <w:rPr>
          <w:rFonts w:ascii="Times New Roman" w:hAnsi="Times New Roman" w:cs="Times New Roman"/>
          <w:sz w:val="24"/>
          <w:szCs w:val="24"/>
        </w:rPr>
        <w:t>т средств бюджета</w:t>
      </w:r>
      <w:r>
        <w:rPr>
          <w:rFonts w:ascii="Times New Roman" w:hAnsi="Times New Roman" w:cs="Times New Roman"/>
          <w:sz w:val="24"/>
          <w:szCs w:val="24"/>
        </w:rPr>
        <w:t xml:space="preserve"> городского округа город Мегион</w:t>
      </w:r>
      <w:r w:rsidRPr="00962250">
        <w:rPr>
          <w:rFonts w:ascii="Times New Roman" w:hAnsi="Times New Roman" w:cs="Times New Roman"/>
          <w:sz w:val="24"/>
          <w:szCs w:val="24"/>
        </w:rPr>
        <w:t xml:space="preserve"> </w:t>
      </w:r>
      <w:r>
        <w:rPr>
          <w:rFonts w:ascii="Times New Roman" w:hAnsi="Times New Roman" w:cs="Times New Roman"/>
          <w:sz w:val="24"/>
          <w:szCs w:val="24"/>
        </w:rPr>
        <w:t>и</w:t>
      </w:r>
      <w:r w:rsidRPr="00962250">
        <w:rPr>
          <w:rFonts w:ascii="Times New Roman" w:hAnsi="Times New Roman" w:cs="Times New Roman"/>
          <w:sz w:val="24"/>
          <w:szCs w:val="24"/>
        </w:rPr>
        <w:t xml:space="preserve"> за счет средств государственной программы автономного округа «</w:t>
      </w:r>
      <w:r w:rsidRPr="00962250">
        <w:rPr>
          <w:rStyle w:val="FontStyle23"/>
          <w:sz w:val="24"/>
          <w:szCs w:val="24"/>
        </w:rPr>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2016-2020 годах».</w:t>
      </w:r>
    </w:p>
    <w:p w:rsidR="003D7AC6" w:rsidRPr="00962250" w:rsidRDefault="003D7AC6" w:rsidP="003D7AC6">
      <w:pPr>
        <w:spacing w:after="0" w:line="240" w:lineRule="auto"/>
        <w:ind w:firstLine="709"/>
        <w:jc w:val="both"/>
        <w:rPr>
          <w:rFonts w:ascii="Times New Roman" w:hAnsi="Times New Roman" w:cs="Times New Roman"/>
          <w:sz w:val="24"/>
          <w:szCs w:val="24"/>
        </w:rPr>
      </w:pPr>
      <w:r w:rsidRPr="00962250">
        <w:rPr>
          <w:rFonts w:ascii="Times New Roman" w:hAnsi="Times New Roman" w:cs="Times New Roman"/>
          <w:sz w:val="24"/>
          <w:szCs w:val="24"/>
        </w:rPr>
        <w:t>Финансирование мероприятий муниципальной программы в 2018 году  составило 682,7 тыс. рублей, в том числе 106,7 тыс. рублей за счет средств бюджета Ханты-Мансийского автономного округа – Югры.</w:t>
      </w:r>
    </w:p>
    <w:p w:rsidR="003D7AC6" w:rsidRPr="00962250" w:rsidRDefault="003D7AC6" w:rsidP="003D7AC6">
      <w:pPr>
        <w:spacing w:after="0" w:line="240" w:lineRule="auto"/>
        <w:ind w:firstLine="680"/>
        <w:jc w:val="both"/>
        <w:rPr>
          <w:rFonts w:ascii="Times New Roman" w:hAnsi="Times New Roman" w:cs="Times New Roman"/>
          <w:sz w:val="24"/>
          <w:szCs w:val="24"/>
        </w:rPr>
      </w:pPr>
      <w:r w:rsidRPr="00962250">
        <w:rPr>
          <w:rFonts w:ascii="Times New Roman" w:hAnsi="Times New Roman" w:cs="Times New Roman"/>
          <w:sz w:val="24"/>
          <w:szCs w:val="24"/>
        </w:rPr>
        <w:t>В рамках муниципальных программ по профилактике терроризма и экстремизма реализуются мероприятия, направленные содействие национально-культурному взаимодействию, развитие межкультурного диалога, на противодействие распространению идеологии терроризма, пропаганды расизма и иных форм ксенофобии, а также обеспеч</w:t>
      </w:r>
      <w:r>
        <w:rPr>
          <w:rFonts w:ascii="Times New Roman" w:hAnsi="Times New Roman" w:cs="Times New Roman"/>
          <w:sz w:val="24"/>
          <w:szCs w:val="24"/>
        </w:rPr>
        <w:t>ивается</w:t>
      </w:r>
      <w:r w:rsidRPr="00962250">
        <w:rPr>
          <w:rFonts w:ascii="Times New Roman" w:hAnsi="Times New Roman" w:cs="Times New Roman"/>
          <w:sz w:val="24"/>
          <w:szCs w:val="24"/>
        </w:rPr>
        <w:t xml:space="preserve"> выполнени</w:t>
      </w:r>
      <w:r>
        <w:rPr>
          <w:rFonts w:ascii="Times New Roman" w:hAnsi="Times New Roman" w:cs="Times New Roman"/>
          <w:sz w:val="24"/>
          <w:szCs w:val="24"/>
        </w:rPr>
        <w:t>е</w:t>
      </w:r>
      <w:r w:rsidRPr="00962250">
        <w:rPr>
          <w:rFonts w:ascii="Times New Roman" w:hAnsi="Times New Roman" w:cs="Times New Roman"/>
          <w:sz w:val="24"/>
          <w:szCs w:val="24"/>
        </w:rPr>
        <w:t xml:space="preserve"> требований к антитеррористической защищенности объектов. </w:t>
      </w:r>
    </w:p>
    <w:p w:rsidR="003D7AC6" w:rsidRPr="00962250" w:rsidRDefault="003D7AC6" w:rsidP="003D7AC6">
      <w:pPr>
        <w:spacing w:after="0" w:line="240" w:lineRule="auto"/>
        <w:ind w:firstLine="680"/>
        <w:jc w:val="both"/>
        <w:rPr>
          <w:rFonts w:ascii="Times New Roman" w:hAnsi="Times New Roman" w:cs="Times New Roman"/>
          <w:sz w:val="24"/>
          <w:szCs w:val="24"/>
        </w:rPr>
      </w:pPr>
      <w:r w:rsidRPr="00962250">
        <w:rPr>
          <w:rFonts w:ascii="Times New Roman" w:hAnsi="Times New Roman" w:cs="Times New Roman"/>
          <w:sz w:val="24"/>
          <w:szCs w:val="24"/>
        </w:rPr>
        <w:t xml:space="preserve">Реализация мероприятий муниципальной программы за период с 2014 по 2018 годы положительно повлияла </w:t>
      </w:r>
      <w:r>
        <w:rPr>
          <w:rFonts w:ascii="Times New Roman" w:hAnsi="Times New Roman" w:cs="Times New Roman"/>
          <w:sz w:val="24"/>
          <w:szCs w:val="24"/>
        </w:rPr>
        <w:t>на динамику целевых показателей:</w:t>
      </w:r>
    </w:p>
    <w:p w:rsidR="003D7AC6" w:rsidRPr="00962250" w:rsidRDefault="003D7AC6" w:rsidP="003D7AC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о</w:t>
      </w:r>
      <w:r w:rsidRPr="00962250">
        <w:rPr>
          <w:rFonts w:ascii="Times New Roman" w:hAnsi="Times New Roman" w:cs="Times New Roman"/>
          <w:sz w:val="24"/>
          <w:szCs w:val="24"/>
        </w:rPr>
        <w:t>беспеченность объектов массового пребывания людей элементами инженерно-технической укрепленности увелич</w:t>
      </w:r>
      <w:r>
        <w:rPr>
          <w:rFonts w:ascii="Times New Roman" w:hAnsi="Times New Roman" w:cs="Times New Roman"/>
          <w:sz w:val="24"/>
          <w:szCs w:val="24"/>
        </w:rPr>
        <w:t>илась</w:t>
      </w:r>
      <w:r w:rsidRPr="00962250">
        <w:rPr>
          <w:rFonts w:ascii="Times New Roman" w:hAnsi="Times New Roman" w:cs="Times New Roman"/>
          <w:sz w:val="24"/>
          <w:szCs w:val="24"/>
        </w:rPr>
        <w:t xml:space="preserve"> до 70%;</w:t>
      </w:r>
    </w:p>
    <w:p w:rsidR="003D7AC6" w:rsidRPr="00962250" w:rsidRDefault="003D7AC6" w:rsidP="003D7AC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д</w:t>
      </w:r>
      <w:r w:rsidRPr="00962250">
        <w:rPr>
          <w:rFonts w:ascii="Times New Roman" w:hAnsi="Times New Roman" w:cs="Times New Roman"/>
          <w:sz w:val="24"/>
          <w:szCs w:val="24"/>
        </w:rPr>
        <w:t>оля граждан, положительно оценивающих состояние межнацион</w:t>
      </w:r>
      <w:r>
        <w:rPr>
          <w:rFonts w:ascii="Times New Roman" w:hAnsi="Times New Roman" w:cs="Times New Roman"/>
          <w:sz w:val="24"/>
          <w:szCs w:val="24"/>
        </w:rPr>
        <w:t>альных отношений на территории</w:t>
      </w:r>
      <w:r w:rsidRPr="00962250">
        <w:rPr>
          <w:rFonts w:ascii="Times New Roman" w:hAnsi="Times New Roman" w:cs="Times New Roman"/>
          <w:sz w:val="24"/>
          <w:szCs w:val="24"/>
        </w:rPr>
        <w:t xml:space="preserve"> городского округа, в общем количестве граждан</w:t>
      </w:r>
      <w:r>
        <w:rPr>
          <w:rFonts w:ascii="Times New Roman" w:hAnsi="Times New Roman" w:cs="Times New Roman"/>
          <w:sz w:val="24"/>
          <w:szCs w:val="24"/>
        </w:rPr>
        <w:t>,</w:t>
      </w:r>
      <w:r w:rsidRPr="00962250">
        <w:rPr>
          <w:rFonts w:ascii="Times New Roman" w:hAnsi="Times New Roman" w:cs="Times New Roman"/>
          <w:sz w:val="24"/>
          <w:szCs w:val="24"/>
        </w:rPr>
        <w:t xml:space="preserve"> выросло в 2017 году до 91,4% (выше планового</w:t>
      </w:r>
      <w:r>
        <w:rPr>
          <w:rFonts w:ascii="Times New Roman" w:hAnsi="Times New Roman" w:cs="Times New Roman"/>
          <w:sz w:val="24"/>
          <w:szCs w:val="24"/>
        </w:rPr>
        <w:t xml:space="preserve"> значения</w:t>
      </w:r>
      <w:r w:rsidRPr="00962250">
        <w:rPr>
          <w:rFonts w:ascii="Times New Roman" w:hAnsi="Times New Roman" w:cs="Times New Roman"/>
          <w:sz w:val="24"/>
          <w:szCs w:val="24"/>
        </w:rPr>
        <w:t xml:space="preserve"> на 31,3%);</w:t>
      </w:r>
    </w:p>
    <w:p w:rsidR="003D7AC6" w:rsidRPr="00962250" w:rsidRDefault="003D7AC6" w:rsidP="003D7AC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д</w:t>
      </w:r>
      <w:r w:rsidRPr="00962250">
        <w:rPr>
          <w:rFonts w:ascii="Times New Roman" w:hAnsi="Times New Roman" w:cs="Times New Roman"/>
          <w:sz w:val="24"/>
          <w:szCs w:val="24"/>
        </w:rPr>
        <w:t>оля граждан, положительно оценивающих состояние межконфессиональных отношений на территории городского округа, в общем количестве граждан</w:t>
      </w:r>
      <w:r>
        <w:rPr>
          <w:rFonts w:ascii="Times New Roman" w:hAnsi="Times New Roman" w:cs="Times New Roman"/>
          <w:sz w:val="24"/>
          <w:szCs w:val="24"/>
        </w:rPr>
        <w:t>,</w:t>
      </w:r>
      <w:r w:rsidRPr="00962250">
        <w:rPr>
          <w:rFonts w:ascii="Times New Roman" w:hAnsi="Times New Roman" w:cs="Times New Roman"/>
          <w:sz w:val="24"/>
          <w:szCs w:val="24"/>
        </w:rPr>
        <w:t xml:space="preserve"> по результатам социологических исследований, проведенных в 2017 году, выросло до 97,1% (выше </w:t>
      </w:r>
      <w:r>
        <w:rPr>
          <w:rFonts w:ascii="Times New Roman" w:hAnsi="Times New Roman" w:cs="Times New Roman"/>
          <w:sz w:val="24"/>
          <w:szCs w:val="24"/>
        </w:rPr>
        <w:t xml:space="preserve">планового показателя на 36,1%). </w:t>
      </w:r>
      <w:r w:rsidRPr="00962250">
        <w:rPr>
          <w:rFonts w:ascii="Times New Roman" w:hAnsi="Times New Roman" w:cs="Times New Roman"/>
          <w:sz w:val="24"/>
          <w:szCs w:val="24"/>
        </w:rPr>
        <w:t xml:space="preserve">При этом увеличилось количество и </w:t>
      </w:r>
      <w:r>
        <w:rPr>
          <w:rFonts w:ascii="Times New Roman" w:hAnsi="Times New Roman" w:cs="Times New Roman"/>
          <w:sz w:val="24"/>
          <w:szCs w:val="24"/>
        </w:rPr>
        <w:t xml:space="preserve">повысилась </w:t>
      </w:r>
      <w:r w:rsidRPr="00962250">
        <w:rPr>
          <w:rFonts w:ascii="Times New Roman" w:hAnsi="Times New Roman" w:cs="Times New Roman"/>
          <w:sz w:val="24"/>
          <w:szCs w:val="24"/>
        </w:rPr>
        <w:t>программ</w:t>
      </w:r>
      <w:r>
        <w:rPr>
          <w:rFonts w:ascii="Times New Roman" w:hAnsi="Times New Roman" w:cs="Times New Roman"/>
          <w:sz w:val="24"/>
          <w:szCs w:val="24"/>
        </w:rPr>
        <w:t>ных</w:t>
      </w:r>
      <w:r w:rsidRPr="00962250">
        <w:rPr>
          <w:rFonts w:ascii="Times New Roman" w:hAnsi="Times New Roman" w:cs="Times New Roman"/>
          <w:sz w:val="24"/>
          <w:szCs w:val="24"/>
        </w:rPr>
        <w:t xml:space="preserve"> мероприятий.</w:t>
      </w:r>
    </w:p>
    <w:p w:rsidR="003D7AC6" w:rsidRPr="00962250" w:rsidRDefault="003D7AC6" w:rsidP="003D7AC6">
      <w:pPr>
        <w:spacing w:after="0" w:line="240" w:lineRule="auto"/>
        <w:ind w:firstLine="709"/>
        <w:jc w:val="both"/>
        <w:rPr>
          <w:rFonts w:ascii="Times New Roman" w:hAnsi="Times New Roman" w:cs="Times New Roman"/>
          <w:color w:val="000000"/>
          <w:sz w:val="24"/>
          <w:szCs w:val="24"/>
        </w:rPr>
      </w:pPr>
      <w:r w:rsidRPr="00962250">
        <w:rPr>
          <w:rFonts w:ascii="Times New Roman" w:hAnsi="Times New Roman" w:cs="Times New Roman"/>
          <w:color w:val="000000"/>
          <w:sz w:val="24"/>
          <w:szCs w:val="24"/>
        </w:rPr>
        <w:lastRenderedPageBreak/>
        <w:t>Стратегическими задачами на 2019 год являются:</w:t>
      </w:r>
    </w:p>
    <w:p w:rsidR="003D7AC6" w:rsidRPr="00962250"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962250">
        <w:rPr>
          <w:rFonts w:ascii="Times New Roman" w:hAnsi="Times New Roman" w:cs="Times New Roman"/>
          <w:sz w:val="24"/>
          <w:szCs w:val="24"/>
        </w:rPr>
        <w:t>беспечение выполнения требований к антитеррористической защищенности объектов с массовым пребыванием людей;</w:t>
      </w:r>
    </w:p>
    <w:p w:rsidR="003D7AC6"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962250">
        <w:rPr>
          <w:rFonts w:ascii="Times New Roman" w:hAnsi="Times New Roman" w:cs="Times New Roman"/>
          <w:sz w:val="24"/>
          <w:szCs w:val="24"/>
        </w:rPr>
        <w:t>охранение межнационального и межконфессионального мира и согласия.</w:t>
      </w:r>
    </w:p>
    <w:p w:rsidR="003D7AC6" w:rsidRDefault="003D7AC6" w:rsidP="003D7AC6">
      <w:pPr>
        <w:spacing w:after="0" w:line="240" w:lineRule="auto"/>
        <w:ind w:firstLine="709"/>
        <w:jc w:val="both"/>
        <w:rPr>
          <w:rFonts w:ascii="Times New Roman" w:hAnsi="Times New Roman" w:cs="Times New Roman"/>
          <w:color w:val="000000"/>
          <w:sz w:val="24"/>
          <w:szCs w:val="24"/>
        </w:rPr>
      </w:pPr>
      <w:r w:rsidRPr="00037237">
        <w:rPr>
          <w:rFonts w:ascii="Times New Roman" w:hAnsi="Times New Roman" w:cs="Times New Roman"/>
          <w:color w:val="000000"/>
          <w:sz w:val="24"/>
          <w:szCs w:val="24"/>
          <w:shd w:val="clear" w:color="auto" w:fill="FFFFFF"/>
        </w:rPr>
        <w:t xml:space="preserve">В целях обеспечения реализации государственной политики в сфере профилактики правонарушений, координации деятельности территориальных органов федеральных исполнительных органов и органов местного самоуправления в указанной сфере и лиц, участвующих в профилактике правонарушений </w:t>
      </w:r>
      <w:r w:rsidRPr="00037237">
        <w:rPr>
          <w:rFonts w:ascii="Times New Roman" w:hAnsi="Times New Roman" w:cs="Times New Roman"/>
          <w:color w:val="000000"/>
          <w:sz w:val="24"/>
          <w:szCs w:val="24"/>
        </w:rPr>
        <w:t xml:space="preserve">создана Комиссия по профилактике правонарушений в городе Мегионе. </w:t>
      </w:r>
    </w:p>
    <w:p w:rsidR="003D7AC6" w:rsidRPr="00A25FB2" w:rsidRDefault="003D7AC6" w:rsidP="003D7AC6">
      <w:pPr>
        <w:pStyle w:val="ConsPlusNormal0"/>
        <w:ind w:firstLine="709"/>
        <w:jc w:val="both"/>
        <w:rPr>
          <w:rFonts w:ascii="Times New Roman" w:hAnsi="Times New Roman" w:cs="Times New Roman"/>
          <w:bCs/>
          <w:sz w:val="24"/>
          <w:szCs w:val="24"/>
        </w:rPr>
      </w:pPr>
      <w:r w:rsidRPr="00B63CF6">
        <w:rPr>
          <w:rFonts w:ascii="Times New Roman" w:hAnsi="Times New Roman" w:cs="Times New Roman"/>
          <w:sz w:val="24"/>
          <w:szCs w:val="24"/>
        </w:rPr>
        <w:t>Финансовое обеспечение деятельности осуществля</w:t>
      </w:r>
      <w:r>
        <w:rPr>
          <w:rFonts w:ascii="Times New Roman" w:hAnsi="Times New Roman" w:cs="Times New Roman"/>
          <w:sz w:val="24"/>
          <w:szCs w:val="24"/>
        </w:rPr>
        <w:t>лось</w:t>
      </w:r>
      <w:r w:rsidRPr="00B63CF6">
        <w:rPr>
          <w:rFonts w:ascii="Times New Roman" w:hAnsi="Times New Roman" w:cs="Times New Roman"/>
          <w:sz w:val="24"/>
          <w:szCs w:val="24"/>
        </w:rPr>
        <w:t xml:space="preserve"> в рамках муниципальной программы </w:t>
      </w:r>
      <w:r w:rsidRPr="00B63CF6">
        <w:rPr>
          <w:rFonts w:ascii="Times New Roman" w:hAnsi="Times New Roman" w:cs="Times New Roman"/>
          <w:bCs/>
          <w:sz w:val="24"/>
          <w:szCs w:val="24"/>
        </w:rPr>
        <w:t>«Профилактика правонарушений в сфере общественного порядка, безопасности дорожного движен</w:t>
      </w:r>
      <w:r w:rsidRPr="00A25FB2">
        <w:rPr>
          <w:rFonts w:ascii="Times New Roman" w:hAnsi="Times New Roman" w:cs="Times New Roman"/>
          <w:bCs/>
          <w:sz w:val="24"/>
          <w:szCs w:val="24"/>
        </w:rPr>
        <w:t>ия, незаконного оборота и злоупотребления наркотиками в городском округе город Мегион на 2014</w:t>
      </w:r>
      <w:r>
        <w:rPr>
          <w:rFonts w:ascii="Times New Roman" w:hAnsi="Times New Roman" w:cs="Times New Roman"/>
          <w:sz w:val="24"/>
          <w:szCs w:val="24"/>
        </w:rPr>
        <w:t>-</w:t>
      </w:r>
      <w:r>
        <w:rPr>
          <w:rFonts w:ascii="Times New Roman" w:hAnsi="Times New Roman" w:cs="Times New Roman"/>
          <w:bCs/>
          <w:sz w:val="24"/>
          <w:szCs w:val="24"/>
        </w:rPr>
        <w:t>2020 годы»</w:t>
      </w:r>
      <w:r w:rsidRPr="00A25FB2">
        <w:rPr>
          <w:rFonts w:ascii="Times New Roman" w:hAnsi="Times New Roman" w:cs="Times New Roman"/>
          <w:bCs/>
          <w:sz w:val="24"/>
          <w:szCs w:val="24"/>
        </w:rPr>
        <w:t>.</w:t>
      </w:r>
    </w:p>
    <w:p w:rsidR="003D7AC6" w:rsidRPr="00A25FB2" w:rsidRDefault="003D7AC6" w:rsidP="003D7AC6">
      <w:pPr>
        <w:spacing w:after="0" w:line="240" w:lineRule="auto"/>
        <w:ind w:firstLine="709"/>
        <w:jc w:val="both"/>
        <w:rPr>
          <w:rStyle w:val="FontStyle23"/>
          <w:sz w:val="24"/>
          <w:szCs w:val="24"/>
        </w:rPr>
      </w:pPr>
      <w:r>
        <w:rPr>
          <w:rFonts w:ascii="Times New Roman" w:hAnsi="Times New Roman" w:cs="Times New Roman"/>
          <w:sz w:val="24"/>
          <w:szCs w:val="24"/>
        </w:rPr>
        <w:t>Мероприятия реализованы</w:t>
      </w:r>
      <w:r w:rsidRPr="00A25FB2">
        <w:rPr>
          <w:rFonts w:ascii="Times New Roman" w:hAnsi="Times New Roman" w:cs="Times New Roman"/>
          <w:sz w:val="24"/>
          <w:szCs w:val="24"/>
        </w:rPr>
        <w:t xml:space="preserve"> </w:t>
      </w:r>
      <w:r>
        <w:rPr>
          <w:rFonts w:ascii="Times New Roman" w:hAnsi="Times New Roman" w:cs="Times New Roman"/>
          <w:sz w:val="24"/>
          <w:szCs w:val="24"/>
        </w:rPr>
        <w:t>на</w:t>
      </w:r>
      <w:r w:rsidRPr="00A25FB2">
        <w:rPr>
          <w:rFonts w:ascii="Times New Roman" w:hAnsi="Times New Roman" w:cs="Times New Roman"/>
          <w:sz w:val="24"/>
          <w:szCs w:val="24"/>
        </w:rPr>
        <w:t xml:space="preserve"> средств</w:t>
      </w:r>
      <w:r>
        <w:rPr>
          <w:rFonts w:ascii="Times New Roman" w:hAnsi="Times New Roman" w:cs="Times New Roman"/>
          <w:sz w:val="24"/>
          <w:szCs w:val="24"/>
        </w:rPr>
        <w:t>а</w:t>
      </w:r>
      <w:r w:rsidRPr="00A25FB2">
        <w:rPr>
          <w:rFonts w:ascii="Times New Roman" w:hAnsi="Times New Roman" w:cs="Times New Roman"/>
          <w:sz w:val="24"/>
          <w:szCs w:val="24"/>
        </w:rPr>
        <w:t xml:space="preserve"> бюджета городского округа, а также за счет субсидий в рамках государственной программы автономного округа «</w:t>
      </w:r>
      <w:r w:rsidRPr="00A25FB2">
        <w:rPr>
          <w:rStyle w:val="FontStyle23"/>
          <w:sz w:val="24"/>
          <w:szCs w:val="24"/>
        </w:rPr>
        <w:t xml:space="preserve">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2016-2020 годах». </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Style w:val="FontStyle23"/>
          <w:sz w:val="24"/>
          <w:szCs w:val="24"/>
        </w:rPr>
        <w:t xml:space="preserve">В 2018 году объем финансирования муниципальной программы составил </w:t>
      </w:r>
      <w:r w:rsidRPr="00A25FB2">
        <w:rPr>
          <w:rFonts w:ascii="Times New Roman" w:hAnsi="Times New Roman" w:cs="Times New Roman"/>
          <w:sz w:val="24"/>
          <w:szCs w:val="24"/>
        </w:rPr>
        <w:t>3</w:t>
      </w:r>
      <w:r>
        <w:rPr>
          <w:rFonts w:ascii="Times New Roman" w:hAnsi="Times New Roman" w:cs="Times New Roman"/>
          <w:sz w:val="24"/>
          <w:szCs w:val="24"/>
        </w:rPr>
        <w:t xml:space="preserve"> </w:t>
      </w:r>
      <w:r w:rsidRPr="00A25FB2">
        <w:rPr>
          <w:rFonts w:ascii="Times New Roman" w:hAnsi="Times New Roman" w:cs="Times New Roman"/>
          <w:sz w:val="24"/>
          <w:szCs w:val="24"/>
        </w:rPr>
        <w:t xml:space="preserve">917,1 тыс. рублей, в том числе: </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 xml:space="preserve">989,7 тыс. рублей – </w:t>
      </w:r>
      <w:r>
        <w:rPr>
          <w:rFonts w:ascii="Times New Roman" w:hAnsi="Times New Roman" w:cs="Times New Roman"/>
          <w:sz w:val="24"/>
          <w:szCs w:val="24"/>
        </w:rPr>
        <w:t xml:space="preserve">средства </w:t>
      </w:r>
      <w:r w:rsidRPr="00A25FB2">
        <w:rPr>
          <w:rFonts w:ascii="Times New Roman" w:hAnsi="Times New Roman" w:cs="Times New Roman"/>
          <w:sz w:val="24"/>
          <w:szCs w:val="24"/>
        </w:rPr>
        <w:t>бюджет</w:t>
      </w:r>
      <w:r>
        <w:rPr>
          <w:rFonts w:ascii="Times New Roman" w:hAnsi="Times New Roman" w:cs="Times New Roman"/>
          <w:sz w:val="24"/>
          <w:szCs w:val="24"/>
        </w:rPr>
        <w:t>а</w:t>
      </w:r>
      <w:r w:rsidRPr="00A25FB2">
        <w:rPr>
          <w:rFonts w:ascii="Times New Roman" w:hAnsi="Times New Roman" w:cs="Times New Roman"/>
          <w:sz w:val="24"/>
          <w:szCs w:val="24"/>
        </w:rPr>
        <w:t xml:space="preserve"> автономного округа,</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2</w:t>
      </w:r>
      <w:r>
        <w:rPr>
          <w:rFonts w:ascii="Times New Roman" w:hAnsi="Times New Roman" w:cs="Times New Roman"/>
          <w:sz w:val="24"/>
          <w:szCs w:val="24"/>
        </w:rPr>
        <w:t xml:space="preserve"> </w:t>
      </w:r>
      <w:r w:rsidRPr="00A25FB2">
        <w:rPr>
          <w:rFonts w:ascii="Times New Roman" w:hAnsi="Times New Roman" w:cs="Times New Roman"/>
          <w:sz w:val="24"/>
          <w:szCs w:val="24"/>
        </w:rPr>
        <w:t>927,4 тыс. рублей –</w:t>
      </w:r>
      <w:r>
        <w:rPr>
          <w:rFonts w:ascii="Times New Roman" w:hAnsi="Times New Roman" w:cs="Times New Roman"/>
          <w:sz w:val="24"/>
          <w:szCs w:val="24"/>
        </w:rPr>
        <w:t xml:space="preserve"> средства</w:t>
      </w:r>
      <w:r w:rsidRPr="00A25FB2">
        <w:rPr>
          <w:rFonts w:ascii="Times New Roman" w:hAnsi="Times New Roman" w:cs="Times New Roman"/>
          <w:sz w:val="24"/>
          <w:szCs w:val="24"/>
        </w:rPr>
        <w:t xml:space="preserve"> </w:t>
      </w:r>
      <w:r>
        <w:rPr>
          <w:rFonts w:ascii="Times New Roman" w:hAnsi="Times New Roman" w:cs="Times New Roman"/>
          <w:sz w:val="24"/>
          <w:szCs w:val="24"/>
        </w:rPr>
        <w:t xml:space="preserve">местного </w:t>
      </w:r>
      <w:r w:rsidRPr="00A25FB2">
        <w:rPr>
          <w:rFonts w:ascii="Times New Roman" w:hAnsi="Times New Roman" w:cs="Times New Roman"/>
          <w:sz w:val="24"/>
          <w:szCs w:val="24"/>
        </w:rPr>
        <w:t>бюджет</w:t>
      </w:r>
      <w:r>
        <w:rPr>
          <w:rFonts w:ascii="Times New Roman" w:hAnsi="Times New Roman" w:cs="Times New Roman"/>
          <w:sz w:val="24"/>
          <w:szCs w:val="24"/>
        </w:rPr>
        <w:t>а</w:t>
      </w:r>
      <w:r w:rsidRPr="00A25FB2">
        <w:rPr>
          <w:rFonts w:ascii="Times New Roman" w:hAnsi="Times New Roman" w:cs="Times New Roman"/>
          <w:sz w:val="24"/>
          <w:szCs w:val="24"/>
        </w:rPr>
        <w:t>.</w:t>
      </w:r>
    </w:p>
    <w:p w:rsidR="003D7AC6" w:rsidRPr="00A25FB2" w:rsidRDefault="003D7AC6" w:rsidP="003D7AC6">
      <w:pPr>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sz w:val="24"/>
          <w:szCs w:val="24"/>
        </w:rPr>
        <w:t>Мероприятия муниципальной программы профилактики правонарушений направлены на обеспечение общественного порядка, профилактик</w:t>
      </w:r>
      <w:r>
        <w:rPr>
          <w:rFonts w:ascii="Times New Roman" w:hAnsi="Times New Roman" w:cs="Times New Roman"/>
          <w:sz w:val="24"/>
          <w:szCs w:val="24"/>
        </w:rPr>
        <w:t>у</w:t>
      </w:r>
      <w:r w:rsidRPr="00A25FB2">
        <w:rPr>
          <w:rFonts w:ascii="Times New Roman" w:hAnsi="Times New Roman" w:cs="Times New Roman"/>
          <w:sz w:val="24"/>
          <w:szCs w:val="24"/>
        </w:rPr>
        <w:t xml:space="preserve"> правонарушений, о</w:t>
      </w:r>
      <w:r w:rsidRPr="00A25FB2">
        <w:rPr>
          <w:rFonts w:ascii="Times New Roman" w:hAnsi="Times New Roman" w:cs="Times New Roman"/>
          <w:color w:val="000000"/>
          <w:sz w:val="24"/>
          <w:szCs w:val="24"/>
        </w:rPr>
        <w:t>рганизационное, нормативно-правовое и ресурсное обеспечение антинаркотической деятельности. Основными мероприятиями муниципальной программы являются:</w:t>
      </w:r>
    </w:p>
    <w:p w:rsidR="003D7AC6" w:rsidRPr="00A25FB2" w:rsidRDefault="003D7AC6" w:rsidP="003D7AC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A25FB2">
        <w:rPr>
          <w:rFonts w:ascii="Times New Roman" w:hAnsi="Times New Roman" w:cs="Times New Roman"/>
          <w:color w:val="000000"/>
          <w:sz w:val="24"/>
          <w:szCs w:val="24"/>
        </w:rPr>
        <w:t>оздание условий для деятельности народных дружин;</w:t>
      </w:r>
    </w:p>
    <w:p w:rsidR="003D7AC6" w:rsidRPr="00A25FB2" w:rsidRDefault="003D7AC6" w:rsidP="003D7AC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A25FB2">
        <w:rPr>
          <w:rFonts w:ascii="Times New Roman" w:hAnsi="Times New Roman" w:cs="Times New Roman"/>
          <w:color w:val="000000"/>
          <w:sz w:val="24"/>
          <w:szCs w:val="24"/>
        </w:rPr>
        <w:t>беспечение функционирования и развития систем видеонаблюдения в сфере безопасности дорожного движения, информирования населения;</w:t>
      </w:r>
    </w:p>
    <w:p w:rsidR="003D7AC6" w:rsidRPr="00A25FB2" w:rsidRDefault="003D7AC6" w:rsidP="003D7AC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A25FB2">
        <w:rPr>
          <w:rFonts w:ascii="Times New Roman" w:hAnsi="Times New Roman" w:cs="Times New Roman"/>
          <w:color w:val="000000"/>
          <w:sz w:val="24"/>
          <w:szCs w:val="24"/>
        </w:rPr>
        <w:t>беспечение функционирования и развития систем видеонаблюдения в сфере общественного порядка;</w:t>
      </w:r>
    </w:p>
    <w:p w:rsidR="003D7AC6" w:rsidRPr="00A25FB2"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A25FB2">
        <w:rPr>
          <w:rFonts w:ascii="Times New Roman" w:hAnsi="Times New Roman" w:cs="Times New Roman"/>
          <w:sz w:val="24"/>
          <w:szCs w:val="24"/>
        </w:rPr>
        <w:t>равовое информирование;</w:t>
      </w:r>
    </w:p>
    <w:p w:rsidR="003D7AC6" w:rsidRPr="00A25FB2" w:rsidRDefault="003D7AC6" w:rsidP="003D7AC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р</w:t>
      </w:r>
      <w:r w:rsidRPr="00A25FB2">
        <w:rPr>
          <w:rFonts w:ascii="Times New Roman" w:hAnsi="Times New Roman" w:cs="Times New Roman"/>
          <w:color w:val="000000"/>
          <w:sz w:val="24"/>
          <w:szCs w:val="24"/>
        </w:rPr>
        <w:t>азвитие профилактической антинаркотической деятельности</w:t>
      </w:r>
      <w:r w:rsidRPr="00A25FB2">
        <w:rPr>
          <w:rFonts w:ascii="Times New Roman" w:hAnsi="Times New Roman" w:cs="Times New Roman"/>
          <w:sz w:val="24"/>
          <w:szCs w:val="24"/>
        </w:rPr>
        <w:t>.</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Реализация мероприятия «</w:t>
      </w:r>
      <w:r w:rsidRPr="00A25FB2">
        <w:rPr>
          <w:rFonts w:ascii="Times New Roman" w:hAnsi="Times New Roman" w:cs="Times New Roman"/>
          <w:color w:val="000000"/>
          <w:sz w:val="24"/>
          <w:szCs w:val="24"/>
        </w:rPr>
        <w:t xml:space="preserve">Создание условий для деятельности народных дружин» позволила увеличить значение </w:t>
      </w:r>
      <w:r>
        <w:rPr>
          <w:rFonts w:ascii="Times New Roman" w:hAnsi="Times New Roman" w:cs="Times New Roman"/>
          <w:color w:val="000000"/>
          <w:sz w:val="24"/>
          <w:szCs w:val="24"/>
        </w:rPr>
        <w:t>д</w:t>
      </w:r>
      <w:r w:rsidRPr="00A25FB2">
        <w:rPr>
          <w:rFonts w:ascii="Times New Roman" w:hAnsi="Times New Roman" w:cs="Times New Roman"/>
          <w:sz w:val="24"/>
          <w:szCs w:val="24"/>
        </w:rPr>
        <w:t>ол</w:t>
      </w:r>
      <w:r>
        <w:rPr>
          <w:rFonts w:ascii="Times New Roman" w:hAnsi="Times New Roman" w:cs="Times New Roman"/>
          <w:sz w:val="24"/>
          <w:szCs w:val="24"/>
        </w:rPr>
        <w:t>и</w:t>
      </w:r>
      <w:r w:rsidRPr="00A25FB2">
        <w:rPr>
          <w:rFonts w:ascii="Times New Roman" w:hAnsi="Times New Roman" w:cs="Times New Roman"/>
          <w:sz w:val="24"/>
          <w:szCs w:val="24"/>
        </w:rPr>
        <w:t xml:space="preserve">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с 0 до 6,3%. </w:t>
      </w:r>
    </w:p>
    <w:p w:rsidR="003D7AC6" w:rsidRPr="00A25FB2" w:rsidRDefault="003D7AC6" w:rsidP="003D7AC6">
      <w:pPr>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sz w:val="24"/>
          <w:szCs w:val="24"/>
        </w:rPr>
        <w:t xml:space="preserve">В рамках реализации мероприятия «Обеспечение функционирования и развития систем видеонаблюдения в сфере общественного порядка» </w:t>
      </w:r>
      <w:r>
        <w:rPr>
          <w:rFonts w:ascii="Times New Roman" w:hAnsi="Times New Roman" w:cs="Times New Roman"/>
          <w:sz w:val="24"/>
          <w:szCs w:val="24"/>
        </w:rPr>
        <w:t>д</w:t>
      </w:r>
      <w:r w:rsidRPr="00A25FB2">
        <w:rPr>
          <w:rFonts w:ascii="Times New Roman" w:hAnsi="Times New Roman" w:cs="Times New Roman"/>
          <w:sz w:val="24"/>
          <w:szCs w:val="24"/>
        </w:rPr>
        <w:t>оля уличных преступлений в числе зарегистрированных общеуголовных преступлений» снизил</w:t>
      </w:r>
      <w:r>
        <w:rPr>
          <w:rFonts w:ascii="Times New Roman" w:hAnsi="Times New Roman" w:cs="Times New Roman"/>
          <w:sz w:val="24"/>
          <w:szCs w:val="24"/>
        </w:rPr>
        <w:t>ась</w:t>
      </w:r>
      <w:r w:rsidRPr="00A25FB2">
        <w:rPr>
          <w:rFonts w:ascii="Times New Roman" w:hAnsi="Times New Roman" w:cs="Times New Roman"/>
          <w:sz w:val="24"/>
          <w:szCs w:val="24"/>
        </w:rPr>
        <w:t xml:space="preserve"> с 40,6% в 2013 году до 17% в 2018 году на фоне общего снижения преступности. </w:t>
      </w:r>
      <w:r w:rsidRPr="00A25FB2">
        <w:rPr>
          <w:rFonts w:ascii="Times New Roman" w:hAnsi="Times New Roman" w:cs="Times New Roman"/>
          <w:color w:val="000000"/>
          <w:sz w:val="24"/>
          <w:szCs w:val="24"/>
        </w:rPr>
        <w:t xml:space="preserve"> </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 xml:space="preserve">В рамках реализации мероприятия «Обеспечение функционирования и развития систем видеонаблюдения в сфере безопасности дорожного движения, информирования населения» введена в эксплуатацию подсистема фото- видеофиксации нарушений правил дорожного движения, функционирующая в автоматическом режиме, показатель «Доля административных правонарушений, предусмотренных </w:t>
      </w:r>
      <w:r>
        <w:rPr>
          <w:rStyle w:val="affa"/>
          <w:color w:val="000000"/>
          <w:sz w:val="24"/>
          <w:szCs w:val="24"/>
        </w:rPr>
        <w:t>статьями</w:t>
      </w:r>
      <w:r w:rsidRPr="00A25FB2">
        <w:rPr>
          <w:rStyle w:val="affa"/>
          <w:color w:val="000000"/>
          <w:sz w:val="24"/>
          <w:szCs w:val="24"/>
        </w:rPr>
        <w:t xml:space="preserve"> 12.9</w:t>
      </w:r>
      <w:r w:rsidRPr="00A25FB2">
        <w:rPr>
          <w:rFonts w:ascii="Times New Roman" w:hAnsi="Times New Roman" w:cs="Times New Roman"/>
          <w:sz w:val="24"/>
          <w:szCs w:val="24"/>
        </w:rPr>
        <w:t xml:space="preserve">, </w:t>
      </w:r>
      <w:r w:rsidRPr="00A25FB2">
        <w:rPr>
          <w:rStyle w:val="affa"/>
          <w:color w:val="000000"/>
          <w:sz w:val="24"/>
          <w:szCs w:val="24"/>
        </w:rPr>
        <w:t>12.12</w:t>
      </w:r>
      <w:r w:rsidRPr="00A25FB2">
        <w:rPr>
          <w:rFonts w:ascii="Times New Roman" w:hAnsi="Times New Roman" w:cs="Times New Roman"/>
          <w:sz w:val="24"/>
          <w:szCs w:val="24"/>
        </w:rPr>
        <w:t xml:space="preserve">, </w:t>
      </w:r>
      <w:r w:rsidRPr="00A25FB2">
        <w:rPr>
          <w:rStyle w:val="affa"/>
          <w:color w:val="000000"/>
          <w:sz w:val="24"/>
          <w:szCs w:val="24"/>
        </w:rPr>
        <w:t>12.19</w:t>
      </w:r>
      <w:r w:rsidRPr="00A25FB2">
        <w:rPr>
          <w:rFonts w:ascii="Times New Roman" w:hAnsi="Times New Roman" w:cs="Times New Roman"/>
          <w:sz w:val="24"/>
          <w:szCs w:val="24"/>
        </w:rPr>
        <w:t xml:space="preserve"> КоАП РФ, выявленных с помощью технических средств фото-</w:t>
      </w:r>
      <w:r>
        <w:rPr>
          <w:rFonts w:ascii="Times New Roman" w:hAnsi="Times New Roman" w:cs="Times New Roman"/>
          <w:sz w:val="24"/>
          <w:szCs w:val="24"/>
        </w:rPr>
        <w:t xml:space="preserve"> </w:t>
      </w:r>
      <w:r w:rsidRPr="00A25FB2">
        <w:rPr>
          <w:rFonts w:ascii="Times New Roman" w:hAnsi="Times New Roman" w:cs="Times New Roman"/>
          <w:sz w:val="24"/>
          <w:szCs w:val="24"/>
        </w:rPr>
        <w:t>видеофиксации, работающих в автоматическом режиме, в общем количестве таких правонарушений», запланированный в 2018 год на уровне 44,1% достигнут.</w:t>
      </w:r>
    </w:p>
    <w:p w:rsidR="003D7AC6" w:rsidRPr="00A25FB2" w:rsidRDefault="003D7AC6" w:rsidP="003D7AC6">
      <w:pPr>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sz w:val="24"/>
          <w:szCs w:val="24"/>
        </w:rPr>
        <w:t>В рамках реализации мероприятия «</w:t>
      </w:r>
      <w:r w:rsidRPr="00A25FB2">
        <w:rPr>
          <w:rFonts w:ascii="Times New Roman" w:hAnsi="Times New Roman" w:cs="Times New Roman"/>
          <w:color w:val="000000"/>
          <w:sz w:val="24"/>
          <w:szCs w:val="24"/>
        </w:rPr>
        <w:t xml:space="preserve">Развитие профилактической антинаркотической деятельности» значение </w:t>
      </w:r>
      <w:r>
        <w:rPr>
          <w:rFonts w:ascii="Times New Roman" w:hAnsi="Times New Roman" w:cs="Times New Roman"/>
          <w:color w:val="000000"/>
          <w:sz w:val="24"/>
          <w:szCs w:val="24"/>
        </w:rPr>
        <w:t>о</w:t>
      </w:r>
      <w:r>
        <w:rPr>
          <w:rFonts w:ascii="Times New Roman" w:hAnsi="Times New Roman" w:cs="Times New Roman"/>
          <w:sz w:val="24"/>
          <w:szCs w:val="24"/>
        </w:rPr>
        <w:t>бщей</w:t>
      </w:r>
      <w:r w:rsidRPr="00A25FB2">
        <w:rPr>
          <w:rFonts w:ascii="Times New Roman" w:hAnsi="Times New Roman" w:cs="Times New Roman"/>
          <w:sz w:val="24"/>
          <w:szCs w:val="24"/>
        </w:rPr>
        <w:t xml:space="preserve"> распространенност</w:t>
      </w:r>
      <w:r>
        <w:rPr>
          <w:rFonts w:ascii="Times New Roman" w:hAnsi="Times New Roman" w:cs="Times New Roman"/>
          <w:sz w:val="24"/>
          <w:szCs w:val="24"/>
        </w:rPr>
        <w:t>и</w:t>
      </w:r>
      <w:r w:rsidRPr="00A25FB2">
        <w:rPr>
          <w:rFonts w:ascii="Times New Roman" w:hAnsi="Times New Roman" w:cs="Times New Roman"/>
          <w:sz w:val="24"/>
          <w:szCs w:val="24"/>
        </w:rPr>
        <w:t xml:space="preserve"> наркомании (на 100 тыс. населения)» снизился с 549,1 в 2013 году до 176,94 в 2018 году при плановом значении 326,1. </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color w:val="000000"/>
          <w:sz w:val="24"/>
          <w:szCs w:val="24"/>
        </w:rPr>
        <w:lastRenderedPageBreak/>
        <w:t xml:space="preserve">Задачами в сфере </w:t>
      </w:r>
      <w:r w:rsidRPr="00A25FB2">
        <w:rPr>
          <w:rFonts w:ascii="Times New Roman" w:eastAsia="Calibri" w:hAnsi="Times New Roman" w:cs="Times New Roman"/>
          <w:sz w:val="24"/>
          <w:szCs w:val="24"/>
        </w:rPr>
        <w:t>организация охраны общественного порядка</w:t>
      </w:r>
      <w:r w:rsidRPr="00A25FB2">
        <w:rPr>
          <w:rFonts w:ascii="Times New Roman" w:hAnsi="Times New Roman" w:cs="Times New Roman"/>
          <w:color w:val="000000"/>
          <w:sz w:val="24"/>
          <w:szCs w:val="24"/>
        </w:rPr>
        <w:t xml:space="preserve"> на 2019 год являются </w:t>
      </w:r>
      <w:r w:rsidRPr="00A25FB2">
        <w:rPr>
          <w:rFonts w:ascii="Times New Roman" w:hAnsi="Times New Roman" w:cs="Times New Roman"/>
          <w:sz w:val="24"/>
          <w:szCs w:val="24"/>
        </w:rPr>
        <w:t>правовое просвещение и правовое информирование</w:t>
      </w:r>
      <w:r w:rsidRPr="00A25FB2">
        <w:rPr>
          <w:rFonts w:ascii="Times New Roman" w:hAnsi="Times New Roman" w:cs="Times New Roman"/>
          <w:color w:val="000000"/>
          <w:sz w:val="24"/>
          <w:szCs w:val="24"/>
        </w:rPr>
        <w:t xml:space="preserve">, </w:t>
      </w:r>
      <w:r w:rsidRPr="00A25FB2">
        <w:rPr>
          <w:rFonts w:ascii="Times New Roman" w:hAnsi="Times New Roman" w:cs="Times New Roman"/>
          <w:sz w:val="24"/>
          <w:szCs w:val="24"/>
        </w:rPr>
        <w:t xml:space="preserve">осуществление комплекса мер социально-экономического, педагогического, правового характера в целях реинтеграции в общество лиц, отбывших уголовное наказание в виде лишения свободы и (или) подвергшихся иным мерам уголовно-правового характера, профилактика правонарушений, </w:t>
      </w:r>
      <w:r w:rsidRPr="00A25FB2">
        <w:rPr>
          <w:rFonts w:ascii="Times New Roman" w:hAnsi="Times New Roman" w:cs="Times New Roman"/>
          <w:bCs/>
          <w:sz w:val="24"/>
          <w:szCs w:val="24"/>
        </w:rPr>
        <w:t>незаконного оборота и злоупотребления наркотиками в городском округе</w:t>
      </w:r>
      <w:r w:rsidRPr="00A25FB2">
        <w:rPr>
          <w:rFonts w:ascii="Times New Roman" w:hAnsi="Times New Roman" w:cs="Times New Roman"/>
          <w:sz w:val="24"/>
          <w:szCs w:val="24"/>
        </w:rPr>
        <w:t>.</w:t>
      </w:r>
    </w:p>
    <w:p w:rsidR="003D7AC6" w:rsidRPr="00A25FB2" w:rsidRDefault="003D7AC6" w:rsidP="003D7AC6">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bCs/>
          <w:sz w:val="24"/>
          <w:szCs w:val="24"/>
        </w:rPr>
        <w:t xml:space="preserve">Для финансового </w:t>
      </w:r>
      <w:r w:rsidRPr="00A25FB2">
        <w:rPr>
          <w:rFonts w:ascii="Times New Roman" w:hAnsi="Times New Roman" w:cs="Times New Roman"/>
          <w:sz w:val="24"/>
          <w:szCs w:val="24"/>
        </w:rPr>
        <w:t>обеспечения деятельности администрации города Мегиона по организации охраны общественного порядка п</w:t>
      </w:r>
      <w:r w:rsidRPr="00A25FB2">
        <w:rPr>
          <w:rFonts w:ascii="Times New Roman" w:hAnsi="Times New Roman" w:cs="Times New Roman"/>
          <w:bCs/>
          <w:sz w:val="24"/>
          <w:szCs w:val="24"/>
        </w:rPr>
        <w:t>остановлением администрации города от 20.12.2018</w:t>
      </w:r>
      <w:r>
        <w:rPr>
          <w:rFonts w:ascii="Times New Roman" w:hAnsi="Times New Roman" w:cs="Times New Roman"/>
          <w:bCs/>
          <w:sz w:val="24"/>
          <w:szCs w:val="24"/>
        </w:rPr>
        <w:t xml:space="preserve"> №2604</w:t>
      </w:r>
      <w:r w:rsidRPr="00A25FB2">
        <w:rPr>
          <w:rFonts w:ascii="Times New Roman" w:hAnsi="Times New Roman" w:cs="Times New Roman"/>
          <w:bCs/>
          <w:sz w:val="24"/>
          <w:szCs w:val="24"/>
        </w:rPr>
        <w:t xml:space="preserve"> у</w:t>
      </w:r>
      <w:r w:rsidRPr="00A25FB2">
        <w:rPr>
          <w:rFonts w:ascii="Times New Roman" w:hAnsi="Times New Roman" w:cs="Times New Roman"/>
          <w:sz w:val="24"/>
          <w:szCs w:val="24"/>
        </w:rPr>
        <w:t xml:space="preserve">тверждена муниципальная программа </w:t>
      </w:r>
      <w:r w:rsidRPr="00A25FB2">
        <w:rPr>
          <w:rFonts w:ascii="Times New Roman" w:hAnsi="Times New Roman" w:cs="Times New Roman"/>
          <w:bCs/>
          <w:sz w:val="24"/>
          <w:szCs w:val="24"/>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2019</w:t>
      </w:r>
      <w:r>
        <w:rPr>
          <w:rFonts w:ascii="Times New Roman" w:hAnsi="Times New Roman" w:cs="Times New Roman"/>
          <w:sz w:val="24"/>
          <w:szCs w:val="24"/>
        </w:rPr>
        <w:t>-</w:t>
      </w:r>
      <w:r w:rsidRPr="00A25FB2">
        <w:rPr>
          <w:rFonts w:ascii="Times New Roman" w:hAnsi="Times New Roman" w:cs="Times New Roman"/>
          <w:bCs/>
          <w:sz w:val="24"/>
          <w:szCs w:val="24"/>
        </w:rPr>
        <w:t>2025 годы».</w:t>
      </w:r>
      <w:r w:rsidRPr="00A25FB2">
        <w:rPr>
          <w:rFonts w:ascii="Times New Roman" w:hAnsi="Times New Roman" w:cs="Times New Roman"/>
          <w:sz w:val="24"/>
          <w:szCs w:val="24"/>
        </w:rPr>
        <w:t xml:space="preserve"> </w:t>
      </w:r>
    </w:p>
    <w:p w:rsidR="003D7AC6" w:rsidRDefault="003D7AC6" w:rsidP="003D7AC6">
      <w:pPr>
        <w:pStyle w:val="1"/>
        <w:keepNext w:val="0"/>
        <w:tabs>
          <w:tab w:val="left" w:pos="426"/>
        </w:tabs>
        <w:spacing w:before="0"/>
        <w:jc w:val="center"/>
        <w:rPr>
          <w:rFonts w:ascii="Times New Roman" w:eastAsia="Calibri" w:hAnsi="Times New Roman"/>
          <w:i/>
          <w:color w:val="000000" w:themeColor="text1"/>
          <w:sz w:val="24"/>
        </w:rPr>
      </w:pPr>
    </w:p>
    <w:p w:rsidR="003D7AC6" w:rsidRDefault="003D7AC6" w:rsidP="003D7AC6">
      <w:pPr>
        <w:rPr>
          <w:lang w:eastAsia="x-none"/>
        </w:rPr>
      </w:pPr>
      <w:r>
        <w:rPr>
          <w:lang w:eastAsia="x-none"/>
        </w:rPr>
        <w:t xml:space="preserve"> </w:t>
      </w:r>
    </w:p>
    <w:p w:rsidR="003D7AC6" w:rsidRDefault="003D7AC6" w:rsidP="003D7AC6">
      <w:pPr>
        <w:rPr>
          <w:rFonts w:ascii="Times New Roman" w:eastAsia="Calibri" w:hAnsi="Times New Roman"/>
          <w:b/>
          <w:i/>
          <w:color w:val="000000" w:themeColor="text1"/>
          <w:sz w:val="24"/>
        </w:rPr>
      </w:pPr>
      <w:r>
        <w:rPr>
          <w:rFonts w:ascii="Times New Roman" w:eastAsia="Calibri" w:hAnsi="Times New Roman"/>
          <w:b/>
          <w:i/>
          <w:color w:val="000000" w:themeColor="text1"/>
          <w:sz w:val="24"/>
        </w:rPr>
        <w:br w:type="page"/>
      </w:r>
    </w:p>
    <w:p w:rsidR="003D7AC6" w:rsidRDefault="003D7AC6" w:rsidP="003D7AC6">
      <w:pPr>
        <w:rPr>
          <w:rFonts w:ascii="Times New Roman" w:eastAsia="Calibri" w:hAnsi="Times New Roman"/>
          <w:b/>
          <w:i/>
          <w:color w:val="000000" w:themeColor="text1"/>
          <w:sz w:val="24"/>
        </w:rPr>
      </w:pPr>
      <w:r>
        <w:rPr>
          <w:rFonts w:ascii="Times New Roman" w:eastAsia="Calibri" w:hAnsi="Times New Roman"/>
          <w:b/>
          <w:i/>
          <w:color w:val="000000" w:themeColor="text1"/>
          <w:sz w:val="24"/>
        </w:rPr>
        <w:lastRenderedPageBreak/>
        <w:t>20.Кадровая политика администрации города, деятельность по противодействию коррупции на муниципальной службе</w:t>
      </w:r>
    </w:p>
    <w:p w:rsidR="003D7AC6" w:rsidRPr="006652F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61778B">
        <w:rPr>
          <w:rFonts w:ascii="Times New Roman" w:eastAsia="Calibri" w:hAnsi="Times New Roman" w:cs="Times New Roman"/>
          <w:color w:val="000000" w:themeColor="text1"/>
          <w:sz w:val="24"/>
          <w:szCs w:val="24"/>
        </w:rPr>
        <w:t xml:space="preserve">Структура администрации города сформирована в соответствии </w:t>
      </w:r>
      <w:r w:rsidRPr="006652F5">
        <w:rPr>
          <w:rFonts w:ascii="Times New Roman" w:eastAsia="Calibri" w:hAnsi="Times New Roman" w:cs="Times New Roman"/>
          <w:color w:val="000000" w:themeColor="text1"/>
          <w:sz w:val="24"/>
          <w:szCs w:val="24"/>
        </w:rPr>
        <w:t>с функционально-отраслевым распределением полномочий по решению вопросов местного значения между структурными подразделениями 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rsidR="003D7AC6" w:rsidRPr="0061778B"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6652F5">
        <w:rPr>
          <w:rFonts w:ascii="Times New Roman" w:eastAsia="Calibri" w:hAnsi="Times New Roman" w:cs="Times New Roman"/>
          <w:color w:val="000000" w:themeColor="text1"/>
          <w:sz w:val="24"/>
          <w:szCs w:val="24"/>
        </w:rPr>
        <w:t xml:space="preserve">В настоящее время структура администрации города включает в себя 5 </w:t>
      </w:r>
      <w:r w:rsidRPr="0061778B">
        <w:rPr>
          <w:rFonts w:ascii="Times New Roman" w:eastAsia="Calibri" w:hAnsi="Times New Roman" w:cs="Times New Roman"/>
          <w:color w:val="000000" w:themeColor="text1"/>
          <w:sz w:val="24"/>
          <w:szCs w:val="24"/>
        </w:rPr>
        <w:t>департаментов, 7 управлений и 8 самостоятельных отделов.</w:t>
      </w:r>
    </w:p>
    <w:p w:rsidR="003D7AC6" w:rsidRPr="0061778B"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1778B">
        <w:rPr>
          <w:rFonts w:ascii="Times New Roman" w:eastAsia="Times New Roman" w:hAnsi="Times New Roman" w:cs="Times New Roman"/>
          <w:color w:val="000000" w:themeColor="text1"/>
          <w:sz w:val="24"/>
          <w:szCs w:val="24"/>
          <w:lang w:eastAsia="ru-RU"/>
        </w:rPr>
        <w:t xml:space="preserve"> 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органам администрации города действует 46 подведомственных муниципальных учреждений и предприятий, в том числе 44 учреждения и 2 предприяти</w:t>
      </w:r>
      <w:r>
        <w:rPr>
          <w:rFonts w:ascii="Times New Roman" w:eastAsia="Times New Roman" w:hAnsi="Times New Roman" w:cs="Times New Roman"/>
          <w:color w:val="000000" w:themeColor="text1"/>
          <w:sz w:val="24"/>
          <w:szCs w:val="24"/>
          <w:lang w:eastAsia="ru-RU"/>
        </w:rPr>
        <w:t>я</w:t>
      </w:r>
      <w:r w:rsidRPr="0061778B">
        <w:rPr>
          <w:rFonts w:ascii="Times New Roman" w:eastAsia="Times New Roman" w:hAnsi="Times New Roman" w:cs="Times New Roman"/>
          <w:color w:val="000000" w:themeColor="text1"/>
          <w:sz w:val="24"/>
          <w:szCs w:val="24"/>
          <w:lang w:eastAsia="ru-RU"/>
        </w:rPr>
        <w:t>.</w:t>
      </w:r>
    </w:p>
    <w:p w:rsidR="003D7AC6" w:rsidRPr="006652F5"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Таблица 3</w:t>
      </w:r>
      <w:r>
        <w:rPr>
          <w:rFonts w:ascii="Times New Roman" w:eastAsia="Times New Roman" w:hAnsi="Times New Roman" w:cs="Times New Roman"/>
          <w:color w:val="000000" w:themeColor="text1"/>
          <w:sz w:val="24"/>
          <w:szCs w:val="24"/>
          <w:lang w:eastAsia="ru-RU"/>
        </w:rPr>
        <w:t>4</w:t>
      </w:r>
    </w:p>
    <w:p w:rsidR="003D7AC6" w:rsidRPr="006652F5" w:rsidRDefault="003D7AC6" w:rsidP="003D7AC6">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 xml:space="preserve">Структура администрации города и </w:t>
      </w:r>
    </w:p>
    <w:p w:rsidR="003D7AC6" w:rsidRPr="006652F5" w:rsidRDefault="003D7AC6" w:rsidP="003D7AC6">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подведомственных учреждений (предприятий)</w:t>
      </w:r>
    </w:p>
    <w:tbl>
      <w:tblPr>
        <w:tblStyle w:val="7"/>
        <w:tblW w:w="4891" w:type="pct"/>
        <w:tblInd w:w="108" w:type="dxa"/>
        <w:tblLook w:val="04A0" w:firstRow="1" w:lastRow="0" w:firstColumn="1" w:lastColumn="0" w:noHBand="0" w:noVBand="1"/>
      </w:tblPr>
      <w:tblGrid>
        <w:gridCol w:w="5309"/>
        <w:gridCol w:w="2165"/>
        <w:gridCol w:w="2165"/>
      </w:tblGrid>
      <w:tr w:rsidR="003D7AC6" w:rsidRPr="006652F5" w:rsidTr="003472E9">
        <w:tc>
          <w:tcPr>
            <w:tcW w:w="2754" w:type="pct"/>
            <w:vAlign w:val="center"/>
          </w:tcPr>
          <w:p w:rsidR="003D7AC6" w:rsidRPr="006652F5" w:rsidRDefault="003D7AC6" w:rsidP="003472E9">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Органы а</w:t>
            </w:r>
            <w:r w:rsidRPr="006652F5">
              <w:rPr>
                <w:rFonts w:ascii="Times New Roman" w:eastAsia="Times New Roman" w:hAnsi="Times New Roman" w:cs="Times New Roman"/>
                <w:color w:val="000000" w:themeColor="text1"/>
                <w:sz w:val="20"/>
                <w:szCs w:val="20"/>
                <w:lang w:eastAsia="ru-RU"/>
              </w:rPr>
              <w:t>дминистрации/</w:t>
            </w:r>
          </w:p>
          <w:p w:rsidR="003D7AC6" w:rsidRPr="006652F5"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6652F5">
              <w:rPr>
                <w:rFonts w:ascii="Times New Roman" w:eastAsia="Times New Roman" w:hAnsi="Times New Roman" w:cs="Times New Roman"/>
                <w:color w:val="000000" w:themeColor="text1"/>
                <w:sz w:val="20"/>
                <w:szCs w:val="20"/>
                <w:lang w:eastAsia="ru-RU"/>
              </w:rPr>
              <w:t>учреждения (предприятия) города</w:t>
            </w:r>
          </w:p>
        </w:tc>
        <w:tc>
          <w:tcPr>
            <w:tcW w:w="1123" w:type="pct"/>
            <w:vAlign w:val="center"/>
          </w:tcPr>
          <w:p w:rsidR="003D7AC6" w:rsidRPr="006652F5"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6652F5">
              <w:rPr>
                <w:rFonts w:ascii="Times New Roman" w:eastAsia="Times New Roman" w:hAnsi="Times New Roman" w:cs="Times New Roman"/>
                <w:color w:val="000000" w:themeColor="text1"/>
                <w:sz w:val="20"/>
                <w:szCs w:val="20"/>
                <w:lang w:eastAsia="ru-RU"/>
              </w:rPr>
              <w:t>201</w:t>
            </w:r>
            <w:r>
              <w:rPr>
                <w:rFonts w:ascii="Times New Roman" w:eastAsia="Times New Roman" w:hAnsi="Times New Roman" w:cs="Times New Roman"/>
                <w:color w:val="000000" w:themeColor="text1"/>
                <w:sz w:val="20"/>
                <w:szCs w:val="20"/>
                <w:lang w:eastAsia="ru-RU"/>
              </w:rPr>
              <w:t>7</w:t>
            </w:r>
            <w:r w:rsidRPr="006652F5">
              <w:rPr>
                <w:rFonts w:ascii="Times New Roman" w:eastAsia="Times New Roman" w:hAnsi="Times New Roman" w:cs="Times New Roman"/>
                <w:color w:val="000000" w:themeColor="text1"/>
                <w:sz w:val="20"/>
                <w:szCs w:val="20"/>
                <w:lang w:eastAsia="ru-RU"/>
              </w:rPr>
              <w:t xml:space="preserve"> год</w:t>
            </w:r>
          </w:p>
        </w:tc>
        <w:tc>
          <w:tcPr>
            <w:tcW w:w="1123" w:type="pct"/>
            <w:vAlign w:val="center"/>
          </w:tcPr>
          <w:p w:rsidR="003D7AC6" w:rsidRPr="00FA7B89" w:rsidRDefault="003D7AC6" w:rsidP="003472E9">
            <w:pPr>
              <w:widowControl w:val="0"/>
              <w:jc w:val="center"/>
              <w:rPr>
                <w:rFonts w:ascii="Times New Roman" w:eastAsia="Times New Roman" w:hAnsi="Times New Roman" w:cs="Times New Roman"/>
                <w:color w:val="000000" w:themeColor="text1"/>
                <w:sz w:val="20"/>
                <w:szCs w:val="20"/>
                <w:lang w:eastAsia="ru-RU"/>
              </w:rPr>
            </w:pPr>
            <w:r w:rsidRPr="00FA7B89">
              <w:rPr>
                <w:rFonts w:ascii="Times New Roman" w:eastAsia="Times New Roman" w:hAnsi="Times New Roman" w:cs="Times New Roman"/>
                <w:color w:val="000000" w:themeColor="text1"/>
                <w:sz w:val="20"/>
                <w:szCs w:val="20"/>
                <w:lang w:eastAsia="ru-RU"/>
              </w:rPr>
              <w:t>201</w:t>
            </w:r>
            <w:r>
              <w:rPr>
                <w:rFonts w:ascii="Times New Roman" w:eastAsia="Times New Roman" w:hAnsi="Times New Roman" w:cs="Times New Roman"/>
                <w:color w:val="000000" w:themeColor="text1"/>
                <w:sz w:val="20"/>
                <w:szCs w:val="20"/>
                <w:lang w:eastAsia="ru-RU"/>
              </w:rPr>
              <w:t>8</w:t>
            </w:r>
            <w:r w:rsidRPr="00FA7B89">
              <w:rPr>
                <w:rFonts w:ascii="Times New Roman" w:eastAsia="Times New Roman" w:hAnsi="Times New Roman" w:cs="Times New Roman"/>
                <w:color w:val="000000" w:themeColor="text1"/>
                <w:sz w:val="20"/>
                <w:szCs w:val="20"/>
                <w:lang w:eastAsia="ru-RU"/>
              </w:rPr>
              <w:t xml:space="preserve"> год</w:t>
            </w:r>
          </w:p>
        </w:tc>
      </w:tr>
      <w:tr w:rsidR="003D7AC6" w:rsidRPr="00F91660" w:rsidTr="003472E9">
        <w:trPr>
          <w:trHeight w:val="340"/>
        </w:trPr>
        <w:tc>
          <w:tcPr>
            <w:tcW w:w="2754" w:type="pct"/>
            <w:vAlign w:val="center"/>
          </w:tcPr>
          <w:p w:rsidR="003D7AC6" w:rsidRPr="006652F5" w:rsidRDefault="003D7AC6" w:rsidP="003472E9">
            <w:pPr>
              <w:widowControl w:val="0"/>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Департаменты</w:t>
            </w:r>
          </w:p>
        </w:tc>
        <w:tc>
          <w:tcPr>
            <w:tcW w:w="1123" w:type="pct"/>
            <w:vAlign w:val="center"/>
          </w:tcPr>
          <w:p w:rsidR="003D7AC6" w:rsidRPr="006652F5"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6652F5">
              <w:rPr>
                <w:rFonts w:ascii="Times New Roman" w:hAnsi="Times New Roman" w:cs="Times New Roman"/>
                <w:color w:val="000000" w:themeColor="text1"/>
                <w:sz w:val="24"/>
                <w:szCs w:val="24"/>
              </w:rPr>
              <w:t>6</w:t>
            </w:r>
          </w:p>
        </w:tc>
        <w:tc>
          <w:tcPr>
            <w:tcW w:w="1123" w:type="pct"/>
            <w:vAlign w:val="center"/>
          </w:tcPr>
          <w:p w:rsidR="003D7AC6" w:rsidRPr="00FA7B89" w:rsidRDefault="003D7AC6" w:rsidP="003472E9">
            <w:pPr>
              <w:widowControl w:val="0"/>
              <w:jc w:val="center"/>
              <w:rPr>
                <w:rFonts w:ascii="Times New Roman" w:hAnsi="Times New Roman" w:cs="Times New Roman"/>
                <w:color w:val="000000" w:themeColor="text1"/>
                <w:sz w:val="24"/>
                <w:szCs w:val="24"/>
              </w:rPr>
            </w:pPr>
            <w:r w:rsidRPr="00FA7B89">
              <w:rPr>
                <w:rFonts w:ascii="Times New Roman" w:hAnsi="Times New Roman" w:cs="Times New Roman"/>
                <w:color w:val="000000" w:themeColor="text1"/>
                <w:sz w:val="24"/>
                <w:szCs w:val="24"/>
              </w:rPr>
              <w:t>5</w:t>
            </w:r>
          </w:p>
        </w:tc>
      </w:tr>
      <w:tr w:rsidR="003D7AC6" w:rsidRPr="00F91660" w:rsidTr="003472E9">
        <w:trPr>
          <w:trHeight w:val="340"/>
        </w:trPr>
        <w:tc>
          <w:tcPr>
            <w:tcW w:w="2754" w:type="pct"/>
            <w:vAlign w:val="center"/>
          </w:tcPr>
          <w:p w:rsidR="003D7AC6" w:rsidRPr="006652F5" w:rsidRDefault="003D7AC6" w:rsidP="003472E9">
            <w:pPr>
              <w:widowControl w:val="0"/>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Управления</w:t>
            </w:r>
          </w:p>
        </w:tc>
        <w:tc>
          <w:tcPr>
            <w:tcW w:w="1123" w:type="pct"/>
            <w:vAlign w:val="center"/>
          </w:tcPr>
          <w:p w:rsidR="003D7AC6" w:rsidRPr="006652F5"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6652F5">
              <w:rPr>
                <w:rFonts w:ascii="Times New Roman" w:hAnsi="Times New Roman" w:cs="Times New Roman"/>
                <w:color w:val="000000" w:themeColor="text1"/>
                <w:sz w:val="24"/>
                <w:szCs w:val="24"/>
              </w:rPr>
              <w:t>7</w:t>
            </w:r>
          </w:p>
        </w:tc>
        <w:tc>
          <w:tcPr>
            <w:tcW w:w="1123" w:type="pct"/>
            <w:vAlign w:val="center"/>
          </w:tcPr>
          <w:p w:rsidR="003D7AC6" w:rsidRPr="00FA7B89" w:rsidRDefault="003D7AC6" w:rsidP="003472E9">
            <w:pPr>
              <w:widowControl w:val="0"/>
              <w:jc w:val="center"/>
              <w:rPr>
                <w:rFonts w:ascii="Times New Roman" w:hAnsi="Times New Roman" w:cs="Times New Roman"/>
                <w:color w:val="000000" w:themeColor="text1"/>
                <w:sz w:val="24"/>
                <w:szCs w:val="24"/>
              </w:rPr>
            </w:pPr>
            <w:r w:rsidRPr="00FA7B89">
              <w:rPr>
                <w:rFonts w:ascii="Times New Roman" w:hAnsi="Times New Roman" w:cs="Times New Roman"/>
                <w:color w:val="000000" w:themeColor="text1"/>
                <w:sz w:val="24"/>
                <w:szCs w:val="24"/>
              </w:rPr>
              <w:t>7</w:t>
            </w:r>
          </w:p>
        </w:tc>
      </w:tr>
      <w:tr w:rsidR="003D7AC6" w:rsidRPr="00F91660" w:rsidTr="003472E9">
        <w:trPr>
          <w:trHeight w:val="340"/>
        </w:trPr>
        <w:tc>
          <w:tcPr>
            <w:tcW w:w="2754" w:type="pct"/>
            <w:vAlign w:val="center"/>
          </w:tcPr>
          <w:p w:rsidR="003D7AC6" w:rsidRPr="006652F5" w:rsidRDefault="003D7AC6" w:rsidP="003472E9">
            <w:pPr>
              <w:widowControl w:val="0"/>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Отделы</w:t>
            </w:r>
          </w:p>
        </w:tc>
        <w:tc>
          <w:tcPr>
            <w:tcW w:w="1123" w:type="pct"/>
            <w:vAlign w:val="center"/>
          </w:tcPr>
          <w:p w:rsidR="003D7AC6" w:rsidRPr="006652F5"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6652F5">
              <w:rPr>
                <w:rFonts w:ascii="Times New Roman" w:hAnsi="Times New Roman" w:cs="Times New Roman"/>
                <w:color w:val="000000" w:themeColor="text1"/>
                <w:sz w:val="24"/>
                <w:szCs w:val="24"/>
              </w:rPr>
              <w:t>6</w:t>
            </w:r>
          </w:p>
        </w:tc>
        <w:tc>
          <w:tcPr>
            <w:tcW w:w="1123" w:type="pct"/>
            <w:vAlign w:val="center"/>
          </w:tcPr>
          <w:p w:rsidR="003D7AC6" w:rsidRPr="00FA7B89" w:rsidRDefault="003D7AC6" w:rsidP="003472E9">
            <w:pPr>
              <w:widowControl w:val="0"/>
              <w:jc w:val="center"/>
              <w:rPr>
                <w:rFonts w:ascii="Times New Roman" w:hAnsi="Times New Roman" w:cs="Times New Roman"/>
                <w:color w:val="000000" w:themeColor="text1"/>
                <w:sz w:val="24"/>
                <w:szCs w:val="24"/>
              </w:rPr>
            </w:pPr>
            <w:r w:rsidRPr="00FA7B89">
              <w:rPr>
                <w:rFonts w:ascii="Times New Roman" w:hAnsi="Times New Roman" w:cs="Times New Roman"/>
                <w:color w:val="000000" w:themeColor="text1"/>
                <w:sz w:val="24"/>
                <w:szCs w:val="24"/>
              </w:rPr>
              <w:t>8</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Всего органов</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19</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20</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Муниципальные бюджетные учреждения</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24</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24</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Муниципальные казенные учреждения</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9</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10</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Муниципальные автономные учреждения</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11</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10</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Всего учреждений</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44</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44</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Муниципальные предприятия</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1</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2</w:t>
            </w:r>
          </w:p>
        </w:tc>
      </w:tr>
      <w:tr w:rsidR="003D7AC6" w:rsidRPr="00993BE6" w:rsidTr="003472E9">
        <w:trPr>
          <w:trHeight w:val="340"/>
        </w:trPr>
        <w:tc>
          <w:tcPr>
            <w:tcW w:w="2754" w:type="pct"/>
            <w:vAlign w:val="center"/>
          </w:tcPr>
          <w:p w:rsidR="003D7AC6" w:rsidRPr="00993BE6" w:rsidRDefault="003D7AC6" w:rsidP="003472E9">
            <w:pPr>
              <w:widowControl w:val="0"/>
              <w:rPr>
                <w:rFonts w:ascii="Times New Roman" w:eastAsia="Times New Roman" w:hAnsi="Times New Roman" w:cs="Times New Roman"/>
                <w:color w:val="000000" w:themeColor="text1"/>
                <w:sz w:val="24"/>
                <w:szCs w:val="24"/>
                <w:lang w:eastAsia="ru-RU"/>
              </w:rPr>
            </w:pPr>
            <w:r w:rsidRPr="00993BE6">
              <w:rPr>
                <w:rFonts w:ascii="Times New Roman" w:eastAsia="Times New Roman" w:hAnsi="Times New Roman" w:cs="Times New Roman"/>
                <w:color w:val="000000" w:themeColor="text1"/>
                <w:sz w:val="24"/>
                <w:szCs w:val="24"/>
                <w:lang w:eastAsia="ru-RU"/>
              </w:rPr>
              <w:t>Итого учреждений и предприятий</w:t>
            </w:r>
          </w:p>
        </w:tc>
        <w:tc>
          <w:tcPr>
            <w:tcW w:w="1123" w:type="pct"/>
            <w:vAlign w:val="center"/>
          </w:tcPr>
          <w:p w:rsidR="003D7AC6" w:rsidRPr="00993BE6" w:rsidRDefault="003D7AC6" w:rsidP="003472E9">
            <w:pPr>
              <w:widowControl w:val="0"/>
              <w:jc w:val="center"/>
              <w:rPr>
                <w:rFonts w:ascii="Times New Roman" w:eastAsia="Times New Roman" w:hAnsi="Times New Roman" w:cs="Times New Roman"/>
                <w:color w:val="000000" w:themeColor="text1"/>
                <w:sz w:val="24"/>
                <w:szCs w:val="24"/>
                <w:lang w:eastAsia="ru-RU"/>
              </w:rPr>
            </w:pPr>
            <w:r w:rsidRPr="00993BE6">
              <w:rPr>
                <w:rFonts w:ascii="Times New Roman" w:hAnsi="Times New Roman" w:cs="Times New Roman"/>
                <w:color w:val="000000" w:themeColor="text1"/>
                <w:sz w:val="24"/>
                <w:szCs w:val="24"/>
              </w:rPr>
              <w:t>45</w:t>
            </w:r>
          </w:p>
        </w:tc>
        <w:tc>
          <w:tcPr>
            <w:tcW w:w="1123" w:type="pct"/>
            <w:vAlign w:val="center"/>
          </w:tcPr>
          <w:p w:rsidR="003D7AC6" w:rsidRPr="00993BE6" w:rsidRDefault="003D7AC6" w:rsidP="003472E9">
            <w:pPr>
              <w:widowControl w:val="0"/>
              <w:jc w:val="center"/>
              <w:rPr>
                <w:rFonts w:ascii="Times New Roman" w:hAnsi="Times New Roman" w:cs="Times New Roman"/>
                <w:color w:val="000000" w:themeColor="text1"/>
                <w:sz w:val="24"/>
                <w:szCs w:val="24"/>
              </w:rPr>
            </w:pPr>
            <w:r w:rsidRPr="00993BE6">
              <w:rPr>
                <w:rFonts w:ascii="Times New Roman" w:hAnsi="Times New Roman" w:cs="Times New Roman"/>
                <w:color w:val="000000" w:themeColor="text1"/>
                <w:sz w:val="24"/>
                <w:szCs w:val="24"/>
              </w:rPr>
              <w:t>46</w:t>
            </w:r>
          </w:p>
        </w:tc>
      </w:tr>
    </w:tbl>
    <w:p w:rsidR="003D7AC6" w:rsidRPr="00FA7B8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652F5">
        <w:rPr>
          <w:rFonts w:ascii="Times New Roman" w:eastAsia="Times New Roman" w:hAnsi="Times New Roman" w:cs="Times New Roman"/>
          <w:color w:val="000000" w:themeColor="text1"/>
          <w:sz w:val="24"/>
          <w:szCs w:val="24"/>
          <w:lang w:eastAsia="ru-RU"/>
        </w:rPr>
        <w:t xml:space="preserve">По состоянию на 01.01.2019 общая штатная численность работников органов администрации города составляет 189 единиц муниципальных должностей и должностей муниципальной службы, 11 единиц </w:t>
      </w:r>
      <w:r w:rsidRPr="004D420B">
        <w:rPr>
          <w:rFonts w:ascii="Times New Roman" w:eastAsia="Times New Roman" w:hAnsi="Times New Roman" w:cs="Times New Roman"/>
          <w:color w:val="000000" w:themeColor="text1"/>
          <w:sz w:val="24"/>
          <w:szCs w:val="24"/>
          <w:lang w:eastAsia="ru-RU"/>
        </w:rPr>
        <w:t xml:space="preserve">– </w:t>
      </w:r>
      <w:r w:rsidRPr="006652F5">
        <w:rPr>
          <w:rFonts w:ascii="Times New Roman" w:eastAsia="Times New Roman" w:hAnsi="Times New Roman" w:cs="Times New Roman"/>
          <w:color w:val="000000" w:themeColor="text1"/>
          <w:sz w:val="24"/>
          <w:szCs w:val="24"/>
          <w:lang w:eastAsia="ru-RU"/>
        </w:rPr>
        <w:t xml:space="preserve">должности осуществляющие техническое обеспечение </w:t>
      </w:r>
      <w:r w:rsidRPr="00FA7B89">
        <w:rPr>
          <w:rFonts w:ascii="Times New Roman" w:eastAsia="Times New Roman" w:hAnsi="Times New Roman" w:cs="Times New Roman"/>
          <w:color w:val="000000" w:themeColor="text1"/>
          <w:sz w:val="24"/>
          <w:szCs w:val="24"/>
          <w:lang w:eastAsia="ru-RU"/>
        </w:rPr>
        <w:t xml:space="preserve">деятельности органов администрации города и 3 единицы </w:t>
      </w:r>
      <w:r w:rsidRPr="004D420B">
        <w:rPr>
          <w:rFonts w:ascii="Times New Roman" w:eastAsia="Times New Roman" w:hAnsi="Times New Roman" w:cs="Times New Roman"/>
          <w:color w:val="000000" w:themeColor="text1"/>
          <w:sz w:val="24"/>
          <w:szCs w:val="24"/>
          <w:lang w:eastAsia="ru-RU"/>
        </w:rPr>
        <w:t xml:space="preserve">– </w:t>
      </w:r>
      <w:r w:rsidRPr="00FA7B89">
        <w:rPr>
          <w:rFonts w:ascii="Times New Roman" w:eastAsia="Times New Roman" w:hAnsi="Times New Roman" w:cs="Times New Roman"/>
          <w:color w:val="000000" w:themeColor="text1"/>
          <w:sz w:val="24"/>
          <w:szCs w:val="24"/>
          <w:lang w:eastAsia="ru-RU"/>
        </w:rPr>
        <w:t>рабочие должности.</w:t>
      </w:r>
    </w:p>
    <w:p w:rsidR="003D7AC6" w:rsidRPr="00FA7B8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 xml:space="preserve">Фактическая численность работников органов администрации города на 31.12.2018 составила 201 человек (из которых </w:t>
      </w:r>
      <w:r w:rsidRPr="004D420B">
        <w:rPr>
          <w:rFonts w:ascii="Times New Roman" w:eastAsia="Times New Roman" w:hAnsi="Times New Roman" w:cs="Times New Roman"/>
          <w:color w:val="000000" w:themeColor="text1"/>
          <w:sz w:val="24"/>
          <w:szCs w:val="24"/>
          <w:lang w:eastAsia="ru-RU"/>
        </w:rPr>
        <w:t xml:space="preserve">– </w:t>
      </w:r>
      <w:r w:rsidRPr="00FA7B89">
        <w:rPr>
          <w:rFonts w:ascii="Times New Roman" w:eastAsia="Times New Roman" w:hAnsi="Times New Roman" w:cs="Times New Roman"/>
          <w:color w:val="000000" w:themeColor="text1"/>
          <w:sz w:val="24"/>
          <w:szCs w:val="24"/>
          <w:lang w:eastAsia="ru-RU"/>
        </w:rPr>
        <w:t>44 мужчин</w:t>
      </w:r>
      <w:r>
        <w:rPr>
          <w:rFonts w:ascii="Times New Roman" w:eastAsia="Times New Roman" w:hAnsi="Times New Roman" w:cs="Times New Roman"/>
          <w:color w:val="000000" w:themeColor="text1"/>
          <w:sz w:val="24"/>
          <w:szCs w:val="24"/>
          <w:lang w:eastAsia="ru-RU"/>
        </w:rPr>
        <w:t>ы</w:t>
      </w:r>
      <w:r w:rsidRPr="00FA7B89">
        <w:rPr>
          <w:rFonts w:ascii="Times New Roman" w:eastAsia="Times New Roman" w:hAnsi="Times New Roman" w:cs="Times New Roman"/>
          <w:color w:val="000000" w:themeColor="text1"/>
          <w:sz w:val="24"/>
          <w:szCs w:val="24"/>
          <w:lang w:eastAsia="ru-RU"/>
        </w:rPr>
        <w:t xml:space="preserve"> и 157 женщин), из них 189 человек - это муниципальные служащие, 1 человек (глава города) </w:t>
      </w:r>
      <w:r w:rsidRPr="00A00A51">
        <w:rPr>
          <w:rFonts w:ascii="Times New Roman" w:eastAsia="Times New Roman" w:hAnsi="Times New Roman" w:cs="Times New Roman"/>
          <w:color w:val="000000" w:themeColor="text1"/>
          <w:sz w:val="24"/>
          <w:szCs w:val="24"/>
          <w:lang w:eastAsia="ru-RU"/>
        </w:rPr>
        <w:t xml:space="preserve">– </w:t>
      </w:r>
      <w:r w:rsidRPr="00FA7B89">
        <w:rPr>
          <w:rFonts w:ascii="Times New Roman" w:eastAsia="Times New Roman" w:hAnsi="Times New Roman" w:cs="Times New Roman"/>
          <w:color w:val="000000" w:themeColor="text1"/>
          <w:sz w:val="24"/>
          <w:szCs w:val="24"/>
          <w:lang w:eastAsia="ru-RU"/>
        </w:rPr>
        <w:t xml:space="preserve"> муниципальная должность, 11 человек </w:t>
      </w:r>
      <w:r w:rsidRPr="00A00A51">
        <w:rPr>
          <w:rFonts w:ascii="Times New Roman" w:eastAsia="Times New Roman" w:hAnsi="Times New Roman" w:cs="Times New Roman"/>
          <w:color w:val="000000" w:themeColor="text1"/>
          <w:sz w:val="24"/>
          <w:szCs w:val="24"/>
          <w:lang w:eastAsia="ru-RU"/>
        </w:rPr>
        <w:t xml:space="preserve">– </w:t>
      </w:r>
      <w:r w:rsidRPr="00FA7B89">
        <w:rPr>
          <w:rFonts w:ascii="Times New Roman" w:eastAsia="Times New Roman" w:hAnsi="Times New Roman" w:cs="Times New Roman"/>
          <w:color w:val="000000" w:themeColor="text1"/>
          <w:sz w:val="24"/>
          <w:szCs w:val="24"/>
          <w:lang w:eastAsia="ru-RU"/>
        </w:rPr>
        <w:t xml:space="preserve"> работники,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rsidR="003D7AC6" w:rsidRDefault="003D7AC6" w:rsidP="003D7AC6">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 xml:space="preserve">Наибольшую долю в общей численности составляют муниципальные служащие в возрасте от 30 до 39 лет – 35,0% (66 чел.) и от 40 до 49 лет – 27,6% (49 чел.). По сравнению с прошлым годом удельный вес муниципальных служащих в возрасте от 30 до 39 лет снизился на 1,7%, удельный вес муниципальных служащих в возрасте от 40 до 49 лет остался на прежнем уровне. Доля муниципальных служащих в возрасте от 50 до 59 лет составляет 27,5% (52 чел.) от общей численности муниципальных служащих, что на 0,1% </w:t>
      </w:r>
      <w:r>
        <w:rPr>
          <w:rFonts w:ascii="Times New Roman" w:eastAsia="Times New Roman" w:hAnsi="Times New Roman" w:cs="Times New Roman"/>
          <w:color w:val="000000" w:themeColor="text1"/>
          <w:sz w:val="24"/>
          <w:szCs w:val="24"/>
          <w:lang w:eastAsia="ru-RU"/>
        </w:rPr>
        <w:t>меньше</w:t>
      </w:r>
      <w:r w:rsidRPr="00FA7B89">
        <w:rPr>
          <w:rFonts w:ascii="Times New Roman" w:eastAsia="Times New Roman" w:hAnsi="Times New Roman" w:cs="Times New Roman"/>
          <w:color w:val="000000" w:themeColor="text1"/>
          <w:sz w:val="24"/>
          <w:szCs w:val="24"/>
          <w:lang w:eastAsia="ru-RU"/>
        </w:rPr>
        <w:t>, чем в 2017 году.</w:t>
      </w:r>
    </w:p>
    <w:p w:rsidR="003D7AC6" w:rsidRPr="00FA7B89"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Таблица 3</w:t>
      </w:r>
      <w:r>
        <w:rPr>
          <w:rFonts w:ascii="Times New Roman" w:eastAsia="Times New Roman" w:hAnsi="Times New Roman" w:cs="Times New Roman"/>
          <w:color w:val="000000" w:themeColor="text1"/>
          <w:sz w:val="24"/>
          <w:szCs w:val="24"/>
          <w:lang w:eastAsia="ru-RU"/>
        </w:rPr>
        <w:t>5</w:t>
      </w:r>
    </w:p>
    <w:p w:rsidR="003D7AC6" w:rsidRPr="00FA7B89" w:rsidRDefault="003D7AC6" w:rsidP="003D7AC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Распределение муниципальных служащих по возрастной категории</w:t>
      </w: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1534"/>
        <w:gridCol w:w="1538"/>
        <w:gridCol w:w="1538"/>
        <w:gridCol w:w="1538"/>
      </w:tblGrid>
      <w:tr w:rsidR="003D7AC6" w:rsidRPr="00FA7B89" w:rsidTr="00DA37DD">
        <w:trPr>
          <w:trHeight w:val="520"/>
          <w:tblHeader/>
        </w:trPr>
        <w:tc>
          <w:tcPr>
            <w:tcW w:w="1830" w:type="pct"/>
            <w:vAlign w:val="center"/>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A7B89">
              <w:rPr>
                <w:rFonts w:ascii="Times New Roman" w:eastAsia="Times New Roman" w:hAnsi="Times New Roman" w:cs="Times New Roman"/>
                <w:color w:val="000000" w:themeColor="text1"/>
                <w:sz w:val="20"/>
                <w:szCs w:val="20"/>
                <w:lang w:eastAsia="ru-RU"/>
              </w:rPr>
              <w:t>Возраст</w:t>
            </w:r>
          </w:p>
        </w:tc>
        <w:tc>
          <w:tcPr>
            <w:tcW w:w="791" w:type="pct"/>
            <w:vAlign w:val="center"/>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A7B89">
              <w:rPr>
                <w:rFonts w:ascii="Times New Roman" w:eastAsia="Times New Roman" w:hAnsi="Times New Roman" w:cs="Times New Roman"/>
                <w:color w:val="000000" w:themeColor="text1"/>
                <w:sz w:val="20"/>
                <w:szCs w:val="20"/>
                <w:lang w:eastAsia="ru-RU"/>
              </w:rPr>
              <w:t>201</w:t>
            </w:r>
            <w:r>
              <w:rPr>
                <w:rFonts w:ascii="Times New Roman" w:eastAsia="Times New Roman" w:hAnsi="Times New Roman" w:cs="Times New Roman"/>
                <w:color w:val="000000" w:themeColor="text1"/>
                <w:sz w:val="20"/>
                <w:szCs w:val="20"/>
                <w:lang w:eastAsia="ru-RU"/>
              </w:rPr>
              <w:t>7</w:t>
            </w:r>
            <w:r w:rsidRPr="00FA7B89">
              <w:rPr>
                <w:rFonts w:ascii="Times New Roman" w:eastAsia="Times New Roman" w:hAnsi="Times New Roman" w:cs="Times New Roman"/>
                <w:color w:val="000000" w:themeColor="text1"/>
                <w:sz w:val="20"/>
                <w:szCs w:val="20"/>
                <w:lang w:eastAsia="ru-RU"/>
              </w:rPr>
              <w:t xml:space="preserve"> год</w:t>
            </w:r>
          </w:p>
        </w:tc>
        <w:tc>
          <w:tcPr>
            <w:tcW w:w="793" w:type="pct"/>
            <w:vAlign w:val="center"/>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A7B89">
              <w:rPr>
                <w:rFonts w:ascii="Times New Roman" w:eastAsia="Times New Roman" w:hAnsi="Times New Roman" w:cs="Times New Roman"/>
                <w:color w:val="000000" w:themeColor="text1"/>
                <w:sz w:val="20"/>
                <w:szCs w:val="20"/>
                <w:lang w:eastAsia="ru-RU"/>
              </w:rPr>
              <w:t>Удельный вес, %</w:t>
            </w:r>
          </w:p>
        </w:tc>
        <w:tc>
          <w:tcPr>
            <w:tcW w:w="793" w:type="pct"/>
            <w:vAlign w:val="center"/>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A7B89">
              <w:rPr>
                <w:rFonts w:ascii="Times New Roman" w:eastAsia="Times New Roman" w:hAnsi="Times New Roman" w:cs="Times New Roman"/>
                <w:color w:val="000000" w:themeColor="text1"/>
                <w:sz w:val="20"/>
                <w:szCs w:val="20"/>
                <w:lang w:eastAsia="ru-RU"/>
              </w:rPr>
              <w:t>201</w:t>
            </w:r>
            <w:r>
              <w:rPr>
                <w:rFonts w:ascii="Times New Roman" w:eastAsia="Times New Roman" w:hAnsi="Times New Roman" w:cs="Times New Roman"/>
                <w:color w:val="000000" w:themeColor="text1"/>
                <w:sz w:val="20"/>
                <w:szCs w:val="20"/>
                <w:lang w:eastAsia="ru-RU"/>
              </w:rPr>
              <w:t>8</w:t>
            </w:r>
            <w:r w:rsidRPr="00FA7B89">
              <w:rPr>
                <w:rFonts w:ascii="Times New Roman" w:eastAsia="Times New Roman" w:hAnsi="Times New Roman" w:cs="Times New Roman"/>
                <w:color w:val="000000" w:themeColor="text1"/>
                <w:sz w:val="20"/>
                <w:szCs w:val="20"/>
                <w:lang w:eastAsia="ru-RU"/>
              </w:rPr>
              <w:t xml:space="preserve"> год</w:t>
            </w:r>
          </w:p>
        </w:tc>
        <w:tc>
          <w:tcPr>
            <w:tcW w:w="793" w:type="pct"/>
            <w:vAlign w:val="center"/>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A7B89">
              <w:rPr>
                <w:rFonts w:ascii="Times New Roman" w:eastAsia="Times New Roman" w:hAnsi="Times New Roman" w:cs="Times New Roman"/>
                <w:color w:val="000000" w:themeColor="text1"/>
                <w:sz w:val="20"/>
                <w:szCs w:val="20"/>
                <w:lang w:eastAsia="ru-RU"/>
              </w:rPr>
              <w:t>Удельный вес, %</w:t>
            </w:r>
          </w:p>
        </w:tc>
      </w:tr>
      <w:tr w:rsidR="003D7AC6" w:rsidRPr="00FA7B89" w:rsidTr="00DA37DD">
        <w:trPr>
          <w:trHeight w:val="260"/>
        </w:trPr>
        <w:tc>
          <w:tcPr>
            <w:tcW w:w="1830" w:type="pct"/>
            <w:vAlign w:val="center"/>
          </w:tcPr>
          <w:p w:rsidR="003D7AC6" w:rsidRPr="00FA7B89"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 xml:space="preserve">до 30 лет </w:t>
            </w:r>
          </w:p>
        </w:tc>
        <w:tc>
          <w:tcPr>
            <w:tcW w:w="791"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793"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11,4</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p>
        </w:tc>
      </w:tr>
      <w:tr w:rsidR="003D7AC6" w:rsidRPr="00FA7B89" w:rsidTr="00DA37DD">
        <w:trPr>
          <w:trHeight w:val="260"/>
        </w:trPr>
        <w:tc>
          <w:tcPr>
            <w:tcW w:w="1830" w:type="pct"/>
            <w:vAlign w:val="center"/>
          </w:tcPr>
          <w:p w:rsidR="003D7AC6" w:rsidRPr="00FA7B89"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от 30 лет до 39 лет</w:t>
            </w:r>
          </w:p>
        </w:tc>
        <w:tc>
          <w:tcPr>
            <w:tcW w:w="791"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w:t>
            </w:r>
          </w:p>
        </w:tc>
        <w:tc>
          <w:tcPr>
            <w:tcW w:w="793"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34,0</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35,7</w:t>
            </w:r>
          </w:p>
        </w:tc>
      </w:tr>
      <w:tr w:rsidR="003D7AC6" w:rsidRPr="00FA7B89" w:rsidTr="00DA37DD">
        <w:trPr>
          <w:trHeight w:val="260"/>
        </w:trPr>
        <w:tc>
          <w:tcPr>
            <w:tcW w:w="1830" w:type="pct"/>
            <w:vAlign w:val="center"/>
          </w:tcPr>
          <w:p w:rsidR="003D7AC6" w:rsidRPr="00FA7B89"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lastRenderedPageBreak/>
              <w:t>от 40 лет до 49 лет</w:t>
            </w:r>
          </w:p>
        </w:tc>
        <w:tc>
          <w:tcPr>
            <w:tcW w:w="791"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w:t>
            </w:r>
          </w:p>
        </w:tc>
        <w:tc>
          <w:tcPr>
            <w:tcW w:w="793"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25,9</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w:t>
            </w:r>
          </w:p>
        </w:tc>
      </w:tr>
      <w:tr w:rsidR="003D7AC6" w:rsidRPr="00FA7B89" w:rsidTr="00DA37DD">
        <w:trPr>
          <w:trHeight w:val="260"/>
        </w:trPr>
        <w:tc>
          <w:tcPr>
            <w:tcW w:w="1830" w:type="pct"/>
            <w:vAlign w:val="center"/>
          </w:tcPr>
          <w:p w:rsidR="003D7AC6" w:rsidRPr="00FA7B89"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от 50 лет до 59 лет</w:t>
            </w:r>
          </w:p>
        </w:tc>
        <w:tc>
          <w:tcPr>
            <w:tcW w:w="791"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w:t>
            </w:r>
          </w:p>
        </w:tc>
        <w:tc>
          <w:tcPr>
            <w:tcW w:w="793"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27,6</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r>
      <w:tr w:rsidR="003D7AC6" w:rsidRPr="00FA7B89" w:rsidTr="00DA37DD">
        <w:trPr>
          <w:trHeight w:val="274"/>
        </w:trPr>
        <w:tc>
          <w:tcPr>
            <w:tcW w:w="1830" w:type="pct"/>
            <w:vAlign w:val="center"/>
          </w:tcPr>
          <w:p w:rsidR="003D7AC6" w:rsidRPr="00FA7B89"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FA7B89">
              <w:rPr>
                <w:rFonts w:ascii="Times New Roman" w:eastAsia="Times New Roman" w:hAnsi="Times New Roman" w:cs="Times New Roman"/>
                <w:color w:val="000000" w:themeColor="text1"/>
                <w:sz w:val="24"/>
                <w:szCs w:val="24"/>
                <w:lang w:eastAsia="ru-RU"/>
              </w:rPr>
              <w:t>свыше 60 лет</w:t>
            </w:r>
          </w:p>
        </w:tc>
        <w:tc>
          <w:tcPr>
            <w:tcW w:w="791"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93" w:type="pct"/>
          </w:tcPr>
          <w:p w:rsidR="003D7AC6" w:rsidRPr="00FA7B89"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93" w:type="pct"/>
          </w:tcPr>
          <w:p w:rsidR="003D7AC6" w:rsidRPr="00FA7B89" w:rsidRDefault="003D7AC6" w:rsidP="003472E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r>
    </w:tbl>
    <w:p w:rsidR="003D7AC6" w:rsidRPr="00D26060"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На муниципальной службе продолжают работать 2 чел. в возрасте старше 60 лет, или 1,1% от общей численности муниципальных служащих.</w:t>
      </w:r>
    </w:p>
    <w:p w:rsidR="003D7AC6" w:rsidRPr="00D26060" w:rsidRDefault="003D7AC6" w:rsidP="003D7AC6">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26060">
        <w:rPr>
          <w:rFonts w:ascii="Times New Roman" w:hAnsi="Times New Roman" w:cs="Times New Roman"/>
          <w:color w:val="000000" w:themeColor="text1"/>
          <w:sz w:val="24"/>
          <w:szCs w:val="24"/>
          <w:shd w:val="clear" w:color="auto" w:fill="FFFFFF"/>
        </w:rPr>
        <w:t>Около половины (45,5%) работников администрации города – это молодые специалисты в возрасте до 40 лет.</w:t>
      </w:r>
    </w:p>
    <w:p w:rsidR="003D7AC6" w:rsidRPr="00D26060"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администрации города Мегиона направлена на обеспечение органов администрации города высококвалифицированными и профессиональными кадрами. </w:t>
      </w:r>
    </w:p>
    <w:p w:rsidR="003D7A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В настоящее время все муниципальные служащие имеют высшее образование, в том числе 15 чел. (7,9% от общей численности специалистов с высшим образованием) имеют два и более высших образования.</w:t>
      </w:r>
    </w:p>
    <w:p w:rsidR="003D7AC6" w:rsidRPr="00D26060" w:rsidRDefault="003D7AC6" w:rsidP="003D7AC6">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Таблица 3</w:t>
      </w:r>
      <w:r>
        <w:rPr>
          <w:rFonts w:ascii="Times New Roman" w:eastAsia="Times New Roman" w:hAnsi="Times New Roman" w:cs="Times New Roman"/>
          <w:color w:val="000000" w:themeColor="text1"/>
          <w:sz w:val="24"/>
          <w:szCs w:val="24"/>
          <w:lang w:eastAsia="ru-RU"/>
        </w:rPr>
        <w:t>6</w:t>
      </w:r>
    </w:p>
    <w:p w:rsidR="003D7AC6" w:rsidRPr="00D26060" w:rsidRDefault="003D7AC6" w:rsidP="003D7AC6">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sidRPr="00D26060">
        <w:rPr>
          <w:rFonts w:ascii="Times New Roman" w:eastAsia="Times New Roman" w:hAnsi="Times New Roman" w:cs="Times New Roman"/>
          <w:bCs/>
          <w:color w:val="000000" w:themeColor="text1"/>
          <w:kern w:val="36"/>
          <w:sz w:val="24"/>
          <w:szCs w:val="24"/>
          <w:lang w:eastAsia="ru-RU"/>
        </w:rPr>
        <w:t xml:space="preserve">Действующий кадровый состав муниципальных служащих </w:t>
      </w:r>
    </w:p>
    <w:p w:rsidR="003D7AC6" w:rsidRPr="00D26060" w:rsidRDefault="003D7AC6" w:rsidP="003D7AC6">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sidRPr="00D26060">
        <w:rPr>
          <w:rFonts w:ascii="Times New Roman" w:eastAsia="Times New Roman" w:hAnsi="Times New Roman" w:cs="Times New Roman"/>
          <w:bCs/>
          <w:color w:val="000000" w:themeColor="text1"/>
          <w:kern w:val="36"/>
          <w:sz w:val="24"/>
          <w:szCs w:val="24"/>
          <w:lang w:eastAsia="ru-RU"/>
        </w:rPr>
        <w:t>органов администрации города по образовательному уровню</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527"/>
        <w:gridCol w:w="1527"/>
        <w:gridCol w:w="1624"/>
      </w:tblGrid>
      <w:tr w:rsidR="003D7AC6" w:rsidRPr="00D26060" w:rsidTr="003472E9">
        <w:tc>
          <w:tcPr>
            <w:tcW w:w="2601"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26060">
              <w:rPr>
                <w:rFonts w:ascii="Times New Roman" w:eastAsia="Times New Roman" w:hAnsi="Times New Roman" w:cs="Times New Roman"/>
                <w:color w:val="000000" w:themeColor="text1"/>
                <w:sz w:val="20"/>
                <w:szCs w:val="20"/>
                <w:lang w:eastAsia="ru-RU"/>
              </w:rPr>
              <w:t>Образование</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26060">
              <w:rPr>
                <w:rFonts w:ascii="Times New Roman" w:eastAsia="Times New Roman" w:hAnsi="Times New Roman" w:cs="Times New Roman"/>
                <w:color w:val="000000" w:themeColor="text1"/>
                <w:sz w:val="20"/>
                <w:szCs w:val="20"/>
                <w:lang w:eastAsia="ru-RU"/>
              </w:rPr>
              <w:t>2016 год</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26060">
              <w:rPr>
                <w:rFonts w:ascii="Times New Roman" w:eastAsia="Times New Roman" w:hAnsi="Times New Roman" w:cs="Times New Roman"/>
                <w:color w:val="000000" w:themeColor="text1"/>
                <w:sz w:val="20"/>
                <w:szCs w:val="20"/>
                <w:lang w:eastAsia="ru-RU"/>
              </w:rPr>
              <w:t>2017 год</w:t>
            </w:r>
          </w:p>
        </w:tc>
        <w:tc>
          <w:tcPr>
            <w:tcW w:w="833" w:type="pct"/>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26060">
              <w:rPr>
                <w:rFonts w:ascii="Times New Roman" w:eastAsia="Times New Roman" w:hAnsi="Times New Roman" w:cs="Times New Roman"/>
                <w:color w:val="000000" w:themeColor="text1"/>
                <w:sz w:val="20"/>
                <w:szCs w:val="20"/>
                <w:lang w:eastAsia="ru-RU"/>
              </w:rPr>
              <w:t>Процентное соотношение к общей численности в 2017 году</w:t>
            </w:r>
          </w:p>
        </w:tc>
      </w:tr>
      <w:tr w:rsidR="003D7AC6" w:rsidRPr="00D26060" w:rsidTr="003472E9">
        <w:tc>
          <w:tcPr>
            <w:tcW w:w="2601" w:type="pct"/>
            <w:vAlign w:val="center"/>
          </w:tcPr>
          <w:p w:rsidR="003D7AC6" w:rsidRPr="00D26060"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 xml:space="preserve">Высшее, </w:t>
            </w:r>
          </w:p>
          <w:p w:rsidR="003D7AC6" w:rsidRPr="00D26060"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в том числе:</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185</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189</w:t>
            </w:r>
          </w:p>
        </w:tc>
        <w:tc>
          <w:tcPr>
            <w:tcW w:w="833" w:type="pct"/>
            <w:vAlign w:val="center"/>
          </w:tcPr>
          <w:p w:rsidR="003D7AC6" w:rsidRPr="00D26060" w:rsidRDefault="003D7AC6" w:rsidP="003472E9">
            <w:pPr>
              <w:widowControl w:val="0"/>
              <w:spacing w:after="0" w:line="240" w:lineRule="auto"/>
              <w:jc w:val="center"/>
              <w:rPr>
                <w:rFonts w:ascii="Times New Roman" w:hAnsi="Times New Roman" w:cs="Times New Roman"/>
                <w:color w:val="000000" w:themeColor="text1"/>
                <w:sz w:val="24"/>
                <w:szCs w:val="24"/>
              </w:rPr>
            </w:pPr>
            <w:r w:rsidRPr="00D26060">
              <w:rPr>
                <w:rFonts w:ascii="Times New Roman" w:hAnsi="Times New Roman" w:cs="Times New Roman"/>
                <w:color w:val="000000" w:themeColor="text1"/>
                <w:sz w:val="24"/>
                <w:szCs w:val="24"/>
              </w:rPr>
              <w:t>100,0</w:t>
            </w:r>
          </w:p>
        </w:tc>
      </w:tr>
      <w:tr w:rsidR="003D7AC6" w:rsidRPr="00D26060" w:rsidTr="003472E9">
        <w:tc>
          <w:tcPr>
            <w:tcW w:w="2601" w:type="pct"/>
            <w:vAlign w:val="center"/>
          </w:tcPr>
          <w:p w:rsidR="003D7AC6" w:rsidRPr="00D26060"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государственное и муниципальное управление</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78</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82</w:t>
            </w:r>
          </w:p>
        </w:tc>
        <w:tc>
          <w:tcPr>
            <w:tcW w:w="833" w:type="pct"/>
            <w:vAlign w:val="center"/>
          </w:tcPr>
          <w:p w:rsidR="003D7AC6" w:rsidRPr="00D26060" w:rsidRDefault="003D7AC6" w:rsidP="003472E9">
            <w:pPr>
              <w:widowControl w:val="0"/>
              <w:spacing w:after="0" w:line="240" w:lineRule="auto"/>
              <w:jc w:val="center"/>
              <w:rPr>
                <w:rFonts w:ascii="Times New Roman" w:hAnsi="Times New Roman" w:cs="Times New Roman"/>
                <w:color w:val="000000" w:themeColor="text1"/>
                <w:sz w:val="24"/>
                <w:szCs w:val="24"/>
              </w:rPr>
            </w:pPr>
            <w:r w:rsidRPr="00D26060">
              <w:rPr>
                <w:rFonts w:ascii="Times New Roman" w:hAnsi="Times New Roman" w:cs="Times New Roman"/>
                <w:color w:val="000000" w:themeColor="text1"/>
                <w:sz w:val="24"/>
                <w:szCs w:val="24"/>
              </w:rPr>
              <w:t>43,4</w:t>
            </w:r>
          </w:p>
        </w:tc>
      </w:tr>
      <w:tr w:rsidR="003D7AC6" w:rsidRPr="00D26060" w:rsidTr="003472E9">
        <w:tc>
          <w:tcPr>
            <w:tcW w:w="2601" w:type="pct"/>
            <w:vAlign w:val="center"/>
          </w:tcPr>
          <w:p w:rsidR="003D7AC6" w:rsidRPr="00D26060" w:rsidRDefault="003D7AC6" w:rsidP="003472E9">
            <w:pPr>
              <w:widowControl w:val="0"/>
              <w:spacing w:after="0" w:line="240" w:lineRule="auto"/>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2 и более высших образования</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15</w:t>
            </w:r>
          </w:p>
        </w:tc>
        <w:tc>
          <w:tcPr>
            <w:tcW w:w="783" w:type="pct"/>
            <w:vAlign w:val="center"/>
          </w:tcPr>
          <w:p w:rsidR="003D7AC6" w:rsidRPr="00D26060" w:rsidRDefault="003D7AC6" w:rsidP="003472E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15</w:t>
            </w:r>
          </w:p>
        </w:tc>
        <w:tc>
          <w:tcPr>
            <w:tcW w:w="833" w:type="pct"/>
            <w:vAlign w:val="center"/>
          </w:tcPr>
          <w:p w:rsidR="003D7AC6" w:rsidRPr="00D26060" w:rsidRDefault="003D7AC6" w:rsidP="003472E9">
            <w:pPr>
              <w:widowControl w:val="0"/>
              <w:spacing w:after="0" w:line="240" w:lineRule="auto"/>
              <w:jc w:val="center"/>
              <w:rPr>
                <w:rFonts w:ascii="Times New Roman" w:hAnsi="Times New Roman" w:cs="Times New Roman"/>
                <w:color w:val="000000" w:themeColor="text1"/>
                <w:sz w:val="24"/>
                <w:szCs w:val="24"/>
              </w:rPr>
            </w:pPr>
            <w:r w:rsidRPr="00D26060">
              <w:rPr>
                <w:rFonts w:ascii="Times New Roman" w:hAnsi="Times New Roman" w:cs="Times New Roman"/>
                <w:color w:val="000000" w:themeColor="text1"/>
                <w:sz w:val="24"/>
                <w:szCs w:val="24"/>
              </w:rPr>
              <w:t>7,9</w:t>
            </w:r>
          </w:p>
        </w:tc>
      </w:tr>
    </w:tbl>
    <w:p w:rsidR="003D7AC6" w:rsidRPr="00D26060"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bCs/>
          <w:color w:val="000000" w:themeColor="text1"/>
          <w:kern w:val="36"/>
          <w:sz w:val="24"/>
          <w:szCs w:val="24"/>
          <w:lang w:eastAsia="ru-RU"/>
        </w:rPr>
        <w:t xml:space="preserve">Одна из стратегических задач </w:t>
      </w:r>
      <w:r w:rsidRPr="001C651B">
        <w:rPr>
          <w:rFonts w:ascii="Times New Roman" w:eastAsia="Times New Roman" w:hAnsi="Times New Roman" w:cs="Times New Roman"/>
          <w:bCs/>
          <w:color w:val="000000" w:themeColor="text1"/>
          <w:kern w:val="36"/>
          <w:sz w:val="24"/>
          <w:szCs w:val="24"/>
          <w:lang w:eastAsia="ru-RU"/>
        </w:rPr>
        <w:t xml:space="preserve">– </w:t>
      </w:r>
      <w:r w:rsidRPr="00D26060">
        <w:rPr>
          <w:rFonts w:ascii="Times New Roman" w:eastAsia="Times New Roman" w:hAnsi="Times New Roman" w:cs="Times New Roman"/>
          <w:bCs/>
          <w:color w:val="000000" w:themeColor="text1"/>
          <w:kern w:val="36"/>
          <w:sz w:val="24"/>
          <w:szCs w:val="24"/>
          <w:lang w:eastAsia="ru-RU"/>
        </w:rPr>
        <w:t>это повышение качества муниципального управления. В современных условиях нужны управленческие команды нового формата. Данный запрос определяет необходимость совершенствования подходов к отбору людей на службу в органах муниципальной власти. С целью формирования качественного кадрового состава в 2018 году осуществлялось обучение муниципальных служащих по программам дополнительного профессионального образования в рамках</w:t>
      </w:r>
      <w:r w:rsidRPr="00D26060">
        <w:rPr>
          <w:rFonts w:ascii="Times New Roman" w:eastAsia="Times New Roman" w:hAnsi="Times New Roman" w:cs="Times New Roman"/>
          <w:color w:val="000000" w:themeColor="text1"/>
          <w:sz w:val="24"/>
          <w:szCs w:val="24"/>
          <w:lang w:eastAsia="ru-RU"/>
        </w:rPr>
        <w:t xml:space="preserve"> муниципальной программы «Развитие муниципальной службы в городском о</w:t>
      </w:r>
      <w:r>
        <w:rPr>
          <w:rFonts w:ascii="Times New Roman" w:eastAsia="Times New Roman" w:hAnsi="Times New Roman" w:cs="Times New Roman"/>
          <w:color w:val="000000" w:themeColor="text1"/>
          <w:sz w:val="24"/>
          <w:szCs w:val="24"/>
          <w:lang w:eastAsia="ru-RU"/>
        </w:rPr>
        <w:t>круге город Мегион на 2014-</w:t>
      </w:r>
      <w:r w:rsidRPr="00D26060">
        <w:rPr>
          <w:rFonts w:ascii="Times New Roman" w:eastAsia="Times New Roman" w:hAnsi="Times New Roman" w:cs="Times New Roman"/>
          <w:color w:val="000000" w:themeColor="text1"/>
          <w:sz w:val="24"/>
          <w:szCs w:val="24"/>
          <w:lang w:eastAsia="ru-RU"/>
        </w:rPr>
        <w:t xml:space="preserve">2020 годы». </w:t>
      </w:r>
    </w:p>
    <w:p w:rsidR="003D7AC6" w:rsidRPr="00D26060"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26060">
        <w:rPr>
          <w:rFonts w:ascii="Times New Roman" w:eastAsia="Times New Roman" w:hAnsi="Times New Roman" w:cs="Times New Roman"/>
          <w:color w:val="000000" w:themeColor="text1"/>
          <w:sz w:val="24"/>
          <w:szCs w:val="24"/>
          <w:lang w:eastAsia="ru-RU"/>
        </w:rPr>
        <w:t xml:space="preserve">Для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 </w:t>
      </w:r>
      <w:r>
        <w:rPr>
          <w:rFonts w:ascii="Times New Roman" w:eastAsia="Times New Roman" w:hAnsi="Times New Roman" w:cs="Times New Roman"/>
          <w:color w:val="000000" w:themeColor="text1"/>
          <w:sz w:val="24"/>
          <w:szCs w:val="24"/>
          <w:lang w:eastAsia="ru-RU"/>
        </w:rPr>
        <w:t>Это р</w:t>
      </w:r>
      <w:r w:rsidRPr="00D26060">
        <w:rPr>
          <w:rFonts w:ascii="Times New Roman" w:eastAsia="Times New Roman" w:hAnsi="Times New Roman" w:cs="Times New Roman"/>
          <w:color w:val="000000" w:themeColor="text1"/>
          <w:sz w:val="24"/>
          <w:szCs w:val="24"/>
          <w:lang w:eastAsia="ru-RU"/>
        </w:rPr>
        <w:t>абота с учащейся молодежью, проведение «Дней дубле</w:t>
      </w:r>
      <w:r>
        <w:rPr>
          <w:rFonts w:ascii="Times New Roman" w:eastAsia="Times New Roman" w:hAnsi="Times New Roman" w:cs="Times New Roman"/>
          <w:color w:val="000000" w:themeColor="text1"/>
          <w:sz w:val="24"/>
          <w:szCs w:val="24"/>
          <w:lang w:eastAsia="ru-RU"/>
        </w:rPr>
        <w:t>ра»</w:t>
      </w:r>
      <w:r w:rsidRPr="00D26060">
        <w:rPr>
          <w:rFonts w:ascii="Times New Roman" w:eastAsia="Times New Roman" w:hAnsi="Times New Roman" w:cs="Times New Roman"/>
          <w:color w:val="000000" w:themeColor="text1"/>
          <w:sz w:val="24"/>
          <w:szCs w:val="24"/>
          <w:lang w:eastAsia="ru-RU"/>
        </w:rPr>
        <w:t xml:space="preserve">. </w:t>
      </w:r>
    </w:p>
    <w:p w:rsidR="003D7AC6" w:rsidRPr="00D26060"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D26060">
        <w:rPr>
          <w:rFonts w:ascii="Times New Roman" w:eastAsia="Times New Roman" w:hAnsi="Times New Roman" w:cs="Times New Roman"/>
          <w:color w:val="000000" w:themeColor="text1"/>
          <w:sz w:val="24"/>
          <w:szCs w:val="24"/>
          <w:lang w:eastAsia="ru-RU"/>
        </w:rPr>
        <w:t>В</w:t>
      </w:r>
      <w:r w:rsidRPr="00D26060">
        <w:rPr>
          <w:rFonts w:ascii="Times New Roman" w:eastAsia="Calibri" w:hAnsi="Times New Roman" w:cs="Times New Roman"/>
          <w:color w:val="000000" w:themeColor="text1"/>
          <w:sz w:val="24"/>
          <w:szCs w:val="24"/>
        </w:rPr>
        <w:t xml:space="preserve"> резерв управленческих кадров для замещения должностей муниципальной службы состоят </w:t>
      </w:r>
      <w:r>
        <w:rPr>
          <w:rFonts w:ascii="Times New Roman" w:eastAsia="Calibri" w:hAnsi="Times New Roman" w:cs="Times New Roman"/>
          <w:color w:val="000000" w:themeColor="text1"/>
          <w:sz w:val="24"/>
          <w:szCs w:val="24"/>
        </w:rPr>
        <w:t>8</w:t>
      </w:r>
      <w:r w:rsidRPr="00D26060">
        <w:rPr>
          <w:rFonts w:ascii="Times New Roman" w:eastAsia="Calibri" w:hAnsi="Times New Roman" w:cs="Times New Roman"/>
          <w:color w:val="000000" w:themeColor="text1"/>
          <w:sz w:val="24"/>
          <w:szCs w:val="24"/>
        </w:rPr>
        <w:t xml:space="preserve"> человек, в резерве управленческих кадров на должности руководителей муниципальных учреждений и предприятий – 1</w:t>
      </w:r>
      <w:r>
        <w:rPr>
          <w:rFonts w:ascii="Times New Roman" w:eastAsia="Calibri" w:hAnsi="Times New Roman" w:cs="Times New Roman"/>
          <w:color w:val="000000" w:themeColor="text1"/>
          <w:sz w:val="24"/>
          <w:szCs w:val="24"/>
        </w:rPr>
        <w:t>4</w:t>
      </w:r>
      <w:r w:rsidRPr="00D26060">
        <w:rPr>
          <w:rFonts w:ascii="Times New Roman" w:eastAsia="Calibri" w:hAnsi="Times New Roman" w:cs="Times New Roman"/>
          <w:color w:val="000000" w:themeColor="text1"/>
          <w:sz w:val="24"/>
          <w:szCs w:val="24"/>
        </w:rPr>
        <w:t xml:space="preserve">. </w:t>
      </w:r>
    </w:p>
    <w:p w:rsidR="003D7AC6" w:rsidRPr="0061778B"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w:t>
      </w:r>
      <w:r>
        <w:rPr>
          <w:rFonts w:ascii="Times New Roman" w:eastAsia="Calibri" w:hAnsi="Times New Roman" w:cs="Times New Roman"/>
          <w:color w:val="000000" w:themeColor="text1"/>
          <w:sz w:val="24"/>
          <w:szCs w:val="24"/>
        </w:rPr>
        <w:t>8</w:t>
      </w:r>
      <w:r w:rsidRPr="00050D48">
        <w:rPr>
          <w:rFonts w:ascii="Times New Roman" w:eastAsia="Calibri" w:hAnsi="Times New Roman" w:cs="Times New Roman"/>
          <w:color w:val="000000" w:themeColor="text1"/>
          <w:sz w:val="24"/>
          <w:szCs w:val="24"/>
        </w:rPr>
        <w:t xml:space="preserve"> году проведен конкурс по включению в резерв управленческих кадров руководителей муниципальных учреждений на должность директор</w:t>
      </w:r>
      <w:r>
        <w:rPr>
          <w:rFonts w:ascii="Times New Roman" w:eastAsia="Calibri" w:hAnsi="Times New Roman" w:cs="Times New Roman"/>
          <w:color w:val="000000" w:themeColor="text1"/>
          <w:sz w:val="24"/>
          <w:szCs w:val="24"/>
        </w:rPr>
        <w:t>а</w:t>
      </w:r>
      <w:r w:rsidRPr="00050D48">
        <w:rPr>
          <w:rFonts w:ascii="Times New Roman" w:eastAsia="Calibri" w:hAnsi="Times New Roman" w:cs="Times New Roman"/>
          <w:color w:val="000000" w:themeColor="text1"/>
          <w:sz w:val="24"/>
          <w:szCs w:val="24"/>
        </w:rPr>
        <w:t xml:space="preserve"> муниципального </w:t>
      </w:r>
      <w:r w:rsidRPr="0061778B">
        <w:rPr>
          <w:rFonts w:ascii="Times New Roman" w:eastAsia="Calibri" w:hAnsi="Times New Roman" w:cs="Times New Roman"/>
          <w:color w:val="000000" w:themeColor="text1"/>
          <w:sz w:val="24"/>
          <w:szCs w:val="24"/>
        </w:rPr>
        <w:t>молодежного автономного учреждения «Старт». В кадровый резерв включен 1 чел.</w:t>
      </w:r>
    </w:p>
    <w:p w:rsidR="003D7AC6" w:rsidRPr="0061778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61778B">
        <w:rPr>
          <w:rFonts w:ascii="Times New Roman" w:hAnsi="Times New Roman" w:cs="Times New Roman"/>
          <w:color w:val="000000" w:themeColor="text1"/>
          <w:sz w:val="24"/>
          <w:szCs w:val="24"/>
        </w:rPr>
        <w:t xml:space="preserve">Для привлечения кадров в администрации города организовано наставничество, в соответствии с которым </w:t>
      </w:r>
      <w:r>
        <w:rPr>
          <w:rFonts w:ascii="Times New Roman" w:hAnsi="Times New Roman" w:cs="Times New Roman"/>
          <w:color w:val="000000" w:themeColor="text1"/>
          <w:sz w:val="24"/>
          <w:szCs w:val="24"/>
        </w:rPr>
        <w:t>работникам</w:t>
      </w:r>
      <w:r w:rsidRPr="0061778B">
        <w:rPr>
          <w:rFonts w:ascii="Times New Roman" w:hAnsi="Times New Roman" w:cs="Times New Roman"/>
          <w:color w:val="000000" w:themeColor="text1"/>
          <w:sz w:val="24"/>
          <w:szCs w:val="24"/>
        </w:rPr>
        <w:t>, впервые поступившим на муниципальную службу или перемещенны</w:t>
      </w:r>
      <w:r>
        <w:rPr>
          <w:rFonts w:ascii="Times New Roman" w:hAnsi="Times New Roman" w:cs="Times New Roman"/>
          <w:color w:val="000000" w:themeColor="text1"/>
          <w:sz w:val="24"/>
          <w:szCs w:val="24"/>
        </w:rPr>
        <w:t>м</w:t>
      </w:r>
      <w:r w:rsidRPr="0061778B">
        <w:rPr>
          <w:rFonts w:ascii="Times New Roman" w:hAnsi="Times New Roman" w:cs="Times New Roman"/>
          <w:color w:val="000000" w:themeColor="text1"/>
          <w:sz w:val="24"/>
          <w:szCs w:val="24"/>
        </w:rPr>
        <w:t xml:space="preserve"> на вышестоящую должность, либо вышестоящ</w:t>
      </w:r>
      <w:r>
        <w:rPr>
          <w:rFonts w:ascii="Times New Roman" w:hAnsi="Times New Roman" w:cs="Times New Roman"/>
          <w:color w:val="000000" w:themeColor="text1"/>
          <w:sz w:val="24"/>
          <w:szCs w:val="24"/>
        </w:rPr>
        <w:t>у</w:t>
      </w:r>
      <w:r w:rsidRPr="0061778B">
        <w:rPr>
          <w:rFonts w:ascii="Times New Roman" w:hAnsi="Times New Roman" w:cs="Times New Roman"/>
          <w:color w:val="000000" w:themeColor="text1"/>
          <w:sz w:val="24"/>
          <w:szCs w:val="24"/>
        </w:rPr>
        <w:t>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p>
    <w:p w:rsidR="003D7AC6" w:rsidRPr="0061778B" w:rsidRDefault="003D7AC6" w:rsidP="009E1D0E">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1778B">
        <w:rPr>
          <w:rFonts w:ascii="Times New Roman" w:eastAsia="Times New Roman" w:hAnsi="Times New Roman" w:cs="Times New Roman"/>
          <w:color w:val="000000" w:themeColor="text1"/>
          <w:sz w:val="24"/>
          <w:szCs w:val="24"/>
          <w:lang w:eastAsia="ru-RU"/>
        </w:rPr>
        <w:t xml:space="preserve">Также осуществляются меры по привлечению на муниципальную службу выпускников вузов, представителей коммерческих организаций и других структур. </w:t>
      </w:r>
    </w:p>
    <w:p w:rsidR="003D7AC6" w:rsidRPr="0061778B" w:rsidRDefault="003D7AC6" w:rsidP="009E1D0E">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1778B">
        <w:rPr>
          <w:rFonts w:ascii="Times New Roman" w:eastAsia="Times New Roman" w:hAnsi="Times New Roman" w:cs="Times New Roman"/>
          <w:color w:val="000000" w:themeColor="text1"/>
          <w:sz w:val="24"/>
          <w:szCs w:val="24"/>
          <w:lang w:eastAsia="ru-RU"/>
        </w:rPr>
        <w:lastRenderedPageBreak/>
        <w:t xml:space="preserve">Объявления о проводимых конкурсах, о наличии вакантных должностей в органах администрации города размещаются на официальном сайте администрации города, в газете «Мегионские новости». </w:t>
      </w:r>
    </w:p>
    <w:p w:rsidR="003D7AC6" w:rsidRPr="00050D48" w:rsidRDefault="003D7AC6" w:rsidP="009E1D0E">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1778B">
        <w:rPr>
          <w:rFonts w:ascii="Times New Roman" w:eastAsia="Times New Roman" w:hAnsi="Times New Roman" w:cs="Times New Roman"/>
          <w:color w:val="000000" w:themeColor="text1"/>
          <w:sz w:val="24"/>
          <w:szCs w:val="24"/>
          <w:lang w:eastAsia="ru-RU"/>
        </w:rPr>
        <w:t xml:space="preserve">Ведется активная наградная </w:t>
      </w:r>
      <w:r w:rsidRPr="00050D48">
        <w:rPr>
          <w:rFonts w:ascii="Times New Roman" w:eastAsia="Times New Roman" w:hAnsi="Times New Roman" w:cs="Times New Roman"/>
          <w:color w:val="000000" w:themeColor="text1"/>
          <w:sz w:val="24"/>
          <w:szCs w:val="24"/>
          <w:lang w:eastAsia="ru-RU"/>
        </w:rPr>
        <w:t>деятельность. В целях поощрения за деятельность, направленную на обеспечение благополучия города Мегиона и рост благосостояния его населения, в 201</w:t>
      </w:r>
      <w:r>
        <w:rPr>
          <w:rFonts w:ascii="Times New Roman" w:eastAsia="Times New Roman" w:hAnsi="Times New Roman" w:cs="Times New Roman"/>
          <w:color w:val="000000" w:themeColor="text1"/>
          <w:sz w:val="24"/>
          <w:szCs w:val="24"/>
          <w:lang w:eastAsia="ru-RU"/>
        </w:rPr>
        <w:t>8</w:t>
      </w:r>
      <w:r w:rsidRPr="00050D48">
        <w:rPr>
          <w:rFonts w:ascii="Times New Roman" w:eastAsia="Times New Roman" w:hAnsi="Times New Roman" w:cs="Times New Roman"/>
          <w:color w:val="000000" w:themeColor="text1"/>
          <w:sz w:val="24"/>
          <w:szCs w:val="24"/>
          <w:lang w:eastAsia="ru-RU"/>
        </w:rPr>
        <w:t xml:space="preserve"> году отмечены наградами главы города 1</w:t>
      </w:r>
      <w:r>
        <w:rPr>
          <w:rFonts w:ascii="Times New Roman" w:eastAsia="Times New Roman" w:hAnsi="Times New Roman" w:cs="Times New Roman"/>
          <w:color w:val="000000" w:themeColor="text1"/>
          <w:sz w:val="24"/>
          <w:szCs w:val="24"/>
          <w:lang w:eastAsia="ru-RU"/>
        </w:rPr>
        <w:t>53</w:t>
      </w:r>
      <w:r w:rsidRPr="00050D48">
        <w:rPr>
          <w:rFonts w:ascii="Times New Roman" w:eastAsia="Times New Roman" w:hAnsi="Times New Roman" w:cs="Times New Roman"/>
          <w:color w:val="000000" w:themeColor="text1"/>
          <w:sz w:val="24"/>
          <w:szCs w:val="24"/>
          <w:lang w:eastAsia="ru-RU"/>
        </w:rPr>
        <w:t xml:space="preserve"> (в 201</w:t>
      </w:r>
      <w:r>
        <w:rPr>
          <w:rFonts w:ascii="Times New Roman" w:eastAsia="Times New Roman" w:hAnsi="Times New Roman" w:cs="Times New Roman"/>
          <w:color w:val="000000" w:themeColor="text1"/>
          <w:sz w:val="24"/>
          <w:szCs w:val="24"/>
          <w:lang w:eastAsia="ru-RU"/>
        </w:rPr>
        <w:t>7</w:t>
      </w:r>
      <w:r w:rsidRPr="00050D48">
        <w:rPr>
          <w:rFonts w:ascii="Times New Roman" w:eastAsia="Times New Roman" w:hAnsi="Times New Roman" w:cs="Times New Roman"/>
          <w:color w:val="000000" w:themeColor="text1"/>
          <w:sz w:val="24"/>
          <w:szCs w:val="24"/>
          <w:lang w:eastAsia="ru-RU"/>
        </w:rPr>
        <w:t xml:space="preserve"> год</w:t>
      </w:r>
      <w:r>
        <w:rPr>
          <w:rFonts w:ascii="Times New Roman" w:eastAsia="Times New Roman" w:hAnsi="Times New Roman" w:cs="Times New Roman"/>
          <w:color w:val="000000" w:themeColor="text1"/>
          <w:sz w:val="24"/>
          <w:szCs w:val="24"/>
          <w:lang w:eastAsia="ru-RU"/>
        </w:rPr>
        <w:t>у</w:t>
      </w:r>
      <w:r w:rsidRPr="00050D48">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186) жителя</w:t>
      </w:r>
      <w:r w:rsidRPr="00050D48">
        <w:rPr>
          <w:rFonts w:ascii="Times New Roman" w:eastAsia="Times New Roman" w:hAnsi="Times New Roman" w:cs="Times New Roman"/>
          <w:color w:val="000000" w:themeColor="text1"/>
          <w:sz w:val="24"/>
          <w:szCs w:val="24"/>
          <w:lang w:eastAsia="ru-RU"/>
        </w:rPr>
        <w:t xml:space="preserve"> Мегиона.</w:t>
      </w:r>
    </w:p>
    <w:p w:rsidR="003D7AC6" w:rsidRPr="00050D48" w:rsidRDefault="003D7AC6" w:rsidP="009E1D0E">
      <w:pPr>
        <w:pStyle w:val="Standard"/>
        <w:suppressAutoHyphens w:val="0"/>
        <w:ind w:firstLine="709"/>
        <w:jc w:val="both"/>
        <w:rPr>
          <w:rFonts w:cs="Times New Roman"/>
          <w:color w:val="000000" w:themeColor="text1"/>
          <w:lang w:val="ru-RU"/>
        </w:rPr>
      </w:pPr>
      <w:r w:rsidRPr="00050D48">
        <w:rPr>
          <w:rFonts w:cs="Times New Roman"/>
          <w:color w:val="000000" w:themeColor="text1"/>
          <w:lang w:val="ru-RU"/>
        </w:rPr>
        <w:t xml:space="preserve">В городском округе разработан и утвержден </w:t>
      </w:r>
      <w:r>
        <w:rPr>
          <w:rFonts w:cs="Times New Roman"/>
          <w:color w:val="000000" w:themeColor="text1"/>
          <w:lang w:val="ru-RU"/>
        </w:rPr>
        <w:t>распоряжением</w:t>
      </w:r>
      <w:r w:rsidRPr="00050D48">
        <w:rPr>
          <w:rFonts w:cs="Times New Roman"/>
          <w:color w:val="000000" w:themeColor="text1"/>
          <w:lang w:val="ru-RU"/>
        </w:rPr>
        <w:t xml:space="preserve"> администрации города от </w:t>
      </w:r>
      <w:r>
        <w:rPr>
          <w:rFonts w:cs="Times New Roman"/>
          <w:color w:val="000000" w:themeColor="text1"/>
          <w:lang w:val="ru-RU"/>
        </w:rPr>
        <w:t>16.01.2018</w:t>
      </w:r>
      <w:r w:rsidRPr="00050D48">
        <w:rPr>
          <w:rFonts w:cs="Times New Roman"/>
          <w:color w:val="000000" w:themeColor="text1"/>
          <w:lang w:val="ru-RU"/>
        </w:rPr>
        <w:t xml:space="preserve"> №</w:t>
      </w:r>
      <w:r>
        <w:rPr>
          <w:rFonts w:cs="Times New Roman"/>
          <w:color w:val="000000" w:themeColor="text1"/>
          <w:lang w:val="ru-RU"/>
        </w:rPr>
        <w:t>50-к</w:t>
      </w:r>
      <w:r w:rsidRPr="00050D48">
        <w:rPr>
          <w:rFonts w:cs="Times New Roman"/>
          <w:color w:val="000000" w:themeColor="text1"/>
          <w:lang w:val="ru-RU"/>
        </w:rPr>
        <w:t xml:space="preserve"> План противодействия коррупции на территории городского округа на 201</w:t>
      </w:r>
      <w:r>
        <w:rPr>
          <w:rFonts w:cs="Times New Roman"/>
          <w:color w:val="000000" w:themeColor="text1"/>
          <w:lang w:val="ru-RU"/>
        </w:rPr>
        <w:t>8</w:t>
      </w:r>
      <w:r w:rsidRPr="00050D48">
        <w:rPr>
          <w:rFonts w:cs="Times New Roman"/>
          <w:color w:val="000000" w:themeColor="text1"/>
          <w:lang w:val="ru-RU"/>
        </w:rPr>
        <w:t>-20</w:t>
      </w:r>
      <w:r>
        <w:rPr>
          <w:rFonts w:cs="Times New Roman"/>
          <w:color w:val="000000" w:themeColor="text1"/>
          <w:lang w:val="ru-RU"/>
        </w:rPr>
        <w:t>20</w:t>
      </w:r>
      <w:r w:rsidRPr="00050D48">
        <w:rPr>
          <w:rFonts w:cs="Times New Roman"/>
          <w:color w:val="000000" w:themeColor="text1"/>
          <w:lang w:val="ru-RU"/>
        </w:rPr>
        <w:t xml:space="preserve"> годы (далее</w:t>
      </w:r>
      <w:r>
        <w:rPr>
          <w:rFonts w:cs="Times New Roman"/>
          <w:color w:val="000000" w:themeColor="text1"/>
          <w:lang w:val="ru-RU"/>
        </w:rPr>
        <w:t xml:space="preserve"> </w:t>
      </w:r>
      <w:r w:rsidRPr="00050D48">
        <w:rPr>
          <w:rFonts w:cs="Times New Roman"/>
          <w:color w:val="000000" w:themeColor="text1"/>
          <w:lang w:val="ru-RU"/>
        </w:rPr>
        <w:t>– План), в соответствии с которым органы местного самоуправления осуществляют свою деятельность в сфере противодействия коррупции.</w:t>
      </w:r>
    </w:p>
    <w:p w:rsidR="003D7AC6" w:rsidRPr="00050D48" w:rsidRDefault="003D7AC6" w:rsidP="009E1D0E">
      <w:pPr>
        <w:pStyle w:val="Standard"/>
        <w:tabs>
          <w:tab w:val="left" w:pos="540"/>
        </w:tabs>
        <w:suppressAutoHyphens w:val="0"/>
        <w:ind w:firstLine="709"/>
        <w:jc w:val="both"/>
        <w:rPr>
          <w:rFonts w:cs="Times New Roman"/>
          <w:color w:val="000000" w:themeColor="text1"/>
          <w:lang w:val="ru-RU"/>
        </w:rPr>
      </w:pPr>
      <w:r w:rsidRPr="00050D48">
        <w:rPr>
          <w:rFonts w:cs="Times New Roman"/>
          <w:color w:val="000000" w:themeColor="text1"/>
          <w:lang w:val="ru-RU"/>
        </w:rPr>
        <w:t xml:space="preserve">В соответствии с Планом осуществлялась реализация </w:t>
      </w:r>
      <w:r>
        <w:rPr>
          <w:rFonts w:cs="Times New Roman"/>
          <w:color w:val="000000" w:themeColor="text1"/>
          <w:lang w:val="ru-RU"/>
        </w:rPr>
        <w:t>19</w:t>
      </w:r>
      <w:r w:rsidRPr="00050D48">
        <w:rPr>
          <w:rFonts w:cs="Times New Roman"/>
          <w:color w:val="000000" w:themeColor="text1"/>
          <w:lang w:val="ru-RU"/>
        </w:rPr>
        <w:t xml:space="preserve"> мероприятий, касающихся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Плановые мероприятия реализованы в полном объеме.</w:t>
      </w:r>
    </w:p>
    <w:p w:rsidR="003D7AC6" w:rsidRPr="00050D48" w:rsidRDefault="003D7AC6" w:rsidP="009E1D0E">
      <w:pPr>
        <w:pStyle w:val="aa"/>
        <w:widowControl w:val="0"/>
        <w:spacing w:before="0" w:beforeAutospacing="0" w:after="0" w:afterAutospacing="0"/>
        <w:ind w:firstLine="709"/>
        <w:jc w:val="both"/>
        <w:rPr>
          <w:color w:val="000000" w:themeColor="text1"/>
        </w:rPr>
      </w:pPr>
      <w:r w:rsidRPr="00050D48">
        <w:rPr>
          <w:color w:val="000000" w:themeColor="text1"/>
        </w:rPr>
        <w:t>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 в 201</w:t>
      </w:r>
      <w:r>
        <w:rPr>
          <w:color w:val="000000" w:themeColor="text1"/>
        </w:rPr>
        <w:t>8</w:t>
      </w:r>
      <w:r w:rsidRPr="00050D48">
        <w:rPr>
          <w:color w:val="000000" w:themeColor="text1"/>
        </w:rPr>
        <w:t xml:space="preserve"> году не зафиксировано. </w:t>
      </w:r>
    </w:p>
    <w:p w:rsidR="003D7AC6" w:rsidRPr="0061778B" w:rsidRDefault="003D7AC6" w:rsidP="009E1D0E">
      <w:pPr>
        <w:pStyle w:val="aa"/>
        <w:widowControl w:val="0"/>
        <w:spacing w:before="0" w:beforeAutospacing="0" w:after="0" w:afterAutospacing="0"/>
        <w:ind w:firstLine="709"/>
        <w:jc w:val="both"/>
        <w:rPr>
          <w:color w:val="000000" w:themeColor="text1"/>
        </w:rPr>
      </w:pPr>
      <w:r w:rsidRPr="0061778B">
        <w:rPr>
          <w:color w:val="000000" w:themeColor="text1"/>
        </w:rPr>
        <w:t xml:space="preserve">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действует Комиссия по соблюдению требований к служебному поведению муниципальных служащих и урегулированию конфликта интересов в администрации города. </w:t>
      </w:r>
      <w:r>
        <w:rPr>
          <w:color w:val="000000" w:themeColor="text1"/>
        </w:rPr>
        <w:t>В</w:t>
      </w:r>
      <w:r w:rsidRPr="0061778B">
        <w:rPr>
          <w:color w:val="000000" w:themeColor="text1"/>
        </w:rPr>
        <w:t xml:space="preserve"> 2018 год</w:t>
      </w:r>
      <w:r>
        <w:rPr>
          <w:color w:val="000000" w:themeColor="text1"/>
        </w:rPr>
        <w:t>у</w:t>
      </w:r>
      <w:r w:rsidRPr="0061778B">
        <w:rPr>
          <w:color w:val="000000" w:themeColor="text1"/>
        </w:rPr>
        <w:t xml:space="preserve"> проведено 11 заседаний, где рассмотрены уведомления о намерении выполнять иную оплачиваемую работу, уведомления бывших муниципальных служащих о даче согласия на замещени</w:t>
      </w:r>
      <w:r>
        <w:rPr>
          <w:color w:val="000000" w:themeColor="text1"/>
        </w:rPr>
        <w:t>е</w:t>
      </w:r>
      <w:r w:rsidRPr="0061778B">
        <w:rPr>
          <w:color w:val="000000" w:themeColor="text1"/>
        </w:rPr>
        <w:t xml:space="preserve"> должностей в муниципальных учреждениях, о представлении недостоверных и (или) неполных сведений о доходах, расходах, об имуществе и обязательствах имущественного характера за 2017 год.</w:t>
      </w:r>
    </w:p>
    <w:p w:rsidR="003D7AC6" w:rsidRPr="0061778B" w:rsidRDefault="003D7AC6" w:rsidP="009E1D0E">
      <w:pPr>
        <w:pStyle w:val="aa"/>
        <w:widowControl w:val="0"/>
        <w:spacing w:before="0" w:beforeAutospacing="0" w:after="0" w:afterAutospacing="0"/>
        <w:ind w:firstLine="709"/>
        <w:jc w:val="both"/>
        <w:rPr>
          <w:color w:val="000000" w:themeColor="text1"/>
        </w:rPr>
      </w:pPr>
      <w:r w:rsidRPr="0061778B">
        <w:rPr>
          <w:color w:val="000000" w:themeColor="text1"/>
        </w:rPr>
        <w:t>Выявлено 9 случаев представления муниципальными служащими недостоверных и (или) неполных сведений о доходах, об имуществе и обязательствах имущественного характера в 2018 году. Муниципальные служащие привлечены к дисциплинарной ответственности.</w:t>
      </w:r>
    </w:p>
    <w:p w:rsidR="003D7AC6" w:rsidRPr="0061778B" w:rsidRDefault="003D7AC6" w:rsidP="009E1D0E">
      <w:pPr>
        <w:pStyle w:val="Standard"/>
        <w:suppressAutoHyphens w:val="0"/>
        <w:ind w:firstLine="709"/>
        <w:jc w:val="both"/>
        <w:rPr>
          <w:rFonts w:cs="Times New Roman"/>
          <w:color w:val="000000" w:themeColor="text1"/>
          <w:lang w:val="ru-RU"/>
        </w:rPr>
      </w:pPr>
      <w:r w:rsidRPr="0061778B">
        <w:rPr>
          <w:rFonts w:cs="Times New Roman"/>
          <w:color w:val="000000" w:themeColor="text1"/>
          <w:lang w:val="ru-RU"/>
        </w:rPr>
        <w:t>Кроме того, действует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противодействия коррупции и устранения причин ее порождающих, организации с этой целью взаимодействия и координации деятельности органов местного самоуправления и структурных подразделений территориальных органов федеральных органов исполнительной власти, осуществляющих свою деятельность на территории городского округа.</w:t>
      </w:r>
    </w:p>
    <w:p w:rsidR="003D7AC6" w:rsidRPr="0061778B" w:rsidRDefault="003D7AC6" w:rsidP="009E1D0E">
      <w:pPr>
        <w:pStyle w:val="Standard"/>
        <w:suppressAutoHyphens w:val="0"/>
        <w:ind w:firstLine="709"/>
        <w:jc w:val="both"/>
        <w:rPr>
          <w:rFonts w:cs="Times New Roman"/>
          <w:color w:val="000000" w:themeColor="text1"/>
          <w:lang w:val="ru-RU"/>
        </w:rPr>
      </w:pPr>
      <w:r w:rsidRPr="0061778B">
        <w:rPr>
          <w:rFonts w:cs="Times New Roman"/>
          <w:color w:val="000000" w:themeColor="text1"/>
          <w:lang w:val="ru-RU"/>
        </w:rPr>
        <w:t>В соответствии с планом работы межведомственного Совета по противодействию коррупции в 2018 году было проведено 3 заседания, на которых рассмотрено 25 вопросов, касающихся результатов и эффективности принимаемых мер. Все решения Совета исполнены в соответствии с установленными сроками и сняты с контроля.</w:t>
      </w:r>
    </w:p>
    <w:p w:rsidR="003D7AC6" w:rsidRPr="0061778B" w:rsidRDefault="003D7AC6" w:rsidP="009E1D0E">
      <w:pPr>
        <w:pStyle w:val="Standard"/>
        <w:suppressAutoHyphens w:val="0"/>
        <w:ind w:firstLine="709"/>
        <w:jc w:val="both"/>
        <w:rPr>
          <w:rFonts w:cs="Times New Roman"/>
          <w:color w:val="000000" w:themeColor="text1"/>
          <w:lang w:val="ru-RU"/>
        </w:rPr>
      </w:pPr>
      <w:r w:rsidRPr="0061778B">
        <w:rPr>
          <w:rFonts w:cs="Times New Roman"/>
          <w:color w:val="000000" w:themeColor="text1"/>
          <w:lang w:val="ru-RU"/>
        </w:rPr>
        <w:t xml:space="preserve">На официальном сайте администрации города в подразделе «Противодействие коррупции» содержится общая информация об антикоррупционной работе, проводимой в Мегионе. </w:t>
      </w:r>
    </w:p>
    <w:p w:rsidR="003D7AC6" w:rsidRDefault="003D7AC6" w:rsidP="009E1D0E">
      <w:pPr>
        <w:spacing w:after="0" w:line="240" w:lineRule="auto"/>
        <w:jc w:val="both"/>
        <w:rPr>
          <w:rFonts w:ascii="Times New Roman" w:hAnsi="Times New Roman" w:cs="Times New Roman"/>
          <w:color w:val="000000" w:themeColor="text1"/>
          <w:sz w:val="24"/>
          <w:szCs w:val="24"/>
        </w:rPr>
      </w:pPr>
      <w:r w:rsidRPr="0061778B">
        <w:rPr>
          <w:rFonts w:ascii="Times New Roman" w:hAnsi="Times New Roman" w:cs="Times New Roman"/>
          <w:color w:val="000000" w:themeColor="text1"/>
          <w:sz w:val="24"/>
          <w:szCs w:val="24"/>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rsidR="003D7AC6" w:rsidRDefault="003D7AC6" w:rsidP="009E1D0E">
      <w:pPr>
        <w:spacing w:after="0" w:line="240" w:lineRule="auto"/>
        <w:jc w:val="both"/>
        <w:rPr>
          <w:rFonts w:ascii="Times New Roman" w:hAnsi="Times New Roman" w:cs="Times New Roman"/>
          <w:color w:val="000000" w:themeColor="text1"/>
          <w:sz w:val="24"/>
          <w:szCs w:val="24"/>
        </w:rPr>
      </w:pPr>
    </w:p>
    <w:p w:rsidR="003D7AC6" w:rsidRDefault="003D7AC6" w:rsidP="003D7AC6">
      <w:p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21</w:t>
      </w:r>
      <w:r w:rsidRPr="005649DC">
        <w:rPr>
          <w:rFonts w:ascii="Times New Roman" w:hAnsi="Times New Roman" w:cs="Times New Roman"/>
          <w:b/>
          <w:i/>
          <w:color w:val="000000" w:themeColor="text1"/>
          <w:sz w:val="24"/>
          <w:szCs w:val="24"/>
        </w:rPr>
        <w:t>.Информационная политика администрации города</w:t>
      </w:r>
    </w:p>
    <w:p w:rsidR="003D7AC6" w:rsidRDefault="003D7AC6" w:rsidP="003D7AC6">
      <w:pPr>
        <w:spacing w:after="0" w:line="240" w:lineRule="auto"/>
        <w:ind w:firstLine="709"/>
        <w:jc w:val="both"/>
        <w:rPr>
          <w:rFonts w:ascii="Times New Roman" w:eastAsia="Calibri" w:hAnsi="Times New Roman" w:cs="Times New Roman"/>
          <w:color w:val="000000" w:themeColor="text1"/>
          <w:sz w:val="24"/>
          <w:szCs w:val="24"/>
        </w:rPr>
      </w:pPr>
    </w:p>
    <w:p w:rsidR="003D7AC6" w:rsidRDefault="003D7AC6" w:rsidP="003D7AC6">
      <w:pPr>
        <w:spacing w:after="0" w:line="240" w:lineRule="auto"/>
        <w:ind w:firstLine="709"/>
        <w:jc w:val="both"/>
        <w:rPr>
          <w:rFonts w:ascii="Times New Roman" w:eastAsia="Calibri" w:hAnsi="Times New Roman" w:cs="Times New Roman"/>
          <w:sz w:val="24"/>
          <w:szCs w:val="24"/>
        </w:rPr>
      </w:pPr>
      <w:r w:rsidRPr="00B93A8A">
        <w:rPr>
          <w:rFonts w:ascii="Times New Roman" w:eastAsia="Calibri" w:hAnsi="Times New Roman" w:cs="Times New Roman"/>
          <w:color w:val="000000" w:themeColor="text1"/>
          <w:sz w:val="24"/>
          <w:szCs w:val="24"/>
        </w:rPr>
        <w:t xml:space="preserve">Стратегической задачей управления информационной политики является обеспечение </w:t>
      </w:r>
      <w:r>
        <w:rPr>
          <w:rFonts w:ascii="Times New Roman" w:eastAsia="Calibri" w:hAnsi="Times New Roman" w:cs="Times New Roman"/>
          <w:sz w:val="24"/>
          <w:szCs w:val="24"/>
        </w:rPr>
        <w:t>функционирования системы производства и доведения до населения информации о деятельности органов местного самоуправления, иной социально значимой информации, способствующей сохранению социальной стабильности в городском округе, эффективному взаимодействию органов местного самоуправления и населения, социально-экономическому развитию городского округа. Мероприятия выполнялись на основании федеральных законов от 06.10.2013 №131-ФЗ «Об общих принципах организации местного самоуправления в Российской Федерации», от 09.02.2009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статьи 179 Бюджетного кодекса Российской Федерации, Устава города Мегиона.</w:t>
      </w:r>
    </w:p>
    <w:p w:rsidR="003D7AC6" w:rsidRDefault="003D7AC6" w:rsidP="003D7AC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2018 году для достижения этой цели решались следующие задачи:</w:t>
      </w:r>
    </w:p>
    <w:p w:rsidR="003D7AC6" w:rsidRDefault="003D7AC6" w:rsidP="003D7AC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максимально возможных каналов распространения информации о деятельности органов местного самоуправления;</w:t>
      </w:r>
    </w:p>
    <w:p w:rsidR="003D7AC6" w:rsidRDefault="003D7AC6" w:rsidP="003D7AC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сохранение количества информационных сообщений и уровня информированности населения городского округа;</w:t>
      </w:r>
    </w:p>
    <w:p w:rsidR="003D7AC6" w:rsidRDefault="003D7AC6" w:rsidP="003D7AC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качества содержания информационной работы;</w:t>
      </w:r>
    </w:p>
    <w:p w:rsidR="003D7AC6" w:rsidRDefault="003D7AC6" w:rsidP="003D7AC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обратной связи с населением города;</w:t>
      </w:r>
    </w:p>
    <w:p w:rsidR="003D7AC6" w:rsidRDefault="003D7AC6" w:rsidP="003D7AC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населения деятельностью органов местного самоуправления.</w:t>
      </w:r>
    </w:p>
    <w:p w:rsidR="003D7AC6" w:rsidRDefault="003D7AC6" w:rsidP="003D7AC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данных мероприятий осуществлялось в рамках муниципальной программы «Информационное обеспечение деятельности органов местного самоуправления городского округа город Мегион на 2014-2020 годы». В рамках реализации данной программы было заключено 18 муниципальных контрактов на оказание услуг по производству и размещению материалов о деятельности органов местного самоуправления в сети кабельного и эфирного телевидения, в эфире местной радиостанции, в электронном и печатным средствах массовой информации автономного округа, а также издания полиграфической продукции, трансляции информационных материалов администрации города для жителей поселка городского типа Высокий.</w:t>
      </w:r>
    </w:p>
    <w:p w:rsidR="003D7AC6" w:rsidRDefault="003D7AC6" w:rsidP="003D7AC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реализуемые мероприятия взаимосвязаны и работают на достижение конечного результата – эффективное функционирование системы производства и доведения информации до населения. </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каналами распространения информации о деятельности органов местного самоуправления городского округа город Мегион в 2018 году были: официальный сайт администрации города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admmegion</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r>
        <w:rPr>
          <w:rFonts w:ascii="Times New Roman" w:eastAsia="Calibri" w:hAnsi="Times New Roman" w:cs="Times New Roman"/>
          <w:sz w:val="24"/>
          <w:szCs w:val="24"/>
        </w:rPr>
        <w:t>, муниципальное казенное учреждение «Информационное агентство «Мегионские новости», телекомпании «Акцент» и «Эфир-Медиа», радиостанция «Русское радио». Дополнительными каналами информирования оставалась сеть кабельного телевидения в поселке городского типа Высокий «Сеть кабельного телевидения «Мегалинк», «бегущая строка» на городском телевизионном канале и два электронных цифровых экрана.</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новостные сообщения, размещаемые на официальном сайте администрации Мегиона, направлялись в информационные агентства, выкладывались на официальных страницах и группах администрации города, действующих в социальных сетях («ВКонтакте», «Одноклассники»,</w:t>
      </w:r>
      <w:r>
        <w:rPr>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Facebook</w:t>
      </w:r>
      <w:r>
        <w:rPr>
          <w:rFonts w:ascii="Times New Roman" w:eastAsia="Calibri" w:hAnsi="Times New Roman" w:cs="Times New Roman"/>
          <w:sz w:val="24"/>
          <w:szCs w:val="24"/>
        </w:rPr>
        <w:t xml:space="preserve">», на канале «YouTube»). </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отчетном периоде сохранен показатель по изготовлению информационных сообщений для СМИ, включая интервью и комментарии, сообщения в «бегущую строку» и информационные материалы для трансляции в сети кабельного телевидения на территории поселка городского типа Высокий. В том числе: о работе органов местного самоуправления городского округа –  700, иная социально значимая информация - 700.</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2018 года на сайте размещена следующая официальная информация:  </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постановления и распоряжения администрации города - 713 (против 696);</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проекты муниципальных нормативно-правовых актов –  476 (против 458);</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Наряду с опубликованием муниципальных актов на официальном сайте обеспечено их размещение в газете «Мегионские новости». Всего за год был обеспечен выпуск 99 газетных номеров тиражом 10 500 экземпляров.</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запланированных мероприятиях, семинарах, совещаниях администрации города публиковалась в разделе «План мероприятий» на сайте администрации. Для эффективной организации взаимодействия органов власти с населением на сайте также размещены: график приема граждан главой города, его заместителями, руководителями органов администрации, отделом Министерства внутренних дел России и другие сведения.</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Совместно со специалистами муниципального бюджетного учреждения «Мегионский центр информационно-коммуникационных технологий «Вектор» продолжена работа по модернизации сайта администрации города, систематизации его разделов и актуализации информации. По результатам конкурса сайтов городских округов и муниципальных районов, проведенного Департаментом общественных и внешних связей Югры и Департаментом информационных технологий автономного округа в 2018 году, официальный сайт администрации Мегиона второй год подряд набрал максимальное количество баллов.</w:t>
      </w:r>
    </w:p>
    <w:p w:rsidR="003D7AC6" w:rsidRDefault="003D7AC6" w:rsidP="003D7AC6">
      <w:pPr>
        <w:spacing w:after="0" w:line="240" w:lineRule="auto"/>
        <w:ind w:firstLine="708"/>
        <w:jc w:val="both"/>
        <w:rPr>
          <w:rFonts w:ascii="Times New Roman" w:eastAsia="Calibri" w:hAnsi="Times New Roman" w:cs="Times New Roman"/>
          <w:sz w:val="24"/>
          <w:szCs w:val="24"/>
        </w:rPr>
      </w:pPr>
      <w:r w:rsidRPr="00B93A8A">
        <w:rPr>
          <w:rFonts w:ascii="Times New Roman" w:eastAsia="Calibri" w:hAnsi="Times New Roman" w:cs="Times New Roman"/>
          <w:sz w:val="24"/>
          <w:szCs w:val="24"/>
        </w:rPr>
        <w:t xml:space="preserve">В 2018 году </w:t>
      </w:r>
      <w:r>
        <w:rPr>
          <w:rFonts w:ascii="Times New Roman" w:eastAsia="Calibri" w:hAnsi="Times New Roman" w:cs="Times New Roman"/>
          <w:sz w:val="24"/>
          <w:szCs w:val="24"/>
        </w:rPr>
        <w:t>организована возможность бесплатного использования городских медиа-ресурсов для размещения информации о своей деятельности социально ориентированным некоммерческим организациям. За год мерой информационной поддержки воспользовались организации: «9 Легион», «Окружная общественная организация «Федерация баскетбола Ханты-Мансийского автономного округа – Югры» и «Баскетбольный клуб «Мегион», Центр поддержки бездомным животным «ЮТА». Была организована запись комментариев руководителя общественного объединения «До 16 и старше». Обращались за информационной поддержкой и другие организации, в том числе, ставшие обладателями президентских грантов на реализацию социально значимых проектов.</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Значительное внимание уделялось размещению информационных сообщений о деятельности государственных органов власти автономного округа – на сайте действуют разделы «Новости Югры», «Новости УрФО», «Активный гражданин».</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 итогам года количество посещений и просмотров страниц сайта www.admmegion.ru составило – 810 100 (против 728 939). В среднем на сайт ежедневно заходили 2 200 посетителей (против 1 997). Интернет-ресурс администрации города Мегиона просматривают со стационарных персональных компьютеров – 62,8% (против 69,6%) с использованием смартфонов – 34,6% (против 26,9%), планшетов – 2,58% (против 3,47%).</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 осуществлялся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интернет-приемной, запросы средств массовой информации, мониторинг средств массовой информации и интернет-ресурсов. Организована работа телефонных «прямых линий», обеспечивалось общение главы Мегиона с жителями города, представителей органов местного самоуправления посредством трансляции через сеть «Интернет» в режиме реального времени. Для обеспечения максимальной открытости власти проводились ежеквартальные встречи главы города, руководителей органов администрации, организаций и учреждений с жителями Мегиона и поселка городского типа Высокий.</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сайте администрации города проведено 12 опросов общественного мнения (против 10 годом ранее), в том числе по темам противодействия терроризму, удовлетворенности получения государственных и муниципальных услуг на территории городского округа, деятельности социально-ориентированных некоммерческих организаций, перехода на телевизионное цифровое вещание, организации дошкольного воспитания детей, состояния межнациональных отношений. В рамках реализации постановления администрации города от 31.07.2014 №1850 «О порядке изучения мнения населения городского округа город Мегион о качестве оказания муниципальных услуг» проводилось анкетирование горожан с охватом 4% взрослого населения городского округа. </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2018 году продолжилась реализация проекта «Решаем вместе», в рамках которого горожане информируются о деятельности каждого органа администрации города, с </w:t>
      </w:r>
      <w:r>
        <w:rPr>
          <w:rFonts w:ascii="Times New Roman" w:eastAsia="Calibri" w:hAnsi="Times New Roman" w:cs="Times New Roman"/>
          <w:sz w:val="24"/>
          <w:szCs w:val="24"/>
        </w:rPr>
        <w:lastRenderedPageBreak/>
        <w:t>указанием контактной информации и вариантами решения разных вопросов. Предусмотрен конкурс журналистского мастерства «Мегион мне стал родным» на тему гармонизации межнациональных отношений и противодействия экстремизму.</w:t>
      </w:r>
      <w:r>
        <w:t xml:space="preserve"> </w:t>
      </w:r>
      <w:r>
        <w:rPr>
          <w:rFonts w:ascii="Times New Roman" w:eastAsia="Calibri" w:hAnsi="Times New Roman" w:cs="Times New Roman"/>
          <w:sz w:val="24"/>
          <w:szCs w:val="24"/>
        </w:rPr>
        <w:t>Также организована съемка цикла телевизионных программ «Стоит попробовать», о блюдах национальной кухни, с участием представителей разных национальностей, проживающих в Мегионе.</w:t>
      </w:r>
    </w:p>
    <w:p w:rsidR="003D7AC6" w:rsidRDefault="003D7AC6" w:rsidP="003D7AC6">
      <w:pPr>
        <w:spacing w:after="0" w:line="240" w:lineRule="auto"/>
        <w:ind w:firstLine="708"/>
        <w:jc w:val="both"/>
        <w:rPr>
          <w:rFonts w:ascii="Times New Roman" w:eastAsia="Calibri" w:hAnsi="Times New Roman" w:cs="Times New Roman"/>
          <w:sz w:val="24"/>
          <w:szCs w:val="24"/>
        </w:rPr>
      </w:pPr>
      <w:r w:rsidRPr="00C26C4D">
        <w:rPr>
          <w:rFonts w:ascii="Times New Roman" w:eastAsia="Calibri" w:hAnsi="Times New Roman" w:cs="Times New Roman"/>
          <w:sz w:val="24"/>
          <w:szCs w:val="24"/>
        </w:rPr>
        <w:t xml:space="preserve">Результаты, характеризующие удовлетворенность населения деятельностью органов   местного   самоуправления за 2018 год, ожидаются   </w:t>
      </w:r>
      <w:r w:rsidRPr="007F4AA1">
        <w:rPr>
          <w:rFonts w:ascii="Times New Roman" w:eastAsia="Calibri" w:hAnsi="Times New Roman" w:cs="Times New Roman"/>
          <w:color w:val="000000" w:themeColor="text1"/>
          <w:sz w:val="24"/>
          <w:szCs w:val="24"/>
        </w:rPr>
        <w:t>в   I   квартале 2019 года</w:t>
      </w:r>
      <w:r w:rsidRPr="008141AF">
        <w:rPr>
          <w:rFonts w:ascii="Times New Roman" w:eastAsia="Calibri" w:hAnsi="Times New Roman" w:cs="Times New Roman"/>
          <w:color w:val="FF0000"/>
          <w:sz w:val="24"/>
          <w:szCs w:val="24"/>
        </w:rPr>
        <w:t xml:space="preserve"> </w:t>
      </w:r>
      <w:r w:rsidRPr="00C26C4D">
        <w:rPr>
          <w:rFonts w:ascii="Times New Roman" w:eastAsia="Calibri" w:hAnsi="Times New Roman" w:cs="Times New Roman"/>
          <w:sz w:val="24"/>
          <w:szCs w:val="24"/>
        </w:rPr>
        <w:t>по результатам опроса населения городского округа, проведенного Департаментом общественных и внешних связей Ханты-Мансийского автономного округа – Югры.</w:t>
      </w:r>
    </w:p>
    <w:p w:rsidR="003D7AC6" w:rsidRDefault="003D7AC6" w:rsidP="003D7AC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приоритетных направлений деятельности на 2019 год остается расширение взаимодействия с пользователями социальных сетей в Интернете с целью формирования заинтересованности граждан в участии в решении вопросов местного значения, оперативного реагирования на сигналы о существующих в городе проблемах. </w:t>
      </w:r>
    </w:p>
    <w:p w:rsidR="003D7AC6" w:rsidRPr="00F91660" w:rsidRDefault="003D7AC6" w:rsidP="003D7AC6">
      <w:pPr>
        <w:widowControl w:val="0"/>
        <w:spacing w:after="0" w:line="240"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Завершится работа по созданию официального сайта городской газеты «Мегионские новости». Также будет организована онлайн трансляция программ «Прямой эфир» и «Актуальное интервью» в сети кабельного телевидения на территории городского округа в рамках заключенного муниципального контракта.</w:t>
      </w:r>
    </w:p>
    <w:p w:rsidR="003D7AC6" w:rsidRPr="00F91660" w:rsidRDefault="003D7AC6" w:rsidP="003D7AC6">
      <w:pPr>
        <w:widowControl w:val="0"/>
        <w:spacing w:after="0" w:line="240" w:lineRule="auto"/>
        <w:ind w:firstLine="709"/>
        <w:jc w:val="both"/>
        <w:rPr>
          <w:rFonts w:ascii="Times New Roman" w:eastAsia="Calibri" w:hAnsi="Times New Roman" w:cs="Times New Roman"/>
          <w:color w:val="FF0000"/>
          <w:sz w:val="24"/>
          <w:szCs w:val="24"/>
        </w:rPr>
      </w:pPr>
    </w:p>
    <w:p w:rsidR="003D7AC6" w:rsidRDefault="003D7AC6" w:rsidP="003D7AC6">
      <w:pPr>
        <w:spacing w:after="0" w:line="240" w:lineRule="auto"/>
        <w:rPr>
          <w:rFonts w:ascii="Times New Roman" w:eastAsia="Calibri" w:hAnsi="Times New Roman"/>
          <w:b/>
          <w:i/>
          <w:color w:val="000000" w:themeColor="text1"/>
          <w:sz w:val="24"/>
        </w:rPr>
      </w:pPr>
      <w:r w:rsidRPr="005649DC">
        <w:rPr>
          <w:rFonts w:ascii="Times New Roman" w:eastAsia="Calibri" w:hAnsi="Times New Roman"/>
          <w:b/>
          <w:i/>
          <w:color w:val="000000" w:themeColor="text1"/>
          <w:sz w:val="24"/>
        </w:rPr>
        <w:br w:type="page"/>
      </w:r>
      <w:r>
        <w:rPr>
          <w:rFonts w:ascii="Times New Roman" w:eastAsia="Calibri" w:hAnsi="Times New Roman"/>
          <w:b/>
          <w:i/>
          <w:color w:val="000000" w:themeColor="text1"/>
          <w:sz w:val="24"/>
        </w:rPr>
        <w:lastRenderedPageBreak/>
        <w:t>22.Муниципальное нормотворчество, антикоррупционная экспертиза муниципальных правовых актов</w:t>
      </w:r>
    </w:p>
    <w:p w:rsidR="003D7AC6" w:rsidRDefault="003D7AC6" w:rsidP="003D7AC6">
      <w:pPr>
        <w:spacing w:after="0" w:line="240" w:lineRule="auto"/>
        <w:rPr>
          <w:rFonts w:ascii="Times New Roman" w:eastAsia="Calibri" w:hAnsi="Times New Roman"/>
          <w:b/>
          <w:i/>
          <w:color w:val="000000" w:themeColor="text1"/>
          <w:sz w:val="24"/>
        </w:rPr>
      </w:pP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7D67A5">
        <w:rPr>
          <w:rFonts w:ascii="Times New Roman" w:eastAsia="Calibri Light" w:hAnsi="Times New Roman"/>
          <w:color w:val="000000" w:themeColor="text1"/>
          <w:sz w:val="24"/>
          <w:szCs w:val="24"/>
        </w:rPr>
        <w:t xml:space="preserve">Обеспечение законности деятельности администрации города и главы города при </w:t>
      </w:r>
      <w:r w:rsidRPr="00A60EC2">
        <w:rPr>
          <w:rFonts w:ascii="Times New Roman" w:eastAsia="Calibri Light" w:hAnsi="Times New Roman"/>
          <w:color w:val="000000"/>
          <w:sz w:val="24"/>
          <w:szCs w:val="24"/>
        </w:rPr>
        <w:t xml:space="preserve">издании муниципальных актов является одним из приоритетных задач при реализации муниципального нормотворчества. </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Администрацией города издаются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«Об общих принципах организации местного самоуправления в Российской Федерации», а также по реализации государственных полномочий</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переданных администрации города Мегиона. </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Pr>
          <w:rFonts w:ascii="Times New Roman" w:eastAsia="Calibri Light" w:hAnsi="Times New Roman"/>
          <w:color w:val="000000"/>
          <w:sz w:val="24"/>
          <w:szCs w:val="24"/>
        </w:rPr>
        <w:t xml:space="preserve">По всем </w:t>
      </w:r>
      <w:r w:rsidRPr="00A60EC2">
        <w:rPr>
          <w:rFonts w:ascii="Times New Roman" w:eastAsia="Calibri Light" w:hAnsi="Times New Roman"/>
          <w:color w:val="000000"/>
          <w:sz w:val="24"/>
          <w:szCs w:val="24"/>
        </w:rPr>
        <w:t>проект</w:t>
      </w:r>
      <w:r>
        <w:rPr>
          <w:rFonts w:ascii="Times New Roman" w:eastAsia="Calibri Light" w:hAnsi="Times New Roman"/>
          <w:color w:val="000000"/>
          <w:sz w:val="24"/>
          <w:szCs w:val="24"/>
        </w:rPr>
        <w:t>ам</w:t>
      </w:r>
      <w:r w:rsidRPr="00A60EC2">
        <w:rPr>
          <w:rFonts w:ascii="Times New Roman" w:eastAsia="Calibri Light" w:hAnsi="Times New Roman"/>
          <w:color w:val="000000"/>
          <w:sz w:val="24"/>
          <w:szCs w:val="24"/>
        </w:rPr>
        <w:t xml:space="preserve"> нормативных правовых актов администрации города п</w:t>
      </w:r>
      <w:r>
        <w:rPr>
          <w:rFonts w:ascii="Times New Roman" w:eastAsia="Calibri Light" w:hAnsi="Times New Roman"/>
          <w:color w:val="000000"/>
          <w:sz w:val="24"/>
          <w:szCs w:val="24"/>
        </w:rPr>
        <w:t>роводится</w:t>
      </w:r>
      <w:r w:rsidRPr="00A60EC2">
        <w:rPr>
          <w:rFonts w:ascii="Times New Roman" w:eastAsia="Calibri Light" w:hAnsi="Times New Roman"/>
          <w:color w:val="000000"/>
          <w:sz w:val="24"/>
          <w:szCs w:val="24"/>
        </w:rPr>
        <w:t xml:space="preserve"> проверк</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на нормативность и анализ на выявление коррупциогенных факторов при </w:t>
      </w:r>
      <w:r>
        <w:rPr>
          <w:rFonts w:ascii="Times New Roman" w:eastAsia="Calibri Light" w:hAnsi="Times New Roman"/>
          <w:color w:val="000000"/>
          <w:sz w:val="24"/>
          <w:szCs w:val="24"/>
        </w:rPr>
        <w:t>осуществлении</w:t>
      </w:r>
      <w:r w:rsidRPr="00A60EC2">
        <w:rPr>
          <w:rFonts w:ascii="Times New Roman" w:eastAsia="Calibri Light" w:hAnsi="Times New Roman"/>
          <w:color w:val="000000"/>
          <w:sz w:val="24"/>
          <w:szCs w:val="24"/>
        </w:rPr>
        <w:t xml:space="preserve"> внутренней правовой экспертизы, а также проверк</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на соответствие федеральному законодательству и законодательству автономного округа.</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В 201</w:t>
      </w:r>
      <w:r>
        <w:rPr>
          <w:rFonts w:ascii="Times New Roman" w:eastAsia="Calibri Light" w:hAnsi="Times New Roman"/>
          <w:color w:val="000000"/>
          <w:sz w:val="24"/>
          <w:szCs w:val="24"/>
        </w:rPr>
        <w:t>8</w:t>
      </w:r>
      <w:r w:rsidRPr="00A60EC2">
        <w:rPr>
          <w:rFonts w:ascii="Times New Roman" w:eastAsia="Calibri Light" w:hAnsi="Times New Roman"/>
          <w:color w:val="000000"/>
          <w:sz w:val="24"/>
          <w:szCs w:val="24"/>
        </w:rPr>
        <w:t xml:space="preserve"> году в администрации города проведена правовая экспертиза:</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постановлен</w:t>
      </w:r>
      <w:r>
        <w:rPr>
          <w:rFonts w:ascii="Times New Roman" w:eastAsia="Calibri Light" w:hAnsi="Times New Roman"/>
          <w:color w:val="000000"/>
          <w:sz w:val="24"/>
          <w:szCs w:val="24"/>
        </w:rPr>
        <w:t>ий администрации города – 2 998</w:t>
      </w:r>
      <w:r w:rsidRPr="00A60EC2">
        <w:rPr>
          <w:rFonts w:ascii="Times New Roman" w:eastAsia="Calibri Light" w:hAnsi="Times New Roman"/>
          <w:color w:val="000000"/>
          <w:sz w:val="24"/>
          <w:szCs w:val="24"/>
        </w:rPr>
        <w:t>,</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 xml:space="preserve">распоряжений администрации города – </w:t>
      </w:r>
      <w:r>
        <w:rPr>
          <w:rFonts w:ascii="Times New Roman" w:eastAsia="Calibri Light" w:hAnsi="Times New Roman"/>
          <w:color w:val="000000"/>
          <w:sz w:val="24"/>
          <w:szCs w:val="24"/>
        </w:rPr>
        <w:t>474</w:t>
      </w:r>
      <w:r w:rsidRPr="00A60EC2">
        <w:rPr>
          <w:rFonts w:ascii="Times New Roman" w:eastAsia="Calibri Light" w:hAnsi="Times New Roman"/>
          <w:color w:val="000000"/>
          <w:sz w:val="24"/>
          <w:szCs w:val="24"/>
        </w:rPr>
        <w:t>,</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940E28">
        <w:rPr>
          <w:rFonts w:ascii="Times New Roman" w:eastAsia="Calibri Light" w:hAnsi="Times New Roman"/>
          <w:color w:val="000000"/>
          <w:sz w:val="24"/>
          <w:szCs w:val="24"/>
        </w:rPr>
        <w:t>проектов решений Думы города Мегиона, вносимых администрацией города – 79.</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Российской Федерации от 06.10.2003 №131-ФЗ «Об общих принципах организации местного самоуправления в Российской Федерации» (с изменениями и дополнениями).</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Кроме того, все проекты нормативных правовых актов, содержащие правовые нормы</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На основании постановления администрации города от 10.02.2016 №236</w:t>
      </w:r>
      <w:r>
        <w:rPr>
          <w:rFonts w:ascii="Times New Roman" w:eastAsia="Calibri Light" w:hAnsi="Times New Roman"/>
          <w:color w:val="000000"/>
          <w:sz w:val="24"/>
          <w:szCs w:val="24"/>
        </w:rPr>
        <w:t xml:space="preserve">                     </w:t>
      </w:r>
      <w:r w:rsidRPr="00A60EC2">
        <w:rPr>
          <w:rFonts w:ascii="Times New Roman" w:eastAsia="Calibri Light" w:hAnsi="Times New Roman"/>
          <w:color w:val="000000"/>
          <w:sz w:val="24"/>
          <w:szCs w:val="24"/>
        </w:rPr>
        <w:t xml:space="preserve"> «О проведении мониторинга муниципальных нормативных правовых актов» юридическим управлением на постоянной основе осуществляется мониторинг муниципальных нормативных правовых актов городского округа,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и имущественных правоотношений, контрольные полномочия органов местного самоуправления городского округа и порядок их осуществления. По результатам мониторинга приведены в соответствии с законодательством Российской Федерации, законодательством субъекта Российской Федерации </w:t>
      </w:r>
      <w:r>
        <w:rPr>
          <w:rFonts w:ascii="Times New Roman" w:eastAsia="Calibri Light" w:hAnsi="Times New Roman"/>
          <w:color w:val="000000"/>
          <w:sz w:val="24"/>
          <w:szCs w:val="24"/>
        </w:rPr>
        <w:t>243</w:t>
      </w:r>
      <w:r w:rsidRPr="00A60EC2">
        <w:rPr>
          <w:rFonts w:ascii="Times New Roman" w:eastAsia="Calibri Light" w:hAnsi="Times New Roman"/>
          <w:color w:val="000000"/>
          <w:sz w:val="24"/>
          <w:szCs w:val="24"/>
        </w:rPr>
        <w:t xml:space="preserve"> муниципальных нормативных правовых акт</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w:t>
      </w:r>
    </w:p>
    <w:p w:rsidR="003D7AC6" w:rsidRPr="00A60EC2"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Также одним из основных направлений деятельности юридического управления является защита прав и законных интересов администрации города в суде. За 201</w:t>
      </w:r>
      <w:r>
        <w:rPr>
          <w:rFonts w:ascii="Times New Roman" w:eastAsia="Calibri Light" w:hAnsi="Times New Roman"/>
          <w:color w:val="000000"/>
          <w:sz w:val="24"/>
          <w:szCs w:val="24"/>
        </w:rPr>
        <w:t>8</w:t>
      </w:r>
      <w:r w:rsidRPr="00A60EC2">
        <w:rPr>
          <w:rFonts w:ascii="Times New Roman" w:eastAsia="Calibri Light" w:hAnsi="Times New Roman"/>
          <w:color w:val="000000"/>
          <w:sz w:val="24"/>
          <w:szCs w:val="24"/>
        </w:rPr>
        <w:t xml:space="preserve"> год специалистами управления принято участие в рассмотрении </w:t>
      </w:r>
      <w:r>
        <w:rPr>
          <w:rFonts w:ascii="Times New Roman" w:eastAsia="Calibri Light" w:hAnsi="Times New Roman"/>
          <w:color w:val="000000"/>
          <w:sz w:val="24"/>
          <w:szCs w:val="24"/>
        </w:rPr>
        <w:t>550</w:t>
      </w:r>
      <w:r w:rsidRPr="00A60EC2">
        <w:rPr>
          <w:rFonts w:ascii="Times New Roman" w:eastAsia="Calibri Light" w:hAnsi="Times New Roman"/>
          <w:color w:val="000000"/>
          <w:sz w:val="24"/>
          <w:szCs w:val="24"/>
        </w:rPr>
        <w:t xml:space="preserve"> судебных дел различных категорий (гражданские, жилищные, административные, уголовные) в Федеральном суде города Мегиона и Арбитражном суде Югры. Из указанного количества судебных дел большую часть занимают жилищные</w:t>
      </w:r>
      <w:r>
        <w:rPr>
          <w:rFonts w:ascii="Times New Roman" w:eastAsia="Calibri Light" w:hAnsi="Times New Roman"/>
          <w:color w:val="000000"/>
          <w:sz w:val="24"/>
          <w:szCs w:val="24"/>
        </w:rPr>
        <w:t xml:space="preserve"> и гражданские</w:t>
      </w:r>
      <w:r w:rsidRPr="00A60EC2">
        <w:rPr>
          <w:rFonts w:ascii="Times New Roman" w:eastAsia="Calibri Light" w:hAnsi="Times New Roman"/>
          <w:color w:val="000000"/>
          <w:sz w:val="24"/>
          <w:szCs w:val="24"/>
        </w:rPr>
        <w:t xml:space="preserve"> споры (о предоставлении жилого помещения по договору социального найма</w:t>
      </w:r>
      <w:r>
        <w:rPr>
          <w:rFonts w:ascii="Times New Roman" w:eastAsia="Calibri Light" w:hAnsi="Times New Roman"/>
          <w:color w:val="000000"/>
          <w:sz w:val="24"/>
          <w:szCs w:val="24"/>
        </w:rPr>
        <w:t>, о выселении из жилых помещений, о взыскании задолженности по договорам найма, купли-продажи жилых помещений</w:t>
      </w:r>
      <w:r w:rsidRPr="00A60EC2">
        <w:rPr>
          <w:rFonts w:ascii="Times New Roman" w:eastAsia="Calibri Light" w:hAnsi="Times New Roman"/>
          <w:color w:val="000000"/>
          <w:sz w:val="24"/>
          <w:szCs w:val="24"/>
        </w:rPr>
        <w:t>).</w:t>
      </w:r>
    </w:p>
    <w:p w:rsidR="003D7AC6" w:rsidRDefault="003D7AC6" w:rsidP="003D7AC6">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Из общего количества судебных дел администрация города выступила:</w:t>
      </w:r>
      <w:r>
        <w:rPr>
          <w:rFonts w:ascii="Times New Roman" w:eastAsia="Calibri Light" w:hAnsi="Times New Roman"/>
          <w:color w:val="000000"/>
          <w:sz w:val="24"/>
          <w:szCs w:val="24"/>
        </w:rPr>
        <w:t xml:space="preserve"> </w:t>
      </w:r>
      <w:r w:rsidRPr="00A60EC2">
        <w:rPr>
          <w:rFonts w:ascii="Times New Roman" w:eastAsia="Calibri Light" w:hAnsi="Times New Roman"/>
          <w:color w:val="000000"/>
          <w:sz w:val="24"/>
          <w:szCs w:val="24"/>
        </w:rPr>
        <w:t>истцами по 2</w:t>
      </w:r>
      <w:r>
        <w:rPr>
          <w:rFonts w:ascii="Times New Roman" w:eastAsia="Calibri Light" w:hAnsi="Times New Roman"/>
          <w:color w:val="000000"/>
          <w:sz w:val="24"/>
          <w:szCs w:val="24"/>
        </w:rPr>
        <w:t xml:space="preserve">47 делам, </w:t>
      </w:r>
      <w:r w:rsidRPr="00A60EC2">
        <w:rPr>
          <w:rFonts w:ascii="Times New Roman" w:eastAsia="Calibri Light" w:hAnsi="Times New Roman"/>
          <w:color w:val="000000"/>
          <w:sz w:val="24"/>
          <w:szCs w:val="24"/>
        </w:rPr>
        <w:t>ответчиками по 1</w:t>
      </w:r>
      <w:r>
        <w:rPr>
          <w:rFonts w:ascii="Times New Roman" w:eastAsia="Calibri Light" w:hAnsi="Times New Roman"/>
          <w:color w:val="000000"/>
          <w:sz w:val="24"/>
          <w:szCs w:val="24"/>
        </w:rPr>
        <w:t>9</w:t>
      </w:r>
      <w:r w:rsidRPr="00A60EC2">
        <w:rPr>
          <w:rFonts w:ascii="Times New Roman" w:eastAsia="Calibri Light" w:hAnsi="Times New Roman"/>
          <w:color w:val="000000"/>
          <w:sz w:val="24"/>
          <w:szCs w:val="24"/>
        </w:rPr>
        <w:t>4 дел</w:t>
      </w:r>
      <w:r>
        <w:rPr>
          <w:rFonts w:ascii="Times New Roman" w:eastAsia="Calibri Light" w:hAnsi="Times New Roman"/>
          <w:color w:val="000000"/>
          <w:sz w:val="24"/>
          <w:szCs w:val="24"/>
        </w:rPr>
        <w:t xml:space="preserve">ам, </w:t>
      </w:r>
      <w:r w:rsidRPr="00A60EC2">
        <w:rPr>
          <w:rFonts w:ascii="Times New Roman" w:eastAsia="Calibri Light" w:hAnsi="Times New Roman"/>
          <w:color w:val="000000"/>
          <w:sz w:val="24"/>
          <w:szCs w:val="24"/>
        </w:rPr>
        <w:t xml:space="preserve">третьим </w:t>
      </w:r>
      <w:r>
        <w:rPr>
          <w:rFonts w:ascii="Times New Roman" w:eastAsia="Calibri Light" w:hAnsi="Times New Roman"/>
          <w:color w:val="000000"/>
          <w:sz w:val="24"/>
          <w:szCs w:val="24"/>
        </w:rPr>
        <w:t xml:space="preserve">или заинтересованным </w:t>
      </w:r>
      <w:r w:rsidRPr="00A60EC2">
        <w:rPr>
          <w:rFonts w:ascii="Times New Roman" w:eastAsia="Calibri Light" w:hAnsi="Times New Roman"/>
          <w:color w:val="000000"/>
          <w:sz w:val="24"/>
          <w:szCs w:val="24"/>
        </w:rPr>
        <w:t xml:space="preserve">лицом по </w:t>
      </w:r>
      <w:r>
        <w:rPr>
          <w:rFonts w:ascii="Times New Roman" w:eastAsia="Calibri Light" w:hAnsi="Times New Roman"/>
          <w:color w:val="000000"/>
          <w:sz w:val="24"/>
          <w:szCs w:val="24"/>
        </w:rPr>
        <w:t>109</w:t>
      </w:r>
      <w:r w:rsidRPr="00A60EC2">
        <w:rPr>
          <w:rFonts w:ascii="Times New Roman" w:eastAsia="Calibri Light" w:hAnsi="Times New Roman"/>
          <w:color w:val="000000"/>
          <w:sz w:val="24"/>
          <w:szCs w:val="24"/>
        </w:rPr>
        <w:t xml:space="preserve"> делам.</w:t>
      </w:r>
    </w:p>
    <w:p w:rsidR="003D7AC6" w:rsidRPr="005649DC" w:rsidRDefault="003D7AC6" w:rsidP="003D7AC6">
      <w:pPr>
        <w:pStyle w:val="1"/>
        <w:keepNext w:val="0"/>
        <w:tabs>
          <w:tab w:val="left" w:pos="426"/>
        </w:tabs>
        <w:spacing w:before="0"/>
        <w:rPr>
          <w:rFonts w:ascii="Times New Roman" w:eastAsia="Calibri" w:hAnsi="Times New Roman"/>
          <w:i/>
          <w:color w:val="000000" w:themeColor="text1"/>
          <w:sz w:val="24"/>
        </w:rPr>
      </w:pPr>
      <w:r>
        <w:rPr>
          <w:rFonts w:ascii="Times New Roman" w:eastAsia="Calibri" w:hAnsi="Times New Roman"/>
          <w:i/>
          <w:color w:val="000000" w:themeColor="text1"/>
          <w:sz w:val="24"/>
        </w:rPr>
        <w:t>23.Муниципальный архив</w:t>
      </w:r>
    </w:p>
    <w:p w:rsidR="003D7AC6" w:rsidRPr="00CB65AC"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E6734E" w:rsidRDefault="003D7AC6" w:rsidP="003D7AC6">
      <w:pPr>
        <w:pStyle w:val="ae"/>
        <w:widowControl w:val="0"/>
        <w:ind w:firstLine="708"/>
        <w:jc w:val="both"/>
        <w:rPr>
          <w:color w:val="000000" w:themeColor="text1"/>
          <w:sz w:val="24"/>
          <w:szCs w:val="24"/>
        </w:rPr>
      </w:pPr>
      <w:r w:rsidRPr="00CB65AC">
        <w:rPr>
          <w:color w:val="000000" w:themeColor="text1"/>
          <w:sz w:val="24"/>
          <w:szCs w:val="24"/>
        </w:rPr>
        <w:lastRenderedPageBreak/>
        <w:t>В 2018 году были определены следующие приоритетные направления деятельности муниципального архива: обеспечение уровня удовлетворенности граждан качеством пре</w:t>
      </w:r>
      <w:r>
        <w:rPr>
          <w:color w:val="000000" w:themeColor="text1"/>
          <w:sz w:val="24"/>
          <w:szCs w:val="24"/>
        </w:rPr>
        <w:t>доставления муниципальных услуг;</w:t>
      </w:r>
      <w:r w:rsidRPr="00CB65AC">
        <w:rPr>
          <w:color w:val="000000" w:themeColor="text1"/>
          <w:sz w:val="24"/>
          <w:szCs w:val="24"/>
        </w:rPr>
        <w:t xml:space="preserve"> принятие мер по соблюдению нормативных режимов хранения документов, в том числе пожарного, охранного и санитарно-гигиенического; проведение оцифровки архивных документов, относящихся к собственности субъекта и </w:t>
      </w:r>
      <w:r w:rsidRPr="00E6734E">
        <w:rPr>
          <w:color w:val="000000" w:themeColor="text1"/>
          <w:sz w:val="24"/>
          <w:szCs w:val="24"/>
        </w:rPr>
        <w:t>муниципальной собственности.</w:t>
      </w:r>
    </w:p>
    <w:p w:rsidR="003D7AC6" w:rsidRPr="00050D48" w:rsidRDefault="003D7AC6" w:rsidP="003D7AC6">
      <w:pPr>
        <w:pStyle w:val="ae"/>
        <w:widowControl w:val="0"/>
        <w:ind w:firstLine="708"/>
        <w:jc w:val="both"/>
        <w:rPr>
          <w:color w:val="000000" w:themeColor="text1"/>
          <w:sz w:val="24"/>
          <w:szCs w:val="24"/>
        </w:rPr>
      </w:pPr>
      <w:r w:rsidRPr="00E6734E">
        <w:rPr>
          <w:color w:val="000000" w:themeColor="text1"/>
          <w:sz w:val="24"/>
          <w:szCs w:val="24"/>
        </w:rPr>
        <w:t>Особое внимание уделялось актуальным вопросам развития архивного дела, определенным нормативными правовыми актами федеральных и окружных органов государственной власти, органов местного самоуправления города Мегиона. Продолжилась работа по улучшению условий хранения архивных документов, ведению государственного учета документов. По состоянию на 01.01.2019 в архивном отделе числится 88 фондов архивных документов по личному составу ликвидированных предприятий, документов постоянного хранения органов администрации города, организаций</w:t>
      </w:r>
      <w:r>
        <w:rPr>
          <w:color w:val="000000" w:themeColor="text1"/>
          <w:sz w:val="24"/>
          <w:szCs w:val="24"/>
        </w:rPr>
        <w:t>-</w:t>
      </w:r>
      <w:r w:rsidRPr="00E6734E">
        <w:rPr>
          <w:color w:val="000000" w:themeColor="text1"/>
          <w:sz w:val="24"/>
          <w:szCs w:val="24"/>
        </w:rPr>
        <w:t xml:space="preserve">источников </w:t>
      </w:r>
      <w:r w:rsidRPr="00050D48">
        <w:rPr>
          <w:color w:val="000000" w:themeColor="text1"/>
          <w:sz w:val="24"/>
          <w:szCs w:val="24"/>
        </w:rPr>
        <w:t xml:space="preserve">комплектования архивного отдела, фотодокументов, видеодокументов, документов личного происхождения, в которых содержится </w:t>
      </w:r>
      <w:r>
        <w:rPr>
          <w:color w:val="000000" w:themeColor="text1"/>
          <w:sz w:val="24"/>
          <w:szCs w:val="24"/>
        </w:rPr>
        <w:t>28 205</w:t>
      </w:r>
      <w:r w:rsidRPr="00050D48">
        <w:rPr>
          <w:color w:val="000000" w:themeColor="text1"/>
          <w:sz w:val="24"/>
          <w:szCs w:val="24"/>
        </w:rPr>
        <w:t xml:space="preserve"> единиц хранения, в том числе: </w:t>
      </w:r>
    </w:p>
    <w:p w:rsidR="003D7AC6" w:rsidRPr="00050D48"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управленческой документации </w:t>
      </w:r>
      <w:r>
        <w:rPr>
          <w:rFonts w:ascii="Times New Roman" w:eastAsia="Calibri" w:hAnsi="Times New Roman" w:cs="Times New Roman"/>
          <w:color w:val="000000" w:themeColor="text1"/>
          <w:sz w:val="24"/>
          <w:szCs w:val="24"/>
        </w:rPr>
        <w:t>17 250</w:t>
      </w:r>
      <w:r w:rsidRPr="00050D48">
        <w:rPr>
          <w:rFonts w:ascii="Times New Roman" w:eastAsia="Calibri" w:hAnsi="Times New Roman" w:cs="Times New Roman"/>
          <w:color w:val="000000" w:themeColor="text1"/>
          <w:sz w:val="24"/>
          <w:szCs w:val="24"/>
        </w:rPr>
        <w:t xml:space="preserve"> единиц хранения;</w:t>
      </w:r>
    </w:p>
    <w:p w:rsidR="003D7AC6" w:rsidRPr="00050D48"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документы личного состава </w:t>
      </w:r>
      <w:r>
        <w:rPr>
          <w:rFonts w:ascii="Times New Roman" w:eastAsia="Calibri" w:hAnsi="Times New Roman" w:cs="Times New Roman"/>
          <w:color w:val="000000" w:themeColor="text1"/>
          <w:sz w:val="24"/>
          <w:szCs w:val="24"/>
        </w:rPr>
        <w:t>10 624</w:t>
      </w:r>
      <w:r w:rsidRPr="00050D48">
        <w:rPr>
          <w:rFonts w:ascii="Times New Roman" w:eastAsia="Calibri" w:hAnsi="Times New Roman" w:cs="Times New Roman"/>
          <w:color w:val="000000" w:themeColor="text1"/>
          <w:sz w:val="24"/>
          <w:szCs w:val="24"/>
        </w:rPr>
        <w:t xml:space="preserve"> единица хранения;</w:t>
      </w:r>
    </w:p>
    <w:p w:rsidR="003D7AC6" w:rsidRPr="00050D48"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личного происхождения 30 документов;</w:t>
      </w:r>
    </w:p>
    <w:p w:rsidR="003D7AC6" w:rsidRPr="00050D48"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фотодокументы 331 единица хранения.</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 xml:space="preserve">Состав архивного фонда города пополнился на </w:t>
      </w:r>
      <w:r>
        <w:rPr>
          <w:color w:val="000000" w:themeColor="text1"/>
          <w:sz w:val="24"/>
          <w:szCs w:val="24"/>
        </w:rPr>
        <w:t>524</w:t>
      </w:r>
      <w:r w:rsidRPr="00050D48">
        <w:rPr>
          <w:b/>
          <w:color w:val="000000" w:themeColor="text1"/>
          <w:sz w:val="24"/>
          <w:szCs w:val="24"/>
        </w:rPr>
        <w:t xml:space="preserve"> </w:t>
      </w:r>
      <w:r w:rsidRPr="00050D48">
        <w:rPr>
          <w:color w:val="000000" w:themeColor="text1"/>
          <w:sz w:val="24"/>
          <w:szCs w:val="24"/>
        </w:rPr>
        <w:t>единиц хранения управленческой документации, из них (33</w:t>
      </w:r>
      <w:r w:rsidRPr="00050D48">
        <w:rPr>
          <w:b/>
          <w:color w:val="000000" w:themeColor="text1"/>
          <w:sz w:val="24"/>
          <w:szCs w:val="24"/>
        </w:rPr>
        <w:t xml:space="preserve"> </w:t>
      </w:r>
      <w:r w:rsidRPr="00050D48">
        <w:rPr>
          <w:color w:val="000000" w:themeColor="text1"/>
          <w:sz w:val="24"/>
          <w:szCs w:val="24"/>
        </w:rPr>
        <w:t xml:space="preserve">единицы хранения окружной собственности), </w:t>
      </w:r>
      <w:r>
        <w:rPr>
          <w:color w:val="000000" w:themeColor="text1"/>
          <w:sz w:val="24"/>
          <w:szCs w:val="24"/>
        </w:rPr>
        <w:t xml:space="preserve">30 </w:t>
      </w:r>
      <w:r w:rsidRPr="00050D48">
        <w:rPr>
          <w:color w:val="000000" w:themeColor="text1"/>
          <w:sz w:val="24"/>
          <w:szCs w:val="24"/>
        </w:rPr>
        <w:t xml:space="preserve">единиц хранения по личному составу ликвидированных предприятий, закартонировано </w:t>
      </w:r>
      <w:r>
        <w:rPr>
          <w:color w:val="000000" w:themeColor="text1"/>
          <w:sz w:val="24"/>
          <w:szCs w:val="24"/>
        </w:rPr>
        <w:t>550</w:t>
      </w:r>
      <w:r w:rsidRPr="00050D48">
        <w:rPr>
          <w:color w:val="000000" w:themeColor="text1"/>
          <w:sz w:val="24"/>
          <w:szCs w:val="24"/>
        </w:rPr>
        <w:t xml:space="preserve"> единиц хранения.</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архивных копий».</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 xml:space="preserve">За год архивным отделом администрации города исполнен </w:t>
      </w:r>
      <w:r>
        <w:rPr>
          <w:color w:val="000000" w:themeColor="text1"/>
          <w:sz w:val="24"/>
          <w:szCs w:val="24"/>
        </w:rPr>
        <w:t xml:space="preserve">2 331 запрос </w:t>
      </w:r>
      <w:r w:rsidRPr="00050D48">
        <w:rPr>
          <w:color w:val="000000" w:themeColor="text1"/>
          <w:sz w:val="24"/>
          <w:szCs w:val="24"/>
        </w:rPr>
        <w:t xml:space="preserve">физических и юридических лиц. Изготовлено </w:t>
      </w:r>
      <w:r>
        <w:rPr>
          <w:color w:val="000000" w:themeColor="text1"/>
          <w:sz w:val="24"/>
          <w:szCs w:val="24"/>
        </w:rPr>
        <w:t>1 530</w:t>
      </w:r>
      <w:r w:rsidRPr="00050D48">
        <w:rPr>
          <w:color w:val="000000" w:themeColor="text1"/>
          <w:sz w:val="24"/>
          <w:szCs w:val="24"/>
        </w:rPr>
        <w:t xml:space="preserve"> копий документов. Подготовлен Календарь юбилейных и памятных дат города Мегиона на 2018 год. </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Велась работа по качественному комплектованию архивного Фонда Российской Федерации и архивного фонда города Мегиона. Обеспечено выполнение мероприятий, направленных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 источниках комплектования муниципального архива.</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 организаций-источников комплектования архивного отдела.</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Осуществлялись мероприятия по контролю за соблюдением установленных сроков упорядо</w:t>
      </w:r>
      <w:r>
        <w:rPr>
          <w:color w:val="000000" w:themeColor="text1"/>
          <w:sz w:val="24"/>
          <w:szCs w:val="24"/>
        </w:rPr>
        <w:t>чения документов в организациях</w:t>
      </w:r>
      <w:r w:rsidRPr="00050D48">
        <w:rPr>
          <w:color w:val="000000" w:themeColor="text1"/>
          <w:sz w:val="24"/>
          <w:szCs w:val="24"/>
        </w:rPr>
        <w:t xml:space="preserve">-источниках комплектования архивного отдела, предоставлением описей, номенклатур дел на рассмотрение </w:t>
      </w:r>
      <w:r w:rsidRPr="00050D48">
        <w:rPr>
          <w:rFonts w:eastAsiaTheme="minorHAnsi"/>
          <w:bCs/>
          <w:color w:val="000000" w:themeColor="text1"/>
          <w:sz w:val="24"/>
          <w:szCs w:val="24"/>
          <w:shd w:val="clear" w:color="auto" w:fill="FFFFFF"/>
        </w:rPr>
        <w:t>экспертно</w:t>
      </w:r>
      <w:r w:rsidRPr="00050D48">
        <w:rPr>
          <w:rFonts w:eastAsiaTheme="minorHAnsi"/>
          <w:color w:val="000000" w:themeColor="text1"/>
          <w:sz w:val="24"/>
          <w:szCs w:val="24"/>
          <w:shd w:val="clear" w:color="auto" w:fill="FFFFFF"/>
        </w:rPr>
        <w:t>-</w:t>
      </w:r>
      <w:r w:rsidRPr="00050D48">
        <w:rPr>
          <w:rFonts w:eastAsiaTheme="minorHAnsi"/>
          <w:bCs/>
          <w:color w:val="000000" w:themeColor="text1"/>
          <w:sz w:val="24"/>
          <w:szCs w:val="24"/>
          <w:shd w:val="clear" w:color="auto" w:fill="FFFFFF"/>
        </w:rPr>
        <w:t>проверочной</w:t>
      </w:r>
      <w:r w:rsidRPr="00050D48">
        <w:rPr>
          <w:rFonts w:eastAsiaTheme="minorHAnsi"/>
          <w:color w:val="000000" w:themeColor="text1"/>
          <w:sz w:val="24"/>
          <w:szCs w:val="24"/>
          <w:shd w:val="clear" w:color="auto" w:fill="FFFFFF"/>
        </w:rPr>
        <w:t> </w:t>
      </w:r>
      <w:r w:rsidRPr="00050D48">
        <w:rPr>
          <w:rFonts w:eastAsiaTheme="minorHAnsi"/>
          <w:bCs/>
          <w:color w:val="000000" w:themeColor="text1"/>
          <w:sz w:val="24"/>
          <w:szCs w:val="24"/>
          <w:shd w:val="clear" w:color="auto" w:fill="FFFFFF"/>
        </w:rPr>
        <w:t>методической</w:t>
      </w:r>
      <w:r w:rsidRPr="00050D48">
        <w:rPr>
          <w:rFonts w:eastAsiaTheme="minorHAnsi"/>
          <w:color w:val="000000" w:themeColor="text1"/>
          <w:sz w:val="24"/>
          <w:szCs w:val="24"/>
          <w:shd w:val="clear" w:color="auto" w:fill="FFFFFF"/>
        </w:rPr>
        <w:t> </w:t>
      </w:r>
      <w:r w:rsidRPr="00050D48">
        <w:rPr>
          <w:rFonts w:eastAsiaTheme="minorHAnsi"/>
          <w:bCs/>
          <w:color w:val="000000" w:themeColor="text1"/>
          <w:sz w:val="24"/>
          <w:szCs w:val="24"/>
          <w:shd w:val="clear" w:color="auto" w:fill="FFFFFF"/>
        </w:rPr>
        <w:t>комиссии</w:t>
      </w:r>
      <w:r w:rsidRPr="00050D48">
        <w:rPr>
          <w:color w:val="000000" w:themeColor="text1"/>
          <w:sz w:val="24"/>
          <w:szCs w:val="24"/>
        </w:rPr>
        <w:t xml:space="preserve"> Службы по делам архивов автономного округа.</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Оказывалась методическая и практическая помощь организациям</w:t>
      </w:r>
      <w:r>
        <w:rPr>
          <w:color w:val="000000" w:themeColor="text1"/>
          <w:sz w:val="24"/>
          <w:szCs w:val="24"/>
        </w:rPr>
        <w:t>-</w:t>
      </w:r>
      <w:r w:rsidRPr="00050D48">
        <w:rPr>
          <w:color w:val="000000" w:themeColor="text1"/>
          <w:sz w:val="24"/>
          <w:szCs w:val="24"/>
        </w:rPr>
        <w:t>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rsidR="003D7AC6" w:rsidRPr="00050D48" w:rsidRDefault="003D7AC6" w:rsidP="003D7AC6">
      <w:pPr>
        <w:pStyle w:val="ae"/>
        <w:widowControl w:val="0"/>
        <w:ind w:firstLine="708"/>
        <w:jc w:val="both"/>
        <w:rPr>
          <w:color w:val="000000" w:themeColor="text1"/>
          <w:sz w:val="24"/>
          <w:szCs w:val="24"/>
        </w:rPr>
      </w:pPr>
      <w:r w:rsidRPr="00050D48">
        <w:rPr>
          <w:color w:val="000000" w:themeColor="text1"/>
          <w:sz w:val="24"/>
          <w:szCs w:val="24"/>
        </w:rPr>
        <w:t>Продолжена работа по организации электронного взаимодействия с Государственным учреждением - Управлением Пенсионного фонда Российской Федерации в городе Мегионе Ханты-Мансийского автономного округа-Югры.</w:t>
      </w:r>
    </w:p>
    <w:p w:rsidR="003D7AC6" w:rsidRPr="00050D48" w:rsidRDefault="003D7AC6" w:rsidP="003D7AC6">
      <w:pPr>
        <w:pStyle w:val="ae"/>
        <w:widowControl w:val="0"/>
        <w:ind w:firstLine="708"/>
        <w:jc w:val="both"/>
        <w:rPr>
          <w:color w:val="000000" w:themeColor="text1"/>
          <w:sz w:val="24"/>
          <w:szCs w:val="24"/>
        </w:rPr>
      </w:pPr>
      <w:r w:rsidRPr="00050D48">
        <w:rPr>
          <w:color w:val="000000" w:themeColor="text1"/>
          <w:sz w:val="24"/>
          <w:szCs w:val="24"/>
        </w:rPr>
        <w:t>В сфере государственного учета документов за отчетный год по заполнению и совершенствованию форм учетной документации, проводилась паспортизация архивов организаций</w:t>
      </w:r>
      <w:r>
        <w:rPr>
          <w:color w:val="000000" w:themeColor="text1"/>
          <w:sz w:val="24"/>
          <w:szCs w:val="24"/>
        </w:rPr>
        <w:t>-</w:t>
      </w:r>
      <w:r w:rsidRPr="00050D48">
        <w:rPr>
          <w:color w:val="000000" w:themeColor="text1"/>
          <w:sz w:val="24"/>
          <w:szCs w:val="24"/>
        </w:rPr>
        <w:t>источников комплектования.</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Основными приоритетами развития муниципального архива являются:</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реализаци</w:t>
      </w:r>
      <w:r>
        <w:rPr>
          <w:color w:val="000000" w:themeColor="text1"/>
          <w:sz w:val="24"/>
          <w:szCs w:val="24"/>
        </w:rPr>
        <w:t>я</w:t>
      </w:r>
      <w:r w:rsidRPr="00050D48">
        <w:rPr>
          <w:color w:val="000000" w:themeColor="text1"/>
          <w:sz w:val="24"/>
          <w:szCs w:val="24"/>
        </w:rPr>
        <w:t xml:space="preserve">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lastRenderedPageBreak/>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p>
    <w:p w:rsidR="003D7AC6" w:rsidRPr="00050D48" w:rsidRDefault="003D7AC6" w:rsidP="003D7AC6">
      <w:pPr>
        <w:pStyle w:val="ae"/>
        <w:widowControl w:val="0"/>
        <w:ind w:firstLine="709"/>
        <w:jc w:val="both"/>
        <w:rPr>
          <w:color w:val="000000" w:themeColor="text1"/>
          <w:sz w:val="24"/>
          <w:szCs w:val="24"/>
        </w:rPr>
      </w:pPr>
      <w:r w:rsidRPr="00050D48">
        <w:rPr>
          <w:color w:val="000000" w:themeColor="text1"/>
          <w:sz w:val="24"/>
          <w:szCs w:val="24"/>
        </w:rPr>
        <w:t>В целях повышения качества и доступности муниципальных услуг в области архивного дела в соответствии с интересами и потребностями граждан и общества, а также обеспечения сохранности архивных документов необходимо выделение дополнительных площадей, проведение текущего ремонта помещений, оборудование современными системами охранно-пожарной сигнализации и пожаротушения, установка новых измерителей параметров воздушной среды.</w:t>
      </w:r>
    </w:p>
    <w:p w:rsidR="003D7AC6" w:rsidRDefault="003D7AC6" w:rsidP="003D7AC6">
      <w:pPr>
        <w:spacing w:after="0" w:line="240" w:lineRule="auto"/>
        <w:jc w:val="center"/>
        <w:rPr>
          <w:rFonts w:ascii="Times New Roman" w:eastAsia="Calibri" w:hAnsi="Times New Roman"/>
          <w:b/>
          <w:i/>
          <w:color w:val="000000" w:themeColor="text1"/>
          <w:sz w:val="24"/>
        </w:rPr>
      </w:pPr>
    </w:p>
    <w:p w:rsidR="003D7AC6" w:rsidRDefault="003D7AC6" w:rsidP="003D7AC6">
      <w:pPr>
        <w:rPr>
          <w:rFonts w:ascii="Times New Roman" w:eastAsia="Calibri" w:hAnsi="Times New Roman"/>
          <w:b/>
          <w:i/>
          <w:color w:val="000000" w:themeColor="text1"/>
          <w:sz w:val="24"/>
        </w:rPr>
      </w:pPr>
      <w:r>
        <w:rPr>
          <w:rFonts w:ascii="Times New Roman" w:eastAsia="Calibri" w:hAnsi="Times New Roman"/>
          <w:b/>
          <w:i/>
          <w:color w:val="000000" w:themeColor="text1"/>
          <w:sz w:val="24"/>
        </w:rPr>
        <w:br w:type="page"/>
      </w:r>
    </w:p>
    <w:p w:rsidR="003D7AC6" w:rsidRDefault="003D7AC6" w:rsidP="003D7AC6">
      <w:pPr>
        <w:spacing w:after="0" w:line="240" w:lineRule="auto"/>
        <w:rPr>
          <w:rFonts w:ascii="Times New Roman" w:eastAsia="Calibri" w:hAnsi="Times New Roman"/>
          <w:b/>
          <w:i/>
          <w:color w:val="000000" w:themeColor="text1"/>
          <w:sz w:val="24"/>
        </w:rPr>
      </w:pPr>
      <w:r w:rsidRPr="00993BE6">
        <w:rPr>
          <w:rFonts w:ascii="Times New Roman" w:eastAsia="Calibri" w:hAnsi="Times New Roman"/>
          <w:b/>
          <w:i/>
          <w:color w:val="000000" w:themeColor="text1"/>
          <w:sz w:val="24"/>
        </w:rPr>
        <w:lastRenderedPageBreak/>
        <w:t>2</w:t>
      </w:r>
      <w:r>
        <w:rPr>
          <w:rFonts w:ascii="Times New Roman" w:eastAsia="Calibri" w:hAnsi="Times New Roman"/>
          <w:b/>
          <w:i/>
          <w:color w:val="000000" w:themeColor="text1"/>
          <w:sz w:val="24"/>
        </w:rPr>
        <w:t>4</w:t>
      </w:r>
      <w:r w:rsidRPr="00993BE6">
        <w:rPr>
          <w:rFonts w:ascii="Times New Roman" w:eastAsia="Calibri" w:hAnsi="Times New Roman"/>
          <w:b/>
          <w:i/>
          <w:color w:val="000000" w:themeColor="text1"/>
          <w:sz w:val="24"/>
        </w:rPr>
        <w:t>.Муниципальный контроль</w:t>
      </w:r>
    </w:p>
    <w:p w:rsidR="003D7AC6" w:rsidRPr="00993BE6" w:rsidRDefault="003D7AC6" w:rsidP="003D7AC6">
      <w:pPr>
        <w:spacing w:after="0" w:line="240" w:lineRule="auto"/>
        <w:jc w:val="center"/>
        <w:rPr>
          <w:rFonts w:ascii="Times New Roman" w:eastAsia="Calibri" w:hAnsi="Times New Roman"/>
          <w:b/>
          <w:i/>
          <w:color w:val="000000" w:themeColor="text1"/>
          <w:sz w:val="24"/>
        </w:rPr>
      </w:pP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5F42FA">
        <w:rPr>
          <w:rFonts w:ascii="Times New Roman" w:eastAsia="Calibri Light" w:hAnsi="Times New Roman" w:cs="Times New Roman"/>
          <w:color w:val="000000" w:themeColor="text1"/>
          <w:sz w:val="24"/>
          <w:szCs w:val="24"/>
        </w:rPr>
        <w:t xml:space="preserve">Контрольно-надзорная деятельность осуществляется органами местного </w:t>
      </w:r>
      <w:r w:rsidRPr="00FF2C48">
        <w:rPr>
          <w:rFonts w:ascii="Times New Roman" w:eastAsia="Calibri Light" w:hAnsi="Times New Roman" w:cs="Times New Roman"/>
          <w:color w:val="000000"/>
          <w:sz w:val="24"/>
          <w:szCs w:val="24"/>
        </w:rPr>
        <w:t>самоуправления в соответствии с Федеральным законом от 26.12.2008 №294-ФЗ «О защите прав юридических и индивидуальных предпринимателей при осуществлении государственного контроля (надзора) и муниципального контроля» и иными нормативными актами.</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На территории городского округа органы местного самоуправления имеют следующие полномочия муниципального контроля:</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муниципальный земельный контроль за использованием земель на территории городского округа;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муниципальный жилищный контроль;</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муниципальный контроль за обеспечением сохранности автомобильных дорог местного значения;</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муниципальный контроль в области торговой деятельности на территории городского округа;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муниципальный контроль в отношении лесных участков, находящихся в муниципальной собственности городского округа.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Муниципальный земельный контроль осуществляется в соответствии с принятым административным регламентом по осуществлению муниципального земельного контроля за использованием земель городского округа, утвержденным постановлением администрации города от 26.06.2017 №1243. </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Осуществление муниципального жилищного контроля производится на основании административного регламента осуществления муниципального жилищного контроля на территории городского округа, утвержденного постановлением администрации города от 08.09.2017 №1772. </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w:t>
      </w:r>
      <w:r w:rsidRPr="00FF2C48">
        <w:rPr>
          <w:rFonts w:ascii="Times New Roman" w:eastAsia="Calibri Light" w:hAnsi="Times New Roman" w:cs="Times New Roman"/>
          <w:color w:val="000000"/>
          <w:sz w:val="24"/>
          <w:szCs w:val="24"/>
        </w:rPr>
        <w:t>а осущес</w:t>
      </w:r>
      <w:r>
        <w:rPr>
          <w:rFonts w:ascii="Times New Roman" w:eastAsia="Calibri Light" w:hAnsi="Times New Roman" w:cs="Times New Roman"/>
          <w:color w:val="000000"/>
          <w:sz w:val="24"/>
          <w:szCs w:val="24"/>
        </w:rPr>
        <w:t>твление муниципального жилищного, земельного</w:t>
      </w:r>
      <w:r w:rsidRPr="00FF2C48">
        <w:rPr>
          <w:rFonts w:ascii="Times New Roman" w:eastAsia="Calibri Light" w:hAnsi="Times New Roman" w:cs="Times New Roman"/>
          <w:color w:val="000000"/>
          <w:sz w:val="24"/>
          <w:szCs w:val="24"/>
        </w:rPr>
        <w:t xml:space="preserve"> контроля на территории городского округа</w:t>
      </w:r>
      <w:r>
        <w:rPr>
          <w:rFonts w:ascii="Times New Roman" w:eastAsia="Calibri Light" w:hAnsi="Times New Roman" w:cs="Times New Roman"/>
          <w:color w:val="000000"/>
          <w:sz w:val="24"/>
          <w:szCs w:val="24"/>
        </w:rPr>
        <w:t xml:space="preserve"> в 2018 году был уполномочен отдел муниципального контроля, входивший в состав юридического</w:t>
      </w:r>
      <w:r w:rsidRPr="00FF2C48">
        <w:rPr>
          <w:rFonts w:ascii="Times New Roman" w:eastAsia="Calibri Light" w:hAnsi="Times New Roman" w:cs="Times New Roman"/>
          <w:color w:val="000000"/>
          <w:sz w:val="24"/>
          <w:szCs w:val="24"/>
        </w:rPr>
        <w:t xml:space="preserve"> управлени</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администрации города</w:t>
      </w:r>
      <w:r>
        <w:rPr>
          <w:rFonts w:ascii="Times New Roman" w:eastAsia="Calibri Light" w:hAnsi="Times New Roman" w:cs="Times New Roman"/>
          <w:color w:val="000000"/>
          <w:sz w:val="24"/>
          <w:szCs w:val="24"/>
        </w:rPr>
        <w:t>.</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Для обеспечения контрольной функции за обеспечением сохранности автомобильных дорог местного значения постановлением администрации города от 27.11.2013 №2765 утвержден административный регламент проведения проверок при осуществлении муниципального контроля за обеспечением сохранности автомобильных дорог местного значения в границах городского округа.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Уполномоченным органом администрации города в области осуществления муниципального контроля за обеспечением сохранности автомобильных дорог местного значения в границах городского округа </w:t>
      </w:r>
      <w:r>
        <w:rPr>
          <w:rFonts w:ascii="Times New Roman" w:eastAsia="Calibri Light" w:hAnsi="Times New Roman" w:cs="Times New Roman"/>
          <w:color w:val="000000"/>
          <w:sz w:val="24"/>
          <w:szCs w:val="24"/>
        </w:rPr>
        <w:t xml:space="preserve">в 2018 году являлся </w:t>
      </w:r>
      <w:r w:rsidRPr="00900382">
        <w:rPr>
          <w:rFonts w:ascii="Times New Roman" w:hAnsi="Times New Roman" w:cs="Times New Roman"/>
          <w:sz w:val="24"/>
          <w:szCs w:val="24"/>
        </w:rPr>
        <w:t xml:space="preserve">отдел по транспортному обслуживанию, содержанию дорог, благоустройству, транспорту и связи </w:t>
      </w:r>
      <w:r w:rsidRPr="00FF2C48">
        <w:rPr>
          <w:rFonts w:ascii="Times New Roman" w:eastAsia="Calibri Light" w:hAnsi="Times New Roman" w:cs="Times New Roman"/>
          <w:color w:val="000000"/>
          <w:sz w:val="24"/>
          <w:szCs w:val="24"/>
        </w:rPr>
        <w:t>управлени</w:t>
      </w:r>
      <w:r w:rsidRPr="00900382">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жилищно-коммунального хозяйства администрации города. </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Муниципальный контроль в области торговой деятельности на территории городского округа осуществляется в соответствии с принятым административным регламентом исполнения муниципальной функции по осуществлению муниципального контроля в области торговой деятельности на территории городского округа, утвержденным постановлением администрации города от </w:t>
      </w:r>
      <w:r>
        <w:rPr>
          <w:rFonts w:ascii="Times New Roman" w:eastAsia="Calibri Light" w:hAnsi="Times New Roman" w:cs="Times New Roman"/>
          <w:color w:val="000000"/>
          <w:sz w:val="24"/>
          <w:szCs w:val="24"/>
        </w:rPr>
        <w:t>18.12</w:t>
      </w:r>
      <w:r w:rsidRPr="00FF2C48">
        <w:rPr>
          <w:rFonts w:ascii="Times New Roman" w:eastAsia="Calibri Light" w:hAnsi="Times New Roman" w:cs="Times New Roman"/>
          <w:color w:val="000000"/>
          <w:sz w:val="24"/>
          <w:szCs w:val="24"/>
        </w:rPr>
        <w:t>.201</w:t>
      </w:r>
      <w:r>
        <w:rPr>
          <w:rFonts w:ascii="Times New Roman" w:eastAsia="Calibri Light" w:hAnsi="Times New Roman" w:cs="Times New Roman"/>
          <w:color w:val="000000"/>
          <w:sz w:val="24"/>
          <w:szCs w:val="24"/>
        </w:rPr>
        <w:t>8</w:t>
      </w:r>
      <w:r w:rsidRPr="00FF2C48">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2176</w:t>
      </w:r>
      <w:r w:rsidRPr="00FF2C48">
        <w:rPr>
          <w:rFonts w:ascii="Times New Roman" w:eastAsia="Calibri Light" w:hAnsi="Times New Roman" w:cs="Times New Roman"/>
          <w:color w:val="000000"/>
          <w:sz w:val="24"/>
          <w:szCs w:val="24"/>
        </w:rPr>
        <w:t xml:space="preserve">. </w:t>
      </w:r>
    </w:p>
    <w:p w:rsidR="003D7AC6" w:rsidRPr="00FF2C48" w:rsidRDefault="003D7AC6" w:rsidP="003D7AC6">
      <w:pPr>
        <w:spacing w:after="0"/>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ab/>
        <w:t>Работа в области</w:t>
      </w:r>
      <w:r w:rsidRPr="00FF2C48">
        <w:rPr>
          <w:rFonts w:ascii="Times New Roman" w:eastAsia="Calibri Light" w:hAnsi="Times New Roman" w:cs="Times New Roman"/>
          <w:color w:val="000000"/>
          <w:sz w:val="24"/>
          <w:szCs w:val="24"/>
        </w:rPr>
        <w:t xml:space="preserve"> муниципального контроля в области торговой деятельности на территории городского округа </w:t>
      </w:r>
      <w:r>
        <w:rPr>
          <w:rFonts w:ascii="Times New Roman" w:eastAsia="Calibri Light" w:hAnsi="Times New Roman" w:cs="Times New Roman"/>
          <w:color w:val="000000"/>
          <w:sz w:val="24"/>
          <w:szCs w:val="24"/>
        </w:rPr>
        <w:t>проводилась</w:t>
      </w:r>
      <w:r w:rsidRPr="00FF2C48">
        <w:rPr>
          <w:rFonts w:ascii="Times New Roman" w:eastAsia="Calibri Light" w:hAnsi="Times New Roman" w:cs="Times New Roman"/>
          <w:color w:val="000000"/>
          <w:sz w:val="24"/>
          <w:szCs w:val="24"/>
        </w:rPr>
        <w:t xml:space="preserve"> </w:t>
      </w:r>
      <w:r w:rsidRPr="00900382">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ом</w:t>
      </w:r>
      <w:r w:rsidRPr="00900382">
        <w:rPr>
          <w:rFonts w:ascii="Times New Roman" w:eastAsia="Times New Roman" w:hAnsi="Times New Roman" w:cs="Times New Roman"/>
          <w:sz w:val="24"/>
          <w:szCs w:val="24"/>
          <w:lang w:eastAsia="ru-RU"/>
        </w:rPr>
        <w:t xml:space="preserve"> развития потребительского рынка и предпринимательства </w:t>
      </w:r>
      <w:r>
        <w:rPr>
          <w:rFonts w:ascii="Times New Roman" w:eastAsia="Calibri Light" w:hAnsi="Times New Roman" w:cs="Times New Roman"/>
          <w:color w:val="000000"/>
          <w:sz w:val="24"/>
          <w:szCs w:val="24"/>
        </w:rPr>
        <w:t xml:space="preserve">департамента экономического развития и инвестиций </w:t>
      </w:r>
      <w:r w:rsidRPr="00FF2C48">
        <w:rPr>
          <w:rFonts w:ascii="Times New Roman" w:eastAsia="Calibri Light" w:hAnsi="Times New Roman" w:cs="Times New Roman"/>
          <w:color w:val="000000"/>
          <w:sz w:val="24"/>
          <w:szCs w:val="24"/>
        </w:rPr>
        <w:t>администрации города.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Муниципальный контроль в отношении лесных участков, находящихся в муниципальной собственности городского округа, осуществляется в соответствии с принятым административным регламентом по осуществлению муниципального земельного контроля за использованием земель городского округа, утвержденным постановлением администрации города от 03.11.2017 №2202. </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lastRenderedPageBreak/>
        <w:t>О</w:t>
      </w:r>
      <w:r w:rsidRPr="00FF2C48">
        <w:rPr>
          <w:rFonts w:ascii="Times New Roman" w:eastAsia="Calibri Light" w:hAnsi="Times New Roman" w:cs="Times New Roman"/>
          <w:color w:val="000000"/>
          <w:sz w:val="24"/>
          <w:szCs w:val="24"/>
        </w:rPr>
        <w:t xml:space="preserve">существление муниципального лесного контроля на территории городского округа </w:t>
      </w:r>
      <w:r>
        <w:rPr>
          <w:rFonts w:ascii="Times New Roman" w:eastAsia="Calibri Light" w:hAnsi="Times New Roman" w:cs="Times New Roman"/>
          <w:color w:val="000000"/>
          <w:sz w:val="24"/>
          <w:szCs w:val="24"/>
        </w:rPr>
        <w:t>проводилось отделом муниципального контроля, входившим в состав</w:t>
      </w:r>
      <w:r w:rsidRPr="00FF2C48">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 xml:space="preserve">юридического </w:t>
      </w:r>
      <w:r w:rsidRPr="00FF2C48">
        <w:rPr>
          <w:rFonts w:ascii="Times New Roman" w:eastAsia="Calibri Light" w:hAnsi="Times New Roman" w:cs="Times New Roman"/>
          <w:color w:val="000000"/>
          <w:sz w:val="24"/>
          <w:szCs w:val="24"/>
        </w:rPr>
        <w:t>управлени</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администрации </w:t>
      </w:r>
      <w:r>
        <w:rPr>
          <w:rFonts w:ascii="Times New Roman" w:eastAsia="Calibri Light" w:hAnsi="Times New Roman" w:cs="Times New Roman"/>
          <w:color w:val="000000"/>
          <w:sz w:val="24"/>
          <w:szCs w:val="24"/>
        </w:rPr>
        <w:t>города.</w:t>
      </w:r>
    </w:p>
    <w:p w:rsidR="003D7AC6" w:rsidRPr="00FF2C48" w:rsidRDefault="003D7AC6" w:rsidP="003D7AC6">
      <w:pPr>
        <w:widowControl w:val="0"/>
        <w:spacing w:after="0" w:line="240" w:lineRule="auto"/>
        <w:ind w:firstLine="708"/>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Отдельное финансирование на проведение муниципального земельного контроля, муниципального жилищного контроля, муниципального контроля за обеспечением сохранности автомобильных дорог местного значения в границах городского округ</w:t>
      </w:r>
      <w:r>
        <w:rPr>
          <w:rFonts w:ascii="Times New Roman" w:eastAsia="Calibri Light" w:hAnsi="Times New Roman" w:cs="Times New Roman"/>
          <w:color w:val="000000"/>
          <w:sz w:val="24"/>
          <w:szCs w:val="24"/>
        </w:rPr>
        <w:t>а</w:t>
      </w:r>
      <w:r w:rsidRPr="00FF2C48">
        <w:rPr>
          <w:rFonts w:ascii="Times New Roman" w:eastAsia="Calibri Light" w:hAnsi="Times New Roman" w:cs="Times New Roman"/>
          <w:color w:val="000000"/>
          <w:sz w:val="24"/>
          <w:szCs w:val="24"/>
        </w:rPr>
        <w:t xml:space="preserve">, муниципального контроля в области торговой деятельности на территории городского округа и муниципального лесного контроля не предусмотрено. Финансирование осуществляется в рамках текущего содержания органов администрации города. </w:t>
      </w:r>
    </w:p>
    <w:p w:rsidR="003D7AC6" w:rsidRPr="00415EDB" w:rsidRDefault="003D7AC6" w:rsidP="003D7AC6">
      <w:pPr>
        <w:widowControl w:val="0"/>
        <w:spacing w:after="0" w:line="240" w:lineRule="auto"/>
        <w:ind w:firstLine="720"/>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Исполнение функций по муниципальному контролю осуществляется должностными лицами органов администрации наряду с осуществлением</w:t>
      </w:r>
      <w:r>
        <w:rPr>
          <w:rFonts w:ascii="Times New Roman" w:eastAsia="Calibri Light" w:hAnsi="Times New Roman" w:cs="Times New Roman"/>
          <w:color w:val="000000"/>
          <w:sz w:val="24"/>
          <w:szCs w:val="24"/>
        </w:rPr>
        <w:t xml:space="preserve"> иных должностных обязанностей. </w:t>
      </w:r>
      <w:r w:rsidRPr="00E431F1">
        <w:rPr>
          <w:rFonts w:ascii="Times New Roman" w:eastAsia="Times New Roman" w:hAnsi="Times New Roman" w:cs="Times New Roman"/>
          <w:sz w:val="24"/>
          <w:szCs w:val="24"/>
          <w:lang w:eastAsia="ru-RU"/>
        </w:rPr>
        <w:t xml:space="preserve">Все работники органов муниципального контроля имеют высшее профессиональное образование. </w:t>
      </w:r>
    </w:p>
    <w:p w:rsidR="003D7AC6" w:rsidRPr="00E431F1" w:rsidRDefault="003D7AC6" w:rsidP="003D7AC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4"/>
          <w:szCs w:val="24"/>
          <w:lang w:eastAsia="ru-RU"/>
        </w:rPr>
      </w:pPr>
      <w:r w:rsidRPr="00E431F1">
        <w:rPr>
          <w:rFonts w:ascii="Times New Roman" w:eastAsia="Times New Roman" w:hAnsi="Times New Roman" w:cs="Times New Roman"/>
          <w:color w:val="000000"/>
          <w:sz w:val="24"/>
          <w:szCs w:val="24"/>
          <w:shd w:val="clear" w:color="auto" w:fill="FFFFFF"/>
          <w:lang w:eastAsia="ru-RU"/>
        </w:rPr>
        <w:t>Квалификация муниципальных служащих, уполномоченных на осуществление муниципального контроля на территории города соответствует квалификационным требованиям к уровню профессионального образования, стажу муниципальной службы, стажу работы по специальности, профессиональным знаниям и навыкам, необходимым для исполнения должностных обязанностей.</w:t>
      </w:r>
    </w:p>
    <w:p w:rsidR="003D7AC6" w:rsidRDefault="003D7AC6" w:rsidP="003D7AC6">
      <w:pPr>
        <w:widowControl w:val="0"/>
        <w:autoSpaceDE w:val="0"/>
        <w:autoSpaceDN w:val="0"/>
        <w:spacing w:after="0" w:line="240" w:lineRule="auto"/>
        <w:ind w:firstLine="709"/>
        <w:contextualSpacing/>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В соответствии со статьей 9 Федерального закона от 26.12.2008 №294-ФЗ на территории городского округа был разработан, согласован и утвержден ежегодный план проверок юридических лиц и индивидуальных предпринимателей на 201</w:t>
      </w:r>
      <w:r>
        <w:rPr>
          <w:rFonts w:ascii="Times New Roman" w:eastAsia="Calibri Light" w:hAnsi="Times New Roman" w:cs="Times New Roman"/>
          <w:color w:val="000000"/>
          <w:sz w:val="24"/>
          <w:szCs w:val="24"/>
        </w:rPr>
        <w:t>8</w:t>
      </w:r>
      <w:r w:rsidRPr="00FF2C48">
        <w:rPr>
          <w:rFonts w:ascii="Times New Roman" w:eastAsia="Calibri Light" w:hAnsi="Times New Roman" w:cs="Times New Roman"/>
          <w:color w:val="000000"/>
          <w:sz w:val="24"/>
          <w:szCs w:val="24"/>
        </w:rPr>
        <w:t xml:space="preserve"> год, размещенный на официальном сайте администрации города в сети Интернет, а также опубликован в газете «Мегионские новости». Планом было предусмотрено и проведено </w:t>
      </w:r>
      <w:r>
        <w:rPr>
          <w:rFonts w:ascii="Times New Roman" w:eastAsia="Calibri Light" w:hAnsi="Times New Roman" w:cs="Times New Roman"/>
          <w:color w:val="000000"/>
          <w:sz w:val="24"/>
          <w:szCs w:val="24"/>
        </w:rPr>
        <w:t>7</w:t>
      </w:r>
      <w:r w:rsidRPr="00FF2C48">
        <w:rPr>
          <w:rFonts w:ascii="Times New Roman" w:eastAsia="Calibri Light" w:hAnsi="Times New Roman" w:cs="Times New Roman"/>
          <w:color w:val="000000"/>
          <w:sz w:val="24"/>
          <w:szCs w:val="24"/>
        </w:rPr>
        <w:t xml:space="preserve"> провер</w:t>
      </w:r>
      <w:r>
        <w:rPr>
          <w:rFonts w:ascii="Times New Roman" w:eastAsia="Calibri Light" w:hAnsi="Times New Roman" w:cs="Times New Roman"/>
          <w:color w:val="000000"/>
          <w:sz w:val="24"/>
          <w:szCs w:val="24"/>
        </w:rPr>
        <w:t>ок</w:t>
      </w:r>
      <w:r w:rsidRPr="00FF2C48">
        <w:rPr>
          <w:rFonts w:ascii="Times New Roman" w:eastAsia="Calibri Light" w:hAnsi="Times New Roman" w:cs="Times New Roman"/>
          <w:color w:val="000000"/>
          <w:sz w:val="24"/>
          <w:szCs w:val="24"/>
        </w:rPr>
        <w:t xml:space="preserve"> юридических лиц в сфере муниципального земельного контроля, по результатам которых выявлено нарушение действующего законодательства Р</w:t>
      </w:r>
      <w:r>
        <w:rPr>
          <w:rFonts w:ascii="Times New Roman" w:eastAsia="Calibri Light" w:hAnsi="Times New Roman" w:cs="Times New Roman"/>
          <w:color w:val="000000"/>
          <w:sz w:val="24"/>
          <w:szCs w:val="24"/>
        </w:rPr>
        <w:t xml:space="preserve">оссийской </w:t>
      </w:r>
      <w:r w:rsidRPr="00FF2C48">
        <w:rPr>
          <w:rFonts w:ascii="Times New Roman" w:eastAsia="Calibri Light" w:hAnsi="Times New Roman" w:cs="Times New Roman"/>
          <w:color w:val="000000"/>
          <w:sz w:val="24"/>
          <w:szCs w:val="24"/>
        </w:rPr>
        <w:t>Ф</w:t>
      </w:r>
      <w:r>
        <w:rPr>
          <w:rFonts w:ascii="Times New Roman" w:eastAsia="Calibri Light" w:hAnsi="Times New Roman" w:cs="Times New Roman"/>
          <w:color w:val="000000"/>
          <w:sz w:val="24"/>
          <w:szCs w:val="24"/>
        </w:rPr>
        <w:t>едерации</w:t>
      </w:r>
      <w:r w:rsidRPr="00FF2C48">
        <w:rPr>
          <w:rFonts w:ascii="Times New Roman" w:eastAsia="Calibri Light" w:hAnsi="Times New Roman" w:cs="Times New Roman"/>
          <w:color w:val="000000"/>
          <w:sz w:val="24"/>
          <w:szCs w:val="24"/>
        </w:rPr>
        <w:t>, выдано предписание.</w:t>
      </w:r>
    </w:p>
    <w:p w:rsidR="003D7AC6" w:rsidRDefault="003D7AC6" w:rsidP="003D7AC6">
      <w:pPr>
        <w:widowControl w:val="0"/>
        <w:autoSpaceDE w:val="0"/>
        <w:autoSpaceDN w:val="0"/>
        <w:spacing w:after="0" w:line="240" w:lineRule="auto"/>
        <w:ind w:firstLine="709"/>
        <w:contextualSpacing/>
        <w:jc w:val="both"/>
        <w:rPr>
          <w:rFonts w:ascii="Times New Roman" w:eastAsia="Calibri Light" w:hAnsi="Times New Roman" w:cs="Times New Roman"/>
          <w:color w:val="000000"/>
          <w:sz w:val="24"/>
          <w:szCs w:val="24"/>
        </w:rPr>
      </w:pPr>
      <w:r w:rsidRPr="00BE2377">
        <w:rPr>
          <w:rFonts w:ascii="Times New Roman" w:eastAsia="Times New Roman" w:hAnsi="Times New Roman" w:cs="Times New Roman"/>
          <w:sz w:val="24"/>
          <w:szCs w:val="24"/>
          <w:lang w:eastAsia="ru-RU"/>
        </w:rPr>
        <w:t xml:space="preserve"> </w:t>
      </w:r>
      <w:r w:rsidRPr="00FF2C48">
        <w:rPr>
          <w:rFonts w:ascii="Times New Roman" w:eastAsia="Calibri Light" w:hAnsi="Times New Roman" w:cs="Times New Roman"/>
          <w:color w:val="000000"/>
          <w:sz w:val="24"/>
          <w:szCs w:val="24"/>
        </w:rPr>
        <w:t>Количество внеплановых проверок за 201</w:t>
      </w:r>
      <w:r>
        <w:rPr>
          <w:rFonts w:ascii="Times New Roman" w:eastAsia="Calibri Light" w:hAnsi="Times New Roman" w:cs="Times New Roman"/>
          <w:color w:val="000000"/>
          <w:sz w:val="24"/>
          <w:szCs w:val="24"/>
        </w:rPr>
        <w:t>8</w:t>
      </w:r>
      <w:r w:rsidRPr="00FF2C48">
        <w:rPr>
          <w:rFonts w:ascii="Times New Roman" w:eastAsia="Calibri Light" w:hAnsi="Times New Roman" w:cs="Times New Roman"/>
          <w:color w:val="000000"/>
          <w:sz w:val="24"/>
          <w:szCs w:val="24"/>
        </w:rPr>
        <w:t xml:space="preserve"> год составило </w:t>
      </w:r>
      <w:r>
        <w:rPr>
          <w:rFonts w:ascii="Times New Roman" w:eastAsia="Calibri Light" w:hAnsi="Times New Roman" w:cs="Times New Roman"/>
          <w:color w:val="000000"/>
          <w:sz w:val="24"/>
          <w:szCs w:val="24"/>
        </w:rPr>
        <w:t>7</w:t>
      </w:r>
      <w:r w:rsidRPr="00FF2C48">
        <w:rPr>
          <w:rFonts w:ascii="Times New Roman" w:eastAsia="Calibri Light" w:hAnsi="Times New Roman" w:cs="Times New Roman"/>
          <w:color w:val="000000"/>
          <w:sz w:val="24"/>
          <w:szCs w:val="24"/>
        </w:rPr>
        <w:t xml:space="preserve"> (из них 5 </w:t>
      </w:r>
      <w:r w:rsidRPr="00C4386B">
        <w:rPr>
          <w:rFonts w:ascii="Times New Roman" w:eastAsia="Calibri Light" w:hAnsi="Times New Roman" w:cs="Times New Roman"/>
          <w:color w:val="000000"/>
          <w:sz w:val="24"/>
          <w:szCs w:val="24"/>
        </w:rPr>
        <w:t>–</w:t>
      </w:r>
      <w:r w:rsidRPr="00FF2C48">
        <w:rPr>
          <w:rFonts w:ascii="Times New Roman" w:eastAsia="Calibri Light" w:hAnsi="Times New Roman" w:cs="Times New Roman"/>
          <w:color w:val="000000"/>
          <w:sz w:val="24"/>
          <w:szCs w:val="24"/>
        </w:rPr>
        <w:t xml:space="preserve"> в отношении юридических лиц, </w:t>
      </w:r>
      <w:r>
        <w:rPr>
          <w:rFonts w:ascii="Times New Roman" w:eastAsia="Calibri Light" w:hAnsi="Times New Roman" w:cs="Times New Roman"/>
          <w:color w:val="000000"/>
          <w:sz w:val="24"/>
          <w:szCs w:val="24"/>
        </w:rPr>
        <w:t>2</w:t>
      </w:r>
      <w:r w:rsidRPr="00FF2C48">
        <w:rPr>
          <w:rFonts w:ascii="Times New Roman" w:eastAsia="Calibri Light" w:hAnsi="Times New Roman" w:cs="Times New Roman"/>
          <w:color w:val="000000"/>
          <w:sz w:val="24"/>
          <w:szCs w:val="24"/>
        </w:rPr>
        <w:t xml:space="preserve"> </w:t>
      </w:r>
      <w:r w:rsidRPr="00C4386B">
        <w:rPr>
          <w:rFonts w:ascii="Times New Roman" w:eastAsia="Calibri Light" w:hAnsi="Times New Roman" w:cs="Times New Roman"/>
          <w:color w:val="000000"/>
          <w:sz w:val="24"/>
          <w:szCs w:val="24"/>
        </w:rPr>
        <w:t>–</w:t>
      </w:r>
      <w:r w:rsidRPr="00FF2C48">
        <w:rPr>
          <w:rFonts w:ascii="Times New Roman" w:eastAsia="Calibri Light" w:hAnsi="Times New Roman" w:cs="Times New Roman"/>
          <w:color w:val="000000"/>
          <w:sz w:val="24"/>
          <w:szCs w:val="24"/>
        </w:rPr>
        <w:t xml:space="preserve"> в отношении граждан), данные проверки проведены в рамках муниципального жилищного контроля. По их результатам выявлен</w:t>
      </w:r>
      <w:r>
        <w:rPr>
          <w:rFonts w:ascii="Times New Roman" w:eastAsia="Calibri Light" w:hAnsi="Times New Roman" w:cs="Times New Roman"/>
          <w:color w:val="000000"/>
          <w:sz w:val="24"/>
          <w:szCs w:val="24"/>
        </w:rPr>
        <w:t>ы</w:t>
      </w:r>
      <w:r w:rsidRPr="00FF2C48">
        <w:rPr>
          <w:rFonts w:ascii="Times New Roman" w:eastAsia="Calibri Light" w:hAnsi="Times New Roman" w:cs="Times New Roman"/>
          <w:color w:val="000000"/>
          <w:sz w:val="24"/>
          <w:szCs w:val="24"/>
        </w:rPr>
        <w:t xml:space="preserve"> нарушени</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действующего законодательства РФ, выдан</w:t>
      </w:r>
      <w:r>
        <w:rPr>
          <w:rFonts w:ascii="Times New Roman" w:eastAsia="Calibri Light" w:hAnsi="Times New Roman" w:cs="Times New Roman"/>
          <w:color w:val="000000"/>
          <w:sz w:val="24"/>
          <w:szCs w:val="24"/>
        </w:rPr>
        <w:t>о 4</w:t>
      </w:r>
      <w:r w:rsidRPr="00FF2C48">
        <w:rPr>
          <w:rFonts w:ascii="Times New Roman" w:eastAsia="Calibri Light" w:hAnsi="Times New Roman" w:cs="Times New Roman"/>
          <w:color w:val="000000"/>
          <w:sz w:val="24"/>
          <w:szCs w:val="24"/>
        </w:rPr>
        <w:t xml:space="preserve"> предписани</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w:t>
      </w:r>
    </w:p>
    <w:p w:rsidR="003D7AC6" w:rsidRPr="00BE2377" w:rsidRDefault="003D7AC6" w:rsidP="003D7A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BE2377">
        <w:rPr>
          <w:rFonts w:ascii="Times New Roman" w:eastAsia="Times New Roman" w:hAnsi="Times New Roman" w:cs="Times New Roman"/>
          <w:sz w:val="24"/>
          <w:szCs w:val="24"/>
          <w:lang w:eastAsia="ru-RU"/>
        </w:rPr>
        <w:t>В 2018 году, в рамках исполнения функции по муниципальному земельному контролю проведено 6 плановых (рейдовых) осмотров, обследований, по результатам которых выявлено 6 нарушений обязательных требований действующего законодательства Российской Федерации.</w:t>
      </w:r>
    </w:p>
    <w:p w:rsidR="003D7AC6" w:rsidRPr="00BE2377" w:rsidRDefault="003D7AC6" w:rsidP="003D7AC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5 выявленным нарушениям</w:t>
      </w:r>
      <w:r w:rsidRPr="00BE2377">
        <w:rPr>
          <w:rFonts w:ascii="Times New Roman" w:eastAsia="Times New Roman" w:hAnsi="Times New Roman" w:cs="Times New Roman"/>
          <w:sz w:val="24"/>
          <w:szCs w:val="24"/>
          <w:lang w:eastAsia="ru-RU"/>
        </w:rPr>
        <w:t xml:space="preserve"> материалы направлены в Межмуниципальный отдел по городу Нижневартовск</w:t>
      </w:r>
      <w:r>
        <w:rPr>
          <w:rFonts w:ascii="Times New Roman" w:eastAsia="Times New Roman" w:hAnsi="Times New Roman" w:cs="Times New Roman"/>
          <w:sz w:val="24"/>
          <w:szCs w:val="24"/>
          <w:lang w:eastAsia="ru-RU"/>
        </w:rPr>
        <w:t>у</w:t>
      </w:r>
      <w:r w:rsidRPr="00BE2377">
        <w:rPr>
          <w:rFonts w:ascii="Times New Roman" w:eastAsia="Times New Roman" w:hAnsi="Times New Roman" w:cs="Times New Roman"/>
          <w:sz w:val="24"/>
          <w:szCs w:val="24"/>
          <w:lang w:eastAsia="ru-RU"/>
        </w:rPr>
        <w:t xml:space="preserve"> и городу Мегион</w:t>
      </w:r>
      <w:r>
        <w:rPr>
          <w:rFonts w:ascii="Times New Roman" w:eastAsia="Times New Roman" w:hAnsi="Times New Roman" w:cs="Times New Roman"/>
          <w:sz w:val="24"/>
          <w:szCs w:val="24"/>
          <w:lang w:eastAsia="ru-RU"/>
        </w:rPr>
        <w:t>у</w:t>
      </w:r>
      <w:r w:rsidRPr="00BE2377">
        <w:rPr>
          <w:rFonts w:ascii="Times New Roman" w:eastAsia="Times New Roman" w:hAnsi="Times New Roman" w:cs="Times New Roman"/>
          <w:sz w:val="24"/>
          <w:szCs w:val="24"/>
          <w:lang w:eastAsia="ru-RU"/>
        </w:rPr>
        <w:t xml:space="preserve"> Управления Росреестра по Ханты-Мансийскому автономному округу </w:t>
      </w:r>
      <w:r w:rsidRPr="00801026">
        <w:rPr>
          <w:rFonts w:ascii="Times New Roman" w:eastAsia="Times New Roman" w:hAnsi="Times New Roman" w:cs="Times New Roman"/>
          <w:sz w:val="24"/>
          <w:szCs w:val="24"/>
          <w:lang w:eastAsia="ru-RU"/>
        </w:rPr>
        <w:t>–</w:t>
      </w:r>
      <w:r w:rsidRPr="00BE2377">
        <w:rPr>
          <w:rFonts w:ascii="Times New Roman" w:eastAsia="Times New Roman" w:hAnsi="Times New Roman" w:cs="Times New Roman"/>
          <w:sz w:val="24"/>
          <w:szCs w:val="24"/>
          <w:lang w:eastAsia="ru-RU"/>
        </w:rPr>
        <w:t xml:space="preserve"> Югре для привлечения правонарушителей к административной ответственности и наложения штрафов. </w:t>
      </w:r>
    </w:p>
    <w:p w:rsidR="003D7AC6" w:rsidRPr="00BE2377" w:rsidRDefault="003D7AC6" w:rsidP="003D7AC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2 выявленным нарушениям </w:t>
      </w:r>
      <w:r w:rsidRPr="00BE2377">
        <w:rPr>
          <w:rFonts w:ascii="Times New Roman" w:eastAsia="Times New Roman" w:hAnsi="Times New Roman" w:cs="Times New Roman"/>
          <w:sz w:val="24"/>
          <w:szCs w:val="24"/>
          <w:lang w:eastAsia="ru-RU"/>
        </w:rPr>
        <w:t>материалы направлены в прокуратуру города Мегиона для принятия мер прокурорского реагирования.</w:t>
      </w:r>
    </w:p>
    <w:p w:rsidR="003D7AC6"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Кроме того, постановлением администрации города от </w:t>
      </w:r>
      <w:r w:rsidRPr="00891EBB">
        <w:rPr>
          <w:rFonts w:ascii="Times New Roman" w:hAnsi="Times New Roman" w:cs="Times New Roman"/>
          <w:sz w:val="24"/>
          <w:szCs w:val="24"/>
        </w:rPr>
        <w:t>13.09.2018 №1912</w:t>
      </w:r>
      <w:r>
        <w:rPr>
          <w:rFonts w:ascii="Times New Roman" w:hAnsi="Times New Roman" w:cs="Times New Roman"/>
          <w:sz w:val="24"/>
          <w:szCs w:val="24"/>
        </w:rPr>
        <w:t xml:space="preserve"> </w:t>
      </w:r>
      <w:r>
        <w:rPr>
          <w:rFonts w:ascii="Times New Roman" w:eastAsia="Calibri Light" w:hAnsi="Times New Roman" w:cs="Times New Roman"/>
          <w:color w:val="000000"/>
          <w:sz w:val="24"/>
          <w:szCs w:val="24"/>
        </w:rPr>
        <w:t xml:space="preserve">утвержден </w:t>
      </w:r>
      <w:r w:rsidRPr="00FF2C48">
        <w:rPr>
          <w:rFonts w:ascii="Times New Roman" w:eastAsia="Calibri Light" w:hAnsi="Times New Roman" w:cs="Times New Roman"/>
          <w:color w:val="000000"/>
          <w:sz w:val="24"/>
          <w:szCs w:val="24"/>
        </w:rPr>
        <w:t xml:space="preserve">перечень должностных лиц органа местного самоуправления города Мегиона, уполномоченных составлять протоколы об административных правонарушениях, предусмотренных законом автономного округа от 11.06.2010 №102-оз «Об административных правонарушениях» в количестве </w:t>
      </w:r>
      <w:r w:rsidRPr="003913EC">
        <w:rPr>
          <w:rFonts w:ascii="Times New Roman" w:eastAsia="Calibri Light" w:hAnsi="Times New Roman" w:cs="Times New Roman"/>
          <w:color w:val="000000"/>
          <w:sz w:val="24"/>
          <w:szCs w:val="24"/>
        </w:rPr>
        <w:t>26</w:t>
      </w:r>
      <w:r w:rsidRPr="00FF2C48">
        <w:rPr>
          <w:rFonts w:ascii="Times New Roman" w:eastAsia="Calibri Light" w:hAnsi="Times New Roman" w:cs="Times New Roman"/>
          <w:color w:val="000000"/>
          <w:sz w:val="24"/>
          <w:szCs w:val="24"/>
        </w:rPr>
        <w:t xml:space="preserve"> должностей</w:t>
      </w:r>
      <w:r>
        <w:rPr>
          <w:rFonts w:ascii="Times New Roman" w:eastAsia="Calibri Light" w:hAnsi="Times New Roman" w:cs="Times New Roman"/>
          <w:color w:val="000000"/>
          <w:sz w:val="24"/>
          <w:szCs w:val="24"/>
        </w:rPr>
        <w:t xml:space="preserve"> органов администрации города. </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 xml:space="preserve">В </w:t>
      </w:r>
      <w:r>
        <w:rPr>
          <w:rFonts w:ascii="Times New Roman" w:eastAsia="Calibri Light" w:hAnsi="Times New Roman" w:cs="Times New Roman"/>
          <w:color w:val="000000"/>
          <w:sz w:val="24"/>
          <w:szCs w:val="24"/>
        </w:rPr>
        <w:t xml:space="preserve">2018 году в </w:t>
      </w:r>
      <w:r w:rsidRPr="00FF2C48">
        <w:rPr>
          <w:rFonts w:ascii="Times New Roman" w:eastAsia="Calibri Light" w:hAnsi="Times New Roman" w:cs="Times New Roman"/>
          <w:color w:val="000000"/>
          <w:sz w:val="24"/>
          <w:szCs w:val="24"/>
        </w:rPr>
        <w:t xml:space="preserve">административную комиссию должностными лицами направлено </w:t>
      </w:r>
      <w:r>
        <w:rPr>
          <w:rFonts w:ascii="Times New Roman" w:eastAsia="Calibri Light" w:hAnsi="Times New Roman" w:cs="Times New Roman"/>
          <w:color w:val="000000"/>
          <w:sz w:val="24"/>
          <w:szCs w:val="24"/>
        </w:rPr>
        <w:t xml:space="preserve">507 </w:t>
      </w:r>
      <w:r w:rsidRPr="00FF2C48">
        <w:rPr>
          <w:rFonts w:ascii="Times New Roman" w:eastAsia="Calibri Light" w:hAnsi="Times New Roman" w:cs="Times New Roman"/>
          <w:color w:val="000000"/>
          <w:sz w:val="24"/>
          <w:szCs w:val="24"/>
        </w:rPr>
        <w:t>протокол</w:t>
      </w:r>
      <w:r>
        <w:rPr>
          <w:rFonts w:ascii="Times New Roman" w:eastAsia="Calibri Light" w:hAnsi="Times New Roman" w:cs="Times New Roman"/>
          <w:color w:val="000000"/>
          <w:sz w:val="24"/>
          <w:szCs w:val="24"/>
        </w:rPr>
        <w:t>ов</w:t>
      </w:r>
      <w:r w:rsidRPr="00FF2C48">
        <w:rPr>
          <w:rFonts w:ascii="Times New Roman" w:eastAsia="Calibri Light" w:hAnsi="Times New Roman" w:cs="Times New Roman"/>
          <w:color w:val="000000"/>
          <w:sz w:val="24"/>
          <w:szCs w:val="24"/>
        </w:rPr>
        <w:t xml:space="preserve"> об административных правонарушениях</w:t>
      </w:r>
      <w:r>
        <w:rPr>
          <w:rFonts w:ascii="Times New Roman" w:eastAsia="Calibri Light" w:hAnsi="Times New Roman" w:cs="Times New Roman"/>
          <w:color w:val="000000"/>
          <w:sz w:val="24"/>
          <w:szCs w:val="24"/>
        </w:rPr>
        <w:t>,</w:t>
      </w:r>
      <w:r w:rsidRPr="00FF2C48">
        <w:rPr>
          <w:rFonts w:ascii="Times New Roman" w:eastAsia="Calibri Light" w:hAnsi="Times New Roman" w:cs="Times New Roman"/>
          <w:color w:val="000000"/>
          <w:sz w:val="24"/>
          <w:szCs w:val="24"/>
        </w:rPr>
        <w:t xml:space="preserve"> из них </w:t>
      </w:r>
      <w:r>
        <w:rPr>
          <w:rFonts w:ascii="Times New Roman" w:eastAsia="Calibri Light" w:hAnsi="Times New Roman" w:cs="Times New Roman"/>
          <w:color w:val="000000"/>
          <w:sz w:val="24"/>
          <w:szCs w:val="24"/>
        </w:rPr>
        <w:t>453</w:t>
      </w:r>
      <w:r w:rsidRPr="00FF2C48">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w:t>
      </w:r>
      <w:r w:rsidRPr="00FF2C48">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структурным подразделением муниципального контроля</w:t>
      </w:r>
      <w:r w:rsidRPr="00FF2C48">
        <w:rPr>
          <w:rFonts w:ascii="Times New Roman" w:eastAsia="Calibri Light" w:hAnsi="Times New Roman" w:cs="Times New Roman"/>
          <w:color w:val="000000"/>
          <w:sz w:val="24"/>
          <w:szCs w:val="24"/>
        </w:rPr>
        <w:t xml:space="preserve">. </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Наложено 366 штрафов на с</w:t>
      </w:r>
      <w:r w:rsidRPr="00FF2C48">
        <w:rPr>
          <w:rFonts w:ascii="Times New Roman" w:eastAsia="Calibri Light" w:hAnsi="Times New Roman" w:cs="Times New Roman"/>
          <w:color w:val="000000"/>
          <w:sz w:val="24"/>
          <w:szCs w:val="24"/>
        </w:rPr>
        <w:t>умм</w:t>
      </w:r>
      <w:r>
        <w:rPr>
          <w:rFonts w:ascii="Times New Roman" w:eastAsia="Calibri Light" w:hAnsi="Times New Roman" w:cs="Times New Roman"/>
          <w:color w:val="000000"/>
          <w:sz w:val="24"/>
          <w:szCs w:val="24"/>
        </w:rPr>
        <w:t>у</w:t>
      </w:r>
      <w:r w:rsidRPr="00FF2C48">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704,3 тыс.</w:t>
      </w:r>
      <w:r w:rsidRPr="00FF2C48">
        <w:rPr>
          <w:rFonts w:ascii="Times New Roman" w:eastAsia="Calibri Light" w:hAnsi="Times New Roman" w:cs="Times New Roman"/>
          <w:color w:val="000000"/>
          <w:sz w:val="24"/>
          <w:szCs w:val="24"/>
        </w:rPr>
        <w:t xml:space="preserve"> руб. В добровольном порядке исполнено </w:t>
      </w:r>
      <w:r>
        <w:rPr>
          <w:rFonts w:ascii="Times New Roman" w:eastAsia="Calibri Light" w:hAnsi="Times New Roman" w:cs="Times New Roman"/>
          <w:color w:val="000000"/>
          <w:sz w:val="24"/>
          <w:szCs w:val="24"/>
        </w:rPr>
        <w:t>142</w:t>
      </w:r>
      <w:r w:rsidRPr="00FF2C48">
        <w:rPr>
          <w:rFonts w:ascii="Times New Roman" w:eastAsia="Calibri Light" w:hAnsi="Times New Roman" w:cs="Times New Roman"/>
          <w:color w:val="000000"/>
          <w:sz w:val="24"/>
          <w:szCs w:val="24"/>
        </w:rPr>
        <w:t xml:space="preserve"> постановлени</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на сумму </w:t>
      </w:r>
      <w:r>
        <w:rPr>
          <w:rFonts w:ascii="Times New Roman" w:eastAsia="Calibri Light" w:hAnsi="Times New Roman" w:cs="Times New Roman"/>
          <w:color w:val="000000"/>
          <w:sz w:val="24"/>
          <w:szCs w:val="24"/>
        </w:rPr>
        <w:t>238 300</w:t>
      </w:r>
      <w:r w:rsidRPr="00FF2C48">
        <w:rPr>
          <w:rFonts w:ascii="Times New Roman" w:eastAsia="Calibri Light" w:hAnsi="Times New Roman" w:cs="Times New Roman"/>
          <w:color w:val="000000"/>
          <w:sz w:val="24"/>
          <w:szCs w:val="24"/>
        </w:rPr>
        <w:t xml:space="preserve"> руб., судебными приставами фактически исполнено </w:t>
      </w:r>
      <w:r>
        <w:rPr>
          <w:rFonts w:ascii="Times New Roman" w:eastAsia="Calibri Light" w:hAnsi="Times New Roman" w:cs="Times New Roman"/>
          <w:color w:val="000000"/>
          <w:sz w:val="24"/>
          <w:szCs w:val="24"/>
        </w:rPr>
        <w:t>58</w:t>
      </w:r>
      <w:r w:rsidRPr="00FF2C48">
        <w:rPr>
          <w:rFonts w:ascii="Times New Roman" w:eastAsia="Calibri Light" w:hAnsi="Times New Roman" w:cs="Times New Roman"/>
          <w:color w:val="000000"/>
          <w:sz w:val="24"/>
          <w:szCs w:val="24"/>
        </w:rPr>
        <w:t xml:space="preserve"> постановлени</w:t>
      </w:r>
      <w:r>
        <w:rPr>
          <w:rFonts w:ascii="Times New Roman" w:eastAsia="Calibri Light" w:hAnsi="Times New Roman" w:cs="Times New Roman"/>
          <w:color w:val="000000"/>
          <w:sz w:val="24"/>
          <w:szCs w:val="24"/>
        </w:rPr>
        <w:t>й</w:t>
      </w:r>
      <w:r w:rsidRPr="00FF2C48">
        <w:rPr>
          <w:rFonts w:ascii="Times New Roman" w:eastAsia="Calibri Light" w:hAnsi="Times New Roman" w:cs="Times New Roman"/>
          <w:color w:val="000000"/>
          <w:sz w:val="24"/>
          <w:szCs w:val="24"/>
        </w:rPr>
        <w:t xml:space="preserve"> на сумму </w:t>
      </w:r>
      <w:r>
        <w:rPr>
          <w:rFonts w:ascii="Times New Roman" w:eastAsia="Calibri Light" w:hAnsi="Times New Roman" w:cs="Times New Roman"/>
          <w:color w:val="000000"/>
          <w:sz w:val="24"/>
          <w:szCs w:val="24"/>
        </w:rPr>
        <w:t>99,8 тыс.</w:t>
      </w:r>
      <w:r w:rsidRPr="00FF2C48">
        <w:rPr>
          <w:rFonts w:ascii="Times New Roman" w:eastAsia="Calibri Light" w:hAnsi="Times New Roman" w:cs="Times New Roman"/>
          <w:color w:val="000000"/>
          <w:sz w:val="24"/>
          <w:szCs w:val="24"/>
        </w:rPr>
        <w:t xml:space="preserve"> руб., прекращено </w:t>
      </w:r>
      <w:r>
        <w:rPr>
          <w:rFonts w:ascii="Times New Roman" w:eastAsia="Calibri Light" w:hAnsi="Times New Roman" w:cs="Times New Roman"/>
          <w:color w:val="000000"/>
          <w:sz w:val="24"/>
          <w:szCs w:val="24"/>
        </w:rPr>
        <w:t>26</w:t>
      </w:r>
      <w:r w:rsidRPr="00FF2C48">
        <w:rPr>
          <w:rFonts w:ascii="Times New Roman" w:eastAsia="Calibri Light" w:hAnsi="Times New Roman" w:cs="Times New Roman"/>
          <w:color w:val="000000"/>
          <w:sz w:val="24"/>
          <w:szCs w:val="24"/>
        </w:rPr>
        <w:t xml:space="preserve"> постановлени</w:t>
      </w:r>
      <w:r>
        <w:rPr>
          <w:rFonts w:ascii="Times New Roman" w:eastAsia="Calibri Light" w:hAnsi="Times New Roman" w:cs="Times New Roman"/>
          <w:color w:val="000000"/>
          <w:sz w:val="24"/>
          <w:szCs w:val="24"/>
        </w:rPr>
        <w:t>й</w:t>
      </w:r>
      <w:r w:rsidRPr="00FF2C48">
        <w:rPr>
          <w:rFonts w:ascii="Times New Roman" w:eastAsia="Calibri Light" w:hAnsi="Times New Roman" w:cs="Times New Roman"/>
          <w:color w:val="000000"/>
          <w:sz w:val="24"/>
          <w:szCs w:val="24"/>
        </w:rPr>
        <w:t xml:space="preserve"> на сумму </w:t>
      </w:r>
      <w:r>
        <w:rPr>
          <w:rFonts w:ascii="Times New Roman" w:eastAsia="Calibri Light" w:hAnsi="Times New Roman" w:cs="Times New Roman"/>
          <w:color w:val="000000"/>
          <w:sz w:val="24"/>
          <w:szCs w:val="24"/>
        </w:rPr>
        <w:t>205,8 тыс.</w:t>
      </w:r>
      <w:r w:rsidRPr="00FF2C48">
        <w:rPr>
          <w:rFonts w:ascii="Times New Roman" w:eastAsia="Calibri Light" w:hAnsi="Times New Roman" w:cs="Times New Roman"/>
          <w:color w:val="000000"/>
          <w:sz w:val="24"/>
          <w:szCs w:val="24"/>
        </w:rPr>
        <w:t xml:space="preserve"> руб. по статье 31.7 КоАП РФ</w:t>
      </w:r>
      <w:r>
        <w:rPr>
          <w:rFonts w:ascii="Times New Roman" w:eastAsia="Calibri Light" w:hAnsi="Times New Roman" w:cs="Times New Roman"/>
          <w:color w:val="000000"/>
          <w:sz w:val="24"/>
          <w:szCs w:val="24"/>
        </w:rPr>
        <w:t xml:space="preserve">, </w:t>
      </w:r>
      <w:r w:rsidRPr="00FF2C48">
        <w:rPr>
          <w:rFonts w:ascii="Times New Roman" w:eastAsia="Calibri Light" w:hAnsi="Times New Roman" w:cs="Times New Roman"/>
          <w:color w:val="000000"/>
          <w:sz w:val="24"/>
          <w:szCs w:val="24"/>
        </w:rPr>
        <w:t xml:space="preserve">в связи </w:t>
      </w:r>
      <w:r>
        <w:rPr>
          <w:rFonts w:ascii="Times New Roman" w:eastAsia="Calibri Light" w:hAnsi="Times New Roman" w:cs="Times New Roman"/>
          <w:color w:val="000000"/>
          <w:sz w:val="24"/>
          <w:szCs w:val="24"/>
        </w:rPr>
        <w:t>с истечением срока давности привлечения к административной ответственности (25 постановлений) и смертью лица в отношении которого ведется дело об административном правонарушении (1 постановление)</w:t>
      </w:r>
      <w:r w:rsidRPr="00FF2C48">
        <w:rPr>
          <w:rFonts w:ascii="Times New Roman" w:eastAsia="Calibri Light" w:hAnsi="Times New Roman" w:cs="Times New Roman"/>
          <w:color w:val="000000"/>
          <w:sz w:val="24"/>
          <w:szCs w:val="24"/>
        </w:rPr>
        <w:t>.</w:t>
      </w:r>
    </w:p>
    <w:p w:rsidR="003D7AC6"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Calibri Light" w:eastAsia="Calibri Light" w:hAnsi="Calibri Light" w:cs="Times New Roman"/>
          <w:color w:val="000000"/>
        </w:rPr>
        <w:lastRenderedPageBreak/>
        <w:t xml:space="preserve"> </w:t>
      </w:r>
      <w:r w:rsidRPr="00FF2C48">
        <w:rPr>
          <w:rFonts w:ascii="Times New Roman" w:eastAsia="Calibri Light" w:hAnsi="Times New Roman" w:cs="Times New Roman"/>
          <w:color w:val="000000"/>
          <w:sz w:val="24"/>
          <w:szCs w:val="24"/>
        </w:rPr>
        <w:t xml:space="preserve">Также </w:t>
      </w:r>
      <w:r>
        <w:rPr>
          <w:rFonts w:ascii="Times New Roman" w:eastAsia="Calibri Light" w:hAnsi="Times New Roman" w:cs="Times New Roman"/>
          <w:color w:val="000000"/>
          <w:sz w:val="24"/>
          <w:szCs w:val="24"/>
        </w:rPr>
        <w:t xml:space="preserve">в соответствии с постановлением администрации города от 05.08.2016 №1968 «О порядке перемещения (переноса) самовольно размещенных нестационарных объектов на территории городского округа город Мегион», рабочей группой по перемещению гаражей некапитального исполнения, на территории городского округа в 2018 году выявлено 160 металлических гаражей, из них 50 гаражей перемещены в принудительном порядке, 100 гаражей вывезено собственниками самостоятельно. </w:t>
      </w:r>
    </w:p>
    <w:p w:rsidR="003D7AC6" w:rsidRDefault="003D7AC6" w:rsidP="003D7AC6">
      <w:pPr>
        <w:widowControl w:val="0"/>
        <w:spacing w:after="0" w:line="240" w:lineRule="auto"/>
        <w:ind w:firstLine="709"/>
        <w:jc w:val="both"/>
        <w:rPr>
          <w:rFonts w:ascii="Times New Roman" w:hAnsi="Times New Roman"/>
          <w:bCs/>
          <w:sz w:val="24"/>
          <w:szCs w:val="24"/>
          <w:shd w:val="clear" w:color="auto" w:fill="FFFFFF"/>
        </w:rPr>
      </w:pPr>
      <w:r>
        <w:rPr>
          <w:rFonts w:ascii="Times New Roman" w:hAnsi="Times New Roman"/>
          <w:sz w:val="24"/>
          <w:szCs w:val="24"/>
        </w:rPr>
        <w:t xml:space="preserve">Согласно решению Думы города от 12.12.2018 </w:t>
      </w:r>
      <w:r w:rsidRPr="000421BD">
        <w:rPr>
          <w:rFonts w:ascii="Times New Roman" w:hAnsi="Times New Roman"/>
          <w:sz w:val="24"/>
          <w:szCs w:val="24"/>
        </w:rPr>
        <w:t xml:space="preserve">№318 </w:t>
      </w:r>
      <w:r>
        <w:rPr>
          <w:rFonts w:ascii="Times New Roman" w:hAnsi="Times New Roman"/>
          <w:sz w:val="24"/>
          <w:szCs w:val="24"/>
        </w:rPr>
        <w:t>«</w:t>
      </w:r>
      <w:r w:rsidRPr="00794F37">
        <w:rPr>
          <w:rFonts w:ascii="Times New Roman" w:hAnsi="Times New Roman"/>
          <w:bCs/>
          <w:sz w:val="24"/>
          <w:szCs w:val="24"/>
          <w:shd w:val="clear" w:color="auto" w:fill="FFFFFF"/>
        </w:rPr>
        <w:t>О внесении изменений в решение Думы города от 22.06.2018 №282 «О структуре администрации города Мегиона»</w:t>
      </w:r>
      <w:r>
        <w:rPr>
          <w:rFonts w:ascii="Times New Roman" w:hAnsi="Times New Roman"/>
          <w:bCs/>
          <w:sz w:val="24"/>
          <w:szCs w:val="24"/>
          <w:shd w:val="clear" w:color="auto" w:fill="FFFFFF"/>
        </w:rPr>
        <w:t xml:space="preserve"> с 01.01.2019 в структуре администрации города предусмотрено управление муниципального контроля. В связи с чем осуществление:</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w:t>
      </w:r>
      <w:r>
        <w:rPr>
          <w:rFonts w:ascii="Times New Roman" w:eastAsia="Calibri Light" w:hAnsi="Times New Roman" w:cs="Times New Roman"/>
          <w:color w:val="000000"/>
          <w:sz w:val="24"/>
          <w:szCs w:val="24"/>
        </w:rPr>
        <w:t>ого земельного</w:t>
      </w:r>
      <w:r w:rsidRPr="00FF2C48">
        <w:rPr>
          <w:rFonts w:ascii="Times New Roman" w:eastAsia="Calibri Light" w:hAnsi="Times New Roman" w:cs="Times New Roman"/>
          <w:color w:val="000000"/>
          <w:sz w:val="24"/>
          <w:szCs w:val="24"/>
        </w:rPr>
        <w:t xml:space="preserve"> контрол</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за использованием земель на территории городского округа;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w:t>
      </w:r>
      <w:r>
        <w:rPr>
          <w:rFonts w:ascii="Times New Roman" w:eastAsia="Calibri Light" w:hAnsi="Times New Roman" w:cs="Times New Roman"/>
          <w:color w:val="000000"/>
          <w:sz w:val="24"/>
          <w:szCs w:val="24"/>
        </w:rPr>
        <w:t>ого</w:t>
      </w:r>
      <w:r w:rsidRPr="00FF2C48">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 xml:space="preserve">жилищного </w:t>
      </w:r>
      <w:r w:rsidRPr="00FF2C48">
        <w:rPr>
          <w:rFonts w:ascii="Times New Roman" w:eastAsia="Calibri Light" w:hAnsi="Times New Roman" w:cs="Times New Roman"/>
          <w:color w:val="000000"/>
          <w:sz w:val="24"/>
          <w:szCs w:val="24"/>
        </w:rPr>
        <w:t>контрол</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w:t>
      </w:r>
      <w:r>
        <w:rPr>
          <w:rFonts w:ascii="Times New Roman" w:eastAsia="Calibri Light" w:hAnsi="Times New Roman" w:cs="Times New Roman"/>
          <w:color w:val="000000"/>
          <w:sz w:val="24"/>
          <w:szCs w:val="24"/>
        </w:rPr>
        <w:t>ого</w:t>
      </w:r>
      <w:r w:rsidRPr="00FF2C48">
        <w:rPr>
          <w:rFonts w:ascii="Times New Roman" w:eastAsia="Calibri Light" w:hAnsi="Times New Roman" w:cs="Times New Roman"/>
          <w:color w:val="000000"/>
          <w:sz w:val="24"/>
          <w:szCs w:val="24"/>
        </w:rPr>
        <w:t xml:space="preserve"> контрол</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за обеспечением сохранности автомобильных дорог местного значения;</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w:t>
      </w:r>
      <w:r>
        <w:rPr>
          <w:rFonts w:ascii="Times New Roman" w:eastAsia="Calibri Light" w:hAnsi="Times New Roman" w:cs="Times New Roman"/>
          <w:color w:val="000000"/>
          <w:sz w:val="24"/>
          <w:szCs w:val="24"/>
        </w:rPr>
        <w:t>ого</w:t>
      </w:r>
      <w:r w:rsidRPr="00FF2C48">
        <w:rPr>
          <w:rFonts w:ascii="Times New Roman" w:eastAsia="Calibri Light" w:hAnsi="Times New Roman" w:cs="Times New Roman"/>
          <w:color w:val="000000"/>
          <w:sz w:val="24"/>
          <w:szCs w:val="24"/>
        </w:rPr>
        <w:t xml:space="preserve"> контрол</w:t>
      </w:r>
      <w:r>
        <w:rPr>
          <w:rFonts w:ascii="Times New Roman" w:eastAsia="Calibri Light" w:hAnsi="Times New Roman" w:cs="Times New Roman"/>
          <w:color w:val="000000"/>
          <w:sz w:val="24"/>
          <w:szCs w:val="24"/>
        </w:rPr>
        <w:t>я</w:t>
      </w:r>
      <w:r w:rsidRPr="00FF2C48">
        <w:rPr>
          <w:rFonts w:ascii="Times New Roman" w:eastAsia="Calibri Light" w:hAnsi="Times New Roman" w:cs="Times New Roman"/>
          <w:color w:val="000000"/>
          <w:sz w:val="24"/>
          <w:szCs w:val="24"/>
        </w:rPr>
        <w:t xml:space="preserve"> в области торговой деятельности на территории городского округа город Мегион;</w:t>
      </w:r>
    </w:p>
    <w:p w:rsidR="003D7AC6"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sidRPr="00FF2C48">
        <w:rPr>
          <w:rFonts w:ascii="Times New Roman" w:eastAsia="Calibri Light" w:hAnsi="Times New Roman" w:cs="Times New Roman"/>
          <w:color w:val="000000"/>
          <w:sz w:val="24"/>
          <w:szCs w:val="24"/>
        </w:rPr>
        <w:t>муниципальный контроль в отношении лесных участков, находящихся в муниципальной собственности</w:t>
      </w:r>
      <w:r>
        <w:rPr>
          <w:rFonts w:ascii="Times New Roman" w:eastAsia="Calibri Light" w:hAnsi="Times New Roman" w:cs="Times New Roman"/>
          <w:color w:val="000000"/>
          <w:sz w:val="24"/>
          <w:szCs w:val="24"/>
        </w:rPr>
        <w:t xml:space="preserve"> городского округа;</w:t>
      </w:r>
    </w:p>
    <w:p w:rsidR="003D7AC6" w:rsidRPr="00FF2C48" w:rsidRDefault="003D7AC6" w:rsidP="003D7AC6">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отнесено к полномочиям управления муниципального контроля.</w:t>
      </w:r>
    </w:p>
    <w:p w:rsidR="003D7AC6" w:rsidRDefault="003D7AC6" w:rsidP="003D7AC6">
      <w:pPr>
        <w:pStyle w:val="1"/>
        <w:keepNext w:val="0"/>
        <w:tabs>
          <w:tab w:val="left" w:pos="426"/>
        </w:tabs>
        <w:spacing w:before="0"/>
        <w:jc w:val="center"/>
        <w:rPr>
          <w:rFonts w:ascii="Times New Roman" w:eastAsia="Calibri" w:hAnsi="Times New Roman"/>
          <w:i/>
          <w:color w:val="000000" w:themeColor="text1"/>
          <w:sz w:val="24"/>
          <w:szCs w:val="24"/>
        </w:rPr>
      </w:pPr>
    </w:p>
    <w:p w:rsidR="003D7AC6" w:rsidRDefault="003D7AC6" w:rsidP="003D7AC6">
      <w:pPr>
        <w:rPr>
          <w:rFonts w:ascii="Times New Roman" w:eastAsia="Calibri" w:hAnsi="Times New Roman" w:cs="Times New Roman"/>
          <w:b/>
          <w:bCs/>
          <w:i/>
          <w:color w:val="000000" w:themeColor="text1"/>
          <w:sz w:val="24"/>
          <w:szCs w:val="24"/>
          <w:lang w:val="x-none" w:eastAsia="x-none"/>
        </w:rPr>
      </w:pPr>
      <w:r>
        <w:rPr>
          <w:rFonts w:ascii="Times New Roman" w:eastAsia="Calibri" w:hAnsi="Times New Roman"/>
          <w:i/>
          <w:color w:val="000000" w:themeColor="text1"/>
          <w:sz w:val="24"/>
          <w:szCs w:val="24"/>
        </w:rPr>
        <w:br w:type="page"/>
      </w:r>
    </w:p>
    <w:p w:rsidR="003D7AC6" w:rsidRPr="008A5A19" w:rsidRDefault="003D7AC6" w:rsidP="003D7AC6">
      <w:pPr>
        <w:pStyle w:val="1"/>
        <w:keepNext w:val="0"/>
        <w:tabs>
          <w:tab w:val="left" w:pos="426"/>
        </w:tabs>
        <w:spacing w:before="0"/>
        <w:rPr>
          <w:rFonts w:ascii="Times New Roman" w:eastAsia="Calibri" w:hAnsi="Times New Roman"/>
          <w:i/>
          <w:color w:val="000000" w:themeColor="text1"/>
          <w:sz w:val="24"/>
        </w:rPr>
      </w:pPr>
      <w:r w:rsidRPr="008A5A19">
        <w:rPr>
          <w:rFonts w:ascii="Times New Roman" w:eastAsia="Calibri" w:hAnsi="Times New Roman"/>
          <w:i/>
          <w:color w:val="000000" w:themeColor="text1"/>
          <w:sz w:val="24"/>
        </w:rPr>
        <w:lastRenderedPageBreak/>
        <w:t>2</w:t>
      </w:r>
      <w:r>
        <w:rPr>
          <w:rFonts w:ascii="Times New Roman" w:eastAsia="Calibri" w:hAnsi="Times New Roman"/>
          <w:i/>
          <w:color w:val="000000" w:themeColor="text1"/>
          <w:sz w:val="24"/>
        </w:rPr>
        <w:t>5.</w:t>
      </w:r>
      <w:r w:rsidRPr="008A5A19">
        <w:rPr>
          <w:rFonts w:ascii="Times New Roman" w:eastAsia="Calibri" w:hAnsi="Times New Roman"/>
          <w:i/>
          <w:color w:val="000000" w:themeColor="text1"/>
          <w:sz w:val="24"/>
        </w:rPr>
        <w:t>Предоставление муниципальных услуг в электронном виде</w:t>
      </w:r>
    </w:p>
    <w:p w:rsidR="003D7AC6" w:rsidRPr="00C527FA"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Default="003D7AC6" w:rsidP="003D7AC6">
      <w:pPr>
        <w:widowControl w:val="0"/>
        <w:spacing w:after="0" w:line="240" w:lineRule="auto"/>
        <w:ind w:right="-1"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Переход к государственным и муниципальным услугам, оказываемым в электронном виде, сегодня является одним из приоритетных направлений органов исполнительной власти Российской Федерации</w:t>
      </w:r>
      <w:r>
        <w:rPr>
          <w:rFonts w:ascii="Times New Roman" w:hAnsi="Times New Roman" w:cs="Times New Roman"/>
          <w:color w:val="000000" w:themeColor="text1"/>
          <w:sz w:val="24"/>
          <w:szCs w:val="24"/>
        </w:rPr>
        <w:t xml:space="preserve"> автономного округа</w:t>
      </w:r>
      <w:r w:rsidRPr="00C527FA">
        <w:rPr>
          <w:rFonts w:ascii="Times New Roman" w:hAnsi="Times New Roman" w:cs="Times New Roman"/>
          <w:color w:val="000000" w:themeColor="text1"/>
          <w:sz w:val="24"/>
          <w:szCs w:val="24"/>
        </w:rPr>
        <w:t xml:space="preserve"> и органов местного самоуправления.</w:t>
      </w:r>
    </w:p>
    <w:p w:rsidR="003D7AC6" w:rsidRPr="00C527FA" w:rsidRDefault="003D7AC6" w:rsidP="003D7AC6">
      <w:pPr>
        <w:widowControl w:val="0"/>
        <w:spacing w:after="0" w:line="24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F6203C">
        <w:rPr>
          <w:rFonts w:ascii="Times New Roman" w:hAnsi="Times New Roman" w:cs="Times New Roman"/>
          <w:color w:val="000000" w:themeColor="text1"/>
          <w:sz w:val="24"/>
          <w:szCs w:val="24"/>
        </w:rPr>
        <w:t xml:space="preserve">абота </w:t>
      </w:r>
      <w:r>
        <w:rPr>
          <w:rFonts w:ascii="Times New Roman" w:hAnsi="Times New Roman" w:cs="Times New Roman"/>
          <w:color w:val="000000" w:themeColor="text1"/>
          <w:sz w:val="24"/>
          <w:szCs w:val="24"/>
        </w:rPr>
        <w:t>в данном направлении позволяет оптимизировать процесс</w:t>
      </w:r>
      <w:r w:rsidRPr="00F620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обеспечивая</w:t>
      </w:r>
      <w:r w:rsidRPr="00F6203C">
        <w:rPr>
          <w:rFonts w:ascii="Times New Roman" w:hAnsi="Times New Roman" w:cs="Times New Roman"/>
          <w:color w:val="000000" w:themeColor="text1"/>
          <w:sz w:val="24"/>
          <w:szCs w:val="24"/>
        </w:rPr>
        <w:t xml:space="preserve"> доступност</w:t>
      </w:r>
      <w:r>
        <w:rPr>
          <w:rFonts w:ascii="Times New Roman" w:hAnsi="Times New Roman" w:cs="Times New Roman"/>
          <w:color w:val="000000" w:themeColor="text1"/>
          <w:sz w:val="24"/>
          <w:szCs w:val="24"/>
        </w:rPr>
        <w:t>ь</w:t>
      </w:r>
      <w:r w:rsidRPr="00F6203C">
        <w:rPr>
          <w:rFonts w:ascii="Times New Roman" w:hAnsi="Times New Roman" w:cs="Times New Roman"/>
          <w:color w:val="000000" w:themeColor="text1"/>
          <w:sz w:val="24"/>
          <w:szCs w:val="24"/>
        </w:rPr>
        <w:t xml:space="preserve"> информации для граждан, взаимодействие различных структур и ведомств между собой и с населением посредством использования современных информационных ресурсов.</w:t>
      </w:r>
    </w:p>
    <w:p w:rsidR="003D7AC6" w:rsidRDefault="003D7AC6" w:rsidP="003D7AC6">
      <w:pPr>
        <w:widowControl w:val="0"/>
        <w:spacing w:after="0" w:line="240" w:lineRule="auto"/>
        <w:ind w:right="-1"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Отношения, возникающие в связи с предоставлением государственных и муниципальных услуг, регулируются Фе</w:t>
      </w:r>
      <w:r>
        <w:rPr>
          <w:rFonts w:ascii="Times New Roman" w:hAnsi="Times New Roman" w:cs="Times New Roman"/>
          <w:color w:val="000000" w:themeColor="text1"/>
          <w:sz w:val="24"/>
          <w:szCs w:val="24"/>
        </w:rPr>
        <w:t xml:space="preserve">деральным законом от 27.07.2010 </w:t>
      </w:r>
      <w:r w:rsidRPr="00C527FA">
        <w:rPr>
          <w:rFonts w:ascii="Times New Roman" w:hAnsi="Times New Roman" w:cs="Times New Roman"/>
          <w:color w:val="000000" w:themeColor="text1"/>
          <w:sz w:val="24"/>
          <w:szCs w:val="24"/>
        </w:rPr>
        <w:t>№210-ФЗ                            «Об организации и представлении государственных и муниципальных услуг».</w:t>
      </w:r>
    </w:p>
    <w:p w:rsidR="003D7AC6" w:rsidRPr="00C527F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 xml:space="preserve">В </w:t>
      </w:r>
      <w:r w:rsidRPr="00A70AD6">
        <w:rPr>
          <w:rFonts w:ascii="Times New Roman" w:hAnsi="Times New Roman" w:cs="Times New Roman"/>
          <w:color w:val="000000" w:themeColor="text1"/>
          <w:sz w:val="24"/>
          <w:szCs w:val="24"/>
        </w:rPr>
        <w:t>Мегионе</w:t>
      </w:r>
      <w:r w:rsidRPr="00C527FA">
        <w:rPr>
          <w:rFonts w:ascii="Times New Roman" w:hAnsi="Times New Roman" w:cs="Times New Roman"/>
          <w:color w:val="000000" w:themeColor="text1"/>
          <w:sz w:val="24"/>
          <w:szCs w:val="24"/>
        </w:rPr>
        <w:t xml:space="preserve"> утвержден Перечень муниципальных услуг городского округа, в котор</w:t>
      </w:r>
      <w:r>
        <w:rPr>
          <w:rFonts w:ascii="Times New Roman" w:hAnsi="Times New Roman" w:cs="Times New Roman"/>
          <w:color w:val="000000" w:themeColor="text1"/>
          <w:sz w:val="24"/>
          <w:szCs w:val="24"/>
        </w:rPr>
        <w:t>ый</w:t>
      </w:r>
      <w:r w:rsidRPr="00C52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включены </w:t>
      </w:r>
      <w:r w:rsidRPr="00C527FA">
        <w:rPr>
          <w:rFonts w:ascii="Times New Roman" w:hAnsi="Times New Roman" w:cs="Times New Roman"/>
          <w:color w:val="000000" w:themeColor="text1"/>
          <w:sz w:val="24"/>
          <w:szCs w:val="24"/>
        </w:rPr>
        <w:t xml:space="preserve">55 муниципальных услуг. </w:t>
      </w:r>
      <w:r>
        <w:rPr>
          <w:rFonts w:ascii="Times New Roman" w:hAnsi="Times New Roman" w:cs="Times New Roman"/>
          <w:color w:val="000000" w:themeColor="text1"/>
          <w:sz w:val="24"/>
          <w:szCs w:val="24"/>
        </w:rPr>
        <w:t>Сведения о них размещены на</w:t>
      </w:r>
      <w:r w:rsidRPr="00C527FA">
        <w:rPr>
          <w:rFonts w:ascii="Times New Roman" w:hAnsi="Times New Roman" w:cs="Times New Roman"/>
          <w:color w:val="000000" w:themeColor="text1"/>
          <w:sz w:val="24"/>
          <w:szCs w:val="24"/>
        </w:rPr>
        <w:t xml:space="preserve"> официальном сайте администрации города, на региональном портале и едином портале государственных и муниципальных услуг Российской Федерации.</w:t>
      </w:r>
    </w:p>
    <w:p w:rsidR="003D7AC6" w:rsidRPr="00A70AD6" w:rsidRDefault="003D7AC6" w:rsidP="003D7AC6">
      <w:pPr>
        <w:spacing w:after="0" w:line="240" w:lineRule="auto"/>
        <w:ind w:firstLine="709"/>
        <w:jc w:val="both"/>
        <w:rPr>
          <w:rFonts w:ascii="Times New Roman" w:hAnsi="Times New Roman" w:cs="Times New Roman"/>
          <w:color w:val="000000" w:themeColor="text1"/>
          <w:sz w:val="24"/>
          <w:szCs w:val="24"/>
        </w:rPr>
      </w:pPr>
      <w:r w:rsidRPr="00A70AD6">
        <w:rPr>
          <w:rFonts w:ascii="Times New Roman" w:hAnsi="Times New Roman" w:cs="Times New Roman"/>
          <w:color w:val="000000" w:themeColor="text1"/>
          <w:sz w:val="24"/>
          <w:szCs w:val="24"/>
        </w:rPr>
        <w:t>В электронном виде на Едином портале государственных услуг горожане могут получить 19 муниципальных услуг и 5 услуг, оказываемых муниципальными учреждениями.</w:t>
      </w:r>
    </w:p>
    <w:p w:rsidR="003D7AC6" w:rsidRPr="00C527F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70AD6">
        <w:rPr>
          <w:rFonts w:ascii="Times New Roman" w:hAnsi="Times New Roman" w:cs="Times New Roman"/>
          <w:color w:val="000000" w:themeColor="text1"/>
          <w:sz w:val="24"/>
          <w:szCs w:val="24"/>
        </w:rPr>
        <w:t xml:space="preserve">В сентябре 2018 года решением Думы города Мегиона утвержден перечень услуг, которые являются обязательными и предоставляются организациями, участвующими в оказании муниципальных услуг (далее – Перечень). </w:t>
      </w:r>
    </w:p>
    <w:p w:rsidR="003D7AC6" w:rsidRPr="00C527F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 xml:space="preserve">В целях упрощения процедур, сокращения сроков, повышения качества и доступности услуг на территории городского округа </w:t>
      </w:r>
      <w:r w:rsidRPr="00C527FA">
        <w:rPr>
          <w:rFonts w:ascii="Times New Roman" w:eastAsia="Calibri" w:hAnsi="Times New Roman" w:cs="Times New Roman"/>
          <w:color w:val="000000" w:themeColor="text1"/>
          <w:sz w:val="24"/>
          <w:szCs w:val="24"/>
        </w:rPr>
        <w:t xml:space="preserve">предоставление муниципальных услуг осуществляется в </w:t>
      </w:r>
      <w:r w:rsidRPr="00C527FA">
        <w:rPr>
          <w:rFonts w:ascii="Times New Roman" w:hAnsi="Times New Roman" w:cs="Times New Roman"/>
          <w:color w:val="000000" w:themeColor="text1"/>
          <w:sz w:val="24"/>
          <w:szCs w:val="24"/>
        </w:rPr>
        <w:t>«Многофункциональн</w:t>
      </w:r>
      <w:r>
        <w:rPr>
          <w:rFonts w:ascii="Times New Roman" w:hAnsi="Times New Roman" w:cs="Times New Roman"/>
          <w:color w:val="000000" w:themeColor="text1"/>
          <w:sz w:val="24"/>
          <w:szCs w:val="24"/>
        </w:rPr>
        <w:t>ом</w:t>
      </w:r>
      <w:r w:rsidRPr="00C527FA">
        <w:rPr>
          <w:rFonts w:ascii="Times New Roman" w:hAnsi="Times New Roman" w:cs="Times New Roman"/>
          <w:color w:val="000000" w:themeColor="text1"/>
          <w:sz w:val="24"/>
          <w:szCs w:val="24"/>
        </w:rPr>
        <w:t xml:space="preserve"> центр</w:t>
      </w:r>
      <w:r>
        <w:rPr>
          <w:rFonts w:ascii="Times New Roman" w:hAnsi="Times New Roman" w:cs="Times New Roman"/>
          <w:color w:val="000000" w:themeColor="text1"/>
          <w:sz w:val="24"/>
          <w:szCs w:val="24"/>
        </w:rPr>
        <w:t>е</w:t>
      </w:r>
      <w:r w:rsidRPr="00C527FA">
        <w:rPr>
          <w:rFonts w:ascii="Times New Roman" w:hAnsi="Times New Roman" w:cs="Times New Roman"/>
          <w:color w:val="000000" w:themeColor="text1"/>
          <w:sz w:val="24"/>
          <w:szCs w:val="24"/>
        </w:rPr>
        <w:t xml:space="preserve"> оказания государственных и муниципальных услуг» (далее – МФЦ), </w:t>
      </w:r>
      <w:r>
        <w:rPr>
          <w:rFonts w:ascii="Times New Roman" w:hAnsi="Times New Roman" w:cs="Times New Roman"/>
          <w:color w:val="000000" w:themeColor="text1"/>
          <w:sz w:val="24"/>
          <w:szCs w:val="24"/>
        </w:rPr>
        <w:t>работающем</w:t>
      </w:r>
      <w:r w:rsidRPr="00C527FA">
        <w:rPr>
          <w:rFonts w:ascii="Times New Roman" w:hAnsi="Times New Roman" w:cs="Times New Roman"/>
          <w:color w:val="000000" w:themeColor="text1"/>
          <w:sz w:val="24"/>
          <w:szCs w:val="24"/>
        </w:rPr>
        <w:t xml:space="preserve"> по принципу «одного окна». </w:t>
      </w:r>
      <w:r>
        <w:rPr>
          <w:rFonts w:ascii="Times New Roman" w:hAnsi="Times New Roman" w:cs="Times New Roman"/>
          <w:color w:val="000000" w:themeColor="text1"/>
          <w:sz w:val="24"/>
          <w:szCs w:val="24"/>
        </w:rPr>
        <w:t>В</w:t>
      </w:r>
      <w:r w:rsidRPr="00C52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учреждении</w:t>
      </w:r>
      <w:r w:rsidRPr="00C527FA">
        <w:rPr>
          <w:rFonts w:ascii="Times New Roman" w:hAnsi="Times New Roman" w:cs="Times New Roman"/>
          <w:color w:val="000000" w:themeColor="text1"/>
          <w:sz w:val="24"/>
          <w:szCs w:val="24"/>
        </w:rPr>
        <w:t xml:space="preserve"> созданы условия для людей с ограниченными возможностями здоровья, предусмотрена зона отдыха для детей. </w:t>
      </w:r>
    </w:p>
    <w:p w:rsidR="003D7AC6" w:rsidRPr="00C527F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 xml:space="preserve">В 2018 года заключено соглашение о взаимодействии МФЦ </w:t>
      </w:r>
      <w:r>
        <w:rPr>
          <w:rFonts w:ascii="Times New Roman" w:hAnsi="Times New Roman" w:cs="Times New Roman"/>
          <w:color w:val="000000" w:themeColor="text1"/>
          <w:sz w:val="24"/>
          <w:szCs w:val="24"/>
        </w:rPr>
        <w:t>с</w:t>
      </w:r>
      <w:r w:rsidRPr="00C527FA">
        <w:rPr>
          <w:rFonts w:ascii="Times New Roman" w:hAnsi="Times New Roman" w:cs="Times New Roman"/>
          <w:color w:val="000000" w:themeColor="text1"/>
          <w:sz w:val="24"/>
          <w:szCs w:val="24"/>
        </w:rPr>
        <w:t xml:space="preserve"> администрацией города Мегиона об оказании 48 муниципальных услуг на базе МФЦ, 6 из которых переданы в учреждение в полном объеме, без необходимости посещения ведомства для получения результата. </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В настоящее время в МФЦ можно получить 59 государственных услуг (2017 год – 56), 48 муниципальных услуг (2017 год – 47), 128 региональны</w:t>
      </w:r>
      <w:r>
        <w:rPr>
          <w:rFonts w:ascii="Times New Roman" w:eastAsia="Times New Roman" w:hAnsi="Times New Roman" w:cs="Times New Roman"/>
          <w:color w:val="000000" w:themeColor="text1"/>
          <w:sz w:val="24"/>
          <w:szCs w:val="24"/>
        </w:rPr>
        <w:t>х</w:t>
      </w:r>
      <w:r w:rsidRPr="00C527FA">
        <w:rPr>
          <w:rFonts w:ascii="Times New Roman" w:eastAsia="Times New Roman" w:hAnsi="Times New Roman" w:cs="Times New Roman"/>
          <w:color w:val="000000" w:themeColor="text1"/>
          <w:sz w:val="24"/>
          <w:szCs w:val="24"/>
        </w:rPr>
        <w:t xml:space="preserve"> услуг (2017 год – 103).</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По состоянию на 31.1</w:t>
      </w:r>
      <w:r>
        <w:rPr>
          <w:rFonts w:ascii="Times New Roman" w:eastAsia="Times New Roman" w:hAnsi="Times New Roman" w:cs="Times New Roman"/>
          <w:color w:val="000000" w:themeColor="text1"/>
          <w:sz w:val="24"/>
          <w:szCs w:val="24"/>
        </w:rPr>
        <w:t>2.2018 специалистами МФЦ оказаны</w:t>
      </w:r>
      <w:r w:rsidRPr="00C527FA">
        <w:rPr>
          <w:rFonts w:ascii="Times New Roman" w:eastAsia="Times New Roman" w:hAnsi="Times New Roman" w:cs="Times New Roman"/>
          <w:color w:val="000000" w:themeColor="text1"/>
          <w:sz w:val="24"/>
          <w:szCs w:val="24"/>
        </w:rPr>
        <w:t xml:space="preserve">: </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34 071 федеральные услуги;</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19 059 региональные услуги;</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1 319 муниципальные услуги.</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Проведено 2 136 конс</w:t>
      </w:r>
      <w:r>
        <w:rPr>
          <w:rFonts w:ascii="Times New Roman" w:eastAsia="Times New Roman" w:hAnsi="Times New Roman" w:cs="Times New Roman"/>
          <w:color w:val="000000" w:themeColor="text1"/>
          <w:sz w:val="24"/>
          <w:szCs w:val="24"/>
        </w:rPr>
        <w:t>ультац</w:t>
      </w:r>
      <w:r w:rsidRPr="00C527FA">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й</w:t>
      </w:r>
      <w:r w:rsidRPr="00C527FA">
        <w:rPr>
          <w:rFonts w:ascii="Times New Roman" w:eastAsia="Times New Roman" w:hAnsi="Times New Roman" w:cs="Times New Roman"/>
          <w:color w:val="000000" w:themeColor="text1"/>
          <w:sz w:val="24"/>
          <w:szCs w:val="24"/>
        </w:rPr>
        <w:t xml:space="preserve"> по федеральным </w:t>
      </w:r>
      <w:r>
        <w:rPr>
          <w:rFonts w:ascii="Times New Roman" w:eastAsia="Times New Roman" w:hAnsi="Times New Roman" w:cs="Times New Roman"/>
          <w:color w:val="000000" w:themeColor="text1"/>
          <w:sz w:val="24"/>
          <w:szCs w:val="24"/>
        </w:rPr>
        <w:t>и</w:t>
      </w:r>
      <w:r w:rsidRPr="00C527FA">
        <w:rPr>
          <w:rFonts w:ascii="Times New Roman" w:eastAsia="Times New Roman" w:hAnsi="Times New Roman" w:cs="Times New Roman"/>
          <w:color w:val="000000" w:themeColor="text1"/>
          <w:sz w:val="24"/>
          <w:szCs w:val="24"/>
        </w:rPr>
        <w:t xml:space="preserve"> 2 819 </w:t>
      </w:r>
      <w:r w:rsidRPr="00A70AD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C527FA">
        <w:rPr>
          <w:rFonts w:ascii="Times New Roman" w:eastAsia="Times New Roman" w:hAnsi="Times New Roman" w:cs="Times New Roman"/>
          <w:color w:val="000000" w:themeColor="text1"/>
          <w:sz w:val="24"/>
          <w:szCs w:val="24"/>
        </w:rPr>
        <w:t>по региональным услугам.</w:t>
      </w:r>
    </w:p>
    <w:p w:rsidR="003D7AC6" w:rsidRPr="00C527F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 xml:space="preserve">Результаты мониторинга качества предоставления государственных </w:t>
      </w:r>
      <w:r w:rsidRPr="00C527FA">
        <w:rPr>
          <w:rFonts w:ascii="Times New Roman" w:hAnsi="Times New Roman" w:cs="Times New Roman"/>
          <w:color w:val="000000" w:themeColor="text1"/>
          <w:sz w:val="24"/>
          <w:szCs w:val="24"/>
        </w:rPr>
        <w:br/>
        <w:t>и муниципальных услуг в МФЦ, расположенных на территории автономного округа, за 2018 год, показал высокую долю положительных оценок в Мегион</w:t>
      </w:r>
      <w:r>
        <w:rPr>
          <w:rFonts w:ascii="Times New Roman" w:hAnsi="Times New Roman" w:cs="Times New Roman"/>
          <w:color w:val="000000" w:themeColor="text1"/>
          <w:sz w:val="24"/>
          <w:szCs w:val="24"/>
        </w:rPr>
        <w:t>е</w:t>
      </w:r>
      <w:r w:rsidRPr="00C527FA">
        <w:rPr>
          <w:rFonts w:ascii="Times New Roman" w:hAnsi="Times New Roman" w:cs="Times New Roman"/>
          <w:color w:val="000000" w:themeColor="text1"/>
          <w:sz w:val="24"/>
          <w:szCs w:val="24"/>
        </w:rPr>
        <w:t xml:space="preserve"> – 99,81% (в 2017 году – 95,33%).</w:t>
      </w:r>
    </w:p>
    <w:p w:rsidR="003D7AC6" w:rsidRPr="00C527FA"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отчетном</w:t>
      </w:r>
      <w:r w:rsidRPr="00C527FA">
        <w:rPr>
          <w:rFonts w:ascii="Times New Roman" w:hAnsi="Times New Roman" w:cs="Times New Roman"/>
          <w:color w:val="000000" w:themeColor="text1"/>
          <w:sz w:val="24"/>
          <w:szCs w:val="24"/>
        </w:rPr>
        <w:t xml:space="preserve"> году в </w:t>
      </w:r>
      <w:r w:rsidRPr="00C527FA">
        <w:rPr>
          <w:rFonts w:ascii="Times New Roman" w:eastAsia="Calibri" w:hAnsi="Times New Roman" w:cs="Times New Roman"/>
          <w:color w:val="000000" w:themeColor="text1"/>
          <w:sz w:val="24"/>
          <w:szCs w:val="24"/>
        </w:rPr>
        <w:t>МФЦ</w:t>
      </w:r>
      <w:r w:rsidRPr="00C527FA">
        <w:rPr>
          <w:rFonts w:ascii="Times New Roman" w:hAnsi="Times New Roman" w:cs="Times New Roman"/>
          <w:color w:val="000000" w:themeColor="text1"/>
          <w:sz w:val="24"/>
          <w:szCs w:val="24"/>
        </w:rPr>
        <w:t xml:space="preserve"> начался прием заявлений и оказание услуг в виде комплексного запроса. Нововведение позволит реализовать один из главных принципов «одного окна» – однократное обращение заявителя, а также </w:t>
      </w:r>
      <w:r>
        <w:rPr>
          <w:rFonts w:ascii="Times New Roman" w:hAnsi="Times New Roman" w:cs="Times New Roman"/>
          <w:color w:val="000000" w:themeColor="text1"/>
          <w:sz w:val="24"/>
          <w:szCs w:val="24"/>
        </w:rPr>
        <w:t xml:space="preserve">будет </w:t>
      </w:r>
      <w:r w:rsidRPr="00C527FA">
        <w:rPr>
          <w:rFonts w:ascii="Times New Roman" w:hAnsi="Times New Roman" w:cs="Times New Roman"/>
          <w:color w:val="000000" w:themeColor="text1"/>
          <w:sz w:val="24"/>
          <w:szCs w:val="24"/>
        </w:rPr>
        <w:t>способствовать сокращению времени на их получение и финансовых издержек.</w:t>
      </w:r>
    </w:p>
    <w:p w:rsidR="003D7AC6" w:rsidRPr="00C527FA"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C527FA">
        <w:rPr>
          <w:rFonts w:ascii="Times New Roman" w:eastAsia="Times New Roman" w:hAnsi="Times New Roman" w:cs="Times New Roman"/>
          <w:color w:val="000000" w:themeColor="text1"/>
          <w:sz w:val="24"/>
          <w:szCs w:val="24"/>
        </w:rPr>
        <w:t xml:space="preserve">Во исполнение Послания Президента Российской Федерации Федеральному Собранию Российской Федерации от 01.03.2018 утвержден перечень муниципальных услуг, предоставление которых в электронном виде будут включать в себя </w:t>
      </w:r>
      <w:r w:rsidRPr="00C527FA">
        <w:rPr>
          <w:rFonts w:ascii="Times New Roman" w:eastAsia="Times New Roman" w:hAnsi="Times New Roman" w:cs="Times New Roman"/>
          <w:color w:val="000000" w:themeColor="text1"/>
          <w:sz w:val="24"/>
          <w:szCs w:val="24"/>
          <w:lang w:val="en-US"/>
        </w:rPr>
        <w:t>I</w:t>
      </w:r>
      <w:r w:rsidRPr="00C527FA">
        <w:rPr>
          <w:rFonts w:ascii="Times New Roman" w:eastAsia="Times New Roman" w:hAnsi="Times New Roman" w:cs="Times New Roman"/>
          <w:color w:val="000000" w:themeColor="text1"/>
          <w:sz w:val="24"/>
          <w:szCs w:val="24"/>
        </w:rPr>
        <w:t>-</w:t>
      </w:r>
      <w:r w:rsidRPr="00C527FA">
        <w:rPr>
          <w:rFonts w:ascii="Times New Roman" w:eastAsia="Times New Roman" w:hAnsi="Times New Roman" w:cs="Times New Roman"/>
          <w:color w:val="000000" w:themeColor="text1"/>
          <w:sz w:val="24"/>
          <w:szCs w:val="24"/>
          <w:lang w:val="en-US"/>
        </w:rPr>
        <w:t>V</w:t>
      </w:r>
      <w:r w:rsidRPr="00C527FA">
        <w:rPr>
          <w:rFonts w:ascii="Times New Roman" w:eastAsia="Times New Roman" w:hAnsi="Times New Roman" w:cs="Times New Roman"/>
          <w:color w:val="000000" w:themeColor="text1"/>
          <w:sz w:val="24"/>
          <w:szCs w:val="24"/>
        </w:rPr>
        <w:t xml:space="preserve"> этапы перехода на предоставление услуг (функций) в электронном виде, утвержденные распоряжением Правительства Российской Федерации от 17.12.2009 №199-р, в состав которого вошло 20 муниципальных услуг.</w:t>
      </w:r>
    </w:p>
    <w:p w:rsidR="003D7AC6" w:rsidRPr="00F6203C" w:rsidRDefault="003D7AC6" w:rsidP="003D7AC6">
      <w:pPr>
        <w:widowControl w:val="0"/>
        <w:spacing w:after="0" w:line="240" w:lineRule="auto"/>
        <w:ind w:firstLine="709"/>
        <w:jc w:val="both"/>
        <w:rPr>
          <w:rFonts w:ascii="Times New Roman" w:eastAsia="Times New Roman" w:hAnsi="Times New Roman" w:cs="Times New Roman"/>
          <w:color w:val="FF0000"/>
          <w:sz w:val="24"/>
          <w:szCs w:val="24"/>
        </w:rPr>
      </w:pPr>
      <w:r w:rsidRPr="00C527FA">
        <w:rPr>
          <w:rFonts w:ascii="Times New Roman" w:eastAsia="Times New Roman" w:hAnsi="Times New Roman" w:cs="Times New Roman"/>
          <w:color w:val="000000" w:themeColor="text1"/>
          <w:sz w:val="24"/>
          <w:szCs w:val="24"/>
        </w:rPr>
        <w:t xml:space="preserve">Во исполнение Указа Президента Российской Федерации от 07.05.2012 №601                         «Об основных направлениях совершенствования системы государственного управления» на </w:t>
      </w:r>
      <w:r w:rsidRPr="00C527FA">
        <w:rPr>
          <w:rFonts w:ascii="Times New Roman" w:eastAsia="Times New Roman" w:hAnsi="Times New Roman" w:cs="Times New Roman"/>
          <w:color w:val="000000" w:themeColor="text1"/>
          <w:sz w:val="24"/>
          <w:szCs w:val="24"/>
        </w:rPr>
        <w:lastRenderedPageBreak/>
        <w:t>территории городского округа реализовывались  мероприятия по достижению значения показателя «доля граждан, использующих механизм получения государственных и муниципал</w:t>
      </w:r>
      <w:r>
        <w:rPr>
          <w:rFonts w:ascii="Times New Roman" w:eastAsia="Times New Roman" w:hAnsi="Times New Roman" w:cs="Times New Roman"/>
          <w:color w:val="000000" w:themeColor="text1"/>
          <w:sz w:val="24"/>
          <w:szCs w:val="24"/>
        </w:rPr>
        <w:t>ьных услуг в электронной форме».</w:t>
      </w:r>
      <w:r w:rsidRPr="00C527F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w:t>
      </w:r>
      <w:r w:rsidRPr="00C527FA">
        <w:rPr>
          <w:rFonts w:ascii="Times New Roman" w:eastAsia="Times New Roman" w:hAnsi="Times New Roman" w:cs="Times New Roman"/>
          <w:color w:val="000000" w:themeColor="text1"/>
          <w:sz w:val="24"/>
          <w:szCs w:val="24"/>
        </w:rPr>
        <w:t xml:space="preserve">еред органами администрации города стояла задача обеспечить </w:t>
      </w:r>
      <w:r>
        <w:rPr>
          <w:rFonts w:ascii="Times New Roman" w:eastAsia="Times New Roman" w:hAnsi="Times New Roman" w:cs="Times New Roman"/>
          <w:color w:val="000000" w:themeColor="text1"/>
          <w:sz w:val="24"/>
          <w:szCs w:val="24"/>
        </w:rPr>
        <w:t>достижение показателя по итогам</w:t>
      </w:r>
      <w:r w:rsidRPr="00C527FA">
        <w:rPr>
          <w:rFonts w:ascii="Times New Roman" w:eastAsia="Times New Roman" w:hAnsi="Times New Roman" w:cs="Times New Roman"/>
          <w:color w:val="000000" w:themeColor="text1"/>
          <w:sz w:val="24"/>
          <w:szCs w:val="24"/>
        </w:rPr>
        <w:t xml:space="preserve"> года – не менее 70%. </w:t>
      </w:r>
    </w:p>
    <w:p w:rsidR="003D7AC6" w:rsidRPr="00C527FA" w:rsidRDefault="003D7AC6" w:rsidP="003D7AC6">
      <w:pPr>
        <w:pStyle w:val="ConsPlusNormal0"/>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В целях обеспечения реализации административной реформы в автономном округе 29</w:t>
      </w:r>
      <w:r>
        <w:rPr>
          <w:rFonts w:ascii="Times New Roman" w:hAnsi="Times New Roman" w:cs="Times New Roman"/>
          <w:color w:val="000000" w:themeColor="text1"/>
          <w:sz w:val="24"/>
          <w:szCs w:val="24"/>
        </w:rPr>
        <w:t>.08.</w:t>
      </w:r>
      <w:r w:rsidRPr="00C527FA">
        <w:rPr>
          <w:rFonts w:ascii="Times New Roman" w:hAnsi="Times New Roman" w:cs="Times New Roman"/>
          <w:color w:val="000000" w:themeColor="text1"/>
          <w:sz w:val="24"/>
          <w:szCs w:val="24"/>
        </w:rPr>
        <w:t xml:space="preserve">2018 </w:t>
      </w:r>
      <w:r>
        <w:rPr>
          <w:rFonts w:ascii="Times New Roman" w:hAnsi="Times New Roman" w:cs="Times New Roman"/>
          <w:color w:val="000000" w:themeColor="text1"/>
          <w:sz w:val="24"/>
          <w:szCs w:val="24"/>
        </w:rPr>
        <w:t>создана</w:t>
      </w:r>
      <w:r w:rsidRPr="00C527FA">
        <w:rPr>
          <w:rFonts w:ascii="Times New Roman" w:hAnsi="Times New Roman" w:cs="Times New Roman"/>
          <w:color w:val="000000" w:themeColor="text1"/>
          <w:sz w:val="24"/>
          <w:szCs w:val="24"/>
        </w:rPr>
        <w:t xml:space="preserve"> Комиссия по повышению качества предоставления муниципальных услуг в </w:t>
      </w:r>
      <w:r>
        <w:rPr>
          <w:rFonts w:ascii="Times New Roman" w:hAnsi="Times New Roman" w:cs="Times New Roman"/>
          <w:color w:val="000000" w:themeColor="text1"/>
          <w:sz w:val="24"/>
          <w:szCs w:val="24"/>
        </w:rPr>
        <w:t>Мегионе</w:t>
      </w:r>
      <w:r w:rsidRPr="00C527FA">
        <w:rPr>
          <w:rFonts w:ascii="Times New Roman" w:hAnsi="Times New Roman" w:cs="Times New Roman"/>
          <w:color w:val="000000" w:themeColor="text1"/>
          <w:sz w:val="24"/>
          <w:szCs w:val="24"/>
        </w:rPr>
        <w:t>, основными задачами которой являются координация мероприятий, направленных на снижение административных барьеров, повышение качества и доступности предоставления государственных и муниципальных услуг, организацию предоставления муниципальных услуг по принципу «одного окна», в том числе на базе МФЦ и другие.</w:t>
      </w:r>
    </w:p>
    <w:p w:rsidR="003D7AC6"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w:t>
      </w:r>
      <w:r w:rsidRPr="00820B9A">
        <w:rPr>
          <w:rFonts w:ascii="Times New Roman" w:eastAsia="Calibri" w:hAnsi="Times New Roman" w:cs="Times New Roman"/>
          <w:color w:val="000000" w:themeColor="text1"/>
          <w:sz w:val="24"/>
          <w:szCs w:val="24"/>
        </w:rPr>
        <w:t xml:space="preserve">а территории городского округа реализовывались мероприятия программы информационного освещения деятельности муниципального казенного учреждения «Многофункциональный центр оказания государственных и муниципальных услуг» (далее – Программа). В виду положительной практики было принято решение о реализации данной Программы в 2019 году. </w:t>
      </w:r>
    </w:p>
    <w:p w:rsidR="003D7AC6" w:rsidRPr="00C527FA" w:rsidRDefault="003D7AC6" w:rsidP="003D7AC6">
      <w:pPr>
        <w:spacing w:after="0" w:line="240" w:lineRule="auto"/>
        <w:ind w:firstLine="709"/>
        <w:jc w:val="both"/>
        <w:rPr>
          <w:rFonts w:ascii="Times New Roman" w:hAnsi="Times New Roman" w:cs="Times New Roman"/>
          <w:color w:val="000000" w:themeColor="text1"/>
          <w:sz w:val="24"/>
          <w:szCs w:val="24"/>
        </w:rPr>
      </w:pPr>
      <w:r w:rsidRPr="0024597A">
        <w:rPr>
          <w:rFonts w:ascii="Times New Roman" w:hAnsi="Times New Roman" w:cs="Times New Roman"/>
          <w:color w:val="000000" w:themeColor="text1"/>
          <w:sz w:val="24"/>
          <w:szCs w:val="24"/>
        </w:rPr>
        <w:t xml:space="preserve">В 2017 году организовано 3 пункта подтверждения личности для полноценного пользования Единым порталом государственных услуг: в администрации города, в отделе записи актов гражданского состояния </w:t>
      </w:r>
      <w:r>
        <w:rPr>
          <w:rFonts w:ascii="Times New Roman" w:hAnsi="Times New Roman" w:cs="Times New Roman"/>
          <w:color w:val="000000" w:themeColor="text1"/>
          <w:sz w:val="24"/>
          <w:szCs w:val="24"/>
        </w:rPr>
        <w:t xml:space="preserve">городской </w:t>
      </w:r>
      <w:r w:rsidRPr="0024597A">
        <w:rPr>
          <w:rFonts w:ascii="Times New Roman" w:hAnsi="Times New Roman" w:cs="Times New Roman"/>
          <w:color w:val="000000" w:themeColor="text1"/>
          <w:sz w:val="24"/>
          <w:szCs w:val="24"/>
        </w:rPr>
        <w:t xml:space="preserve">администрации и в МФЦ. По состоянию на 31.12.2018 организовано 7 </w:t>
      </w:r>
      <w:r>
        <w:rPr>
          <w:rFonts w:ascii="Times New Roman" w:hAnsi="Times New Roman" w:cs="Times New Roman"/>
          <w:color w:val="000000" w:themeColor="text1"/>
          <w:sz w:val="24"/>
          <w:szCs w:val="24"/>
        </w:rPr>
        <w:t>п</w:t>
      </w:r>
      <w:r w:rsidRPr="0024597A">
        <w:rPr>
          <w:rFonts w:ascii="Times New Roman" w:hAnsi="Times New Roman" w:cs="Times New Roman"/>
          <w:color w:val="000000" w:themeColor="text1"/>
          <w:sz w:val="24"/>
          <w:szCs w:val="24"/>
        </w:rPr>
        <w:t xml:space="preserve">унктов регистрации личности. Работает 9 </w:t>
      </w:r>
      <w:r>
        <w:rPr>
          <w:rFonts w:ascii="Times New Roman" w:hAnsi="Times New Roman" w:cs="Times New Roman"/>
          <w:color w:val="000000" w:themeColor="text1"/>
          <w:sz w:val="24"/>
          <w:szCs w:val="24"/>
        </w:rPr>
        <w:t>п</w:t>
      </w:r>
      <w:r w:rsidRPr="0024597A">
        <w:rPr>
          <w:rFonts w:ascii="Times New Roman" w:hAnsi="Times New Roman" w:cs="Times New Roman"/>
          <w:color w:val="000000" w:themeColor="text1"/>
          <w:sz w:val="24"/>
          <w:szCs w:val="24"/>
        </w:rPr>
        <w:t xml:space="preserve">унктов по подтверждению личности. Восстановить доступ к учетной записи можно в 6 </w:t>
      </w:r>
      <w:r>
        <w:rPr>
          <w:rFonts w:ascii="Times New Roman" w:hAnsi="Times New Roman" w:cs="Times New Roman"/>
          <w:color w:val="000000" w:themeColor="text1"/>
          <w:sz w:val="24"/>
          <w:szCs w:val="24"/>
        </w:rPr>
        <w:t>п</w:t>
      </w:r>
      <w:r w:rsidRPr="0024597A">
        <w:rPr>
          <w:rFonts w:ascii="Times New Roman" w:hAnsi="Times New Roman" w:cs="Times New Roman"/>
          <w:color w:val="000000" w:themeColor="text1"/>
          <w:sz w:val="24"/>
          <w:szCs w:val="24"/>
        </w:rPr>
        <w:t>унктах.</w:t>
      </w:r>
      <w:r w:rsidRPr="00C527FA">
        <w:rPr>
          <w:rFonts w:ascii="Times New Roman" w:hAnsi="Times New Roman" w:cs="Times New Roman"/>
          <w:color w:val="000000" w:themeColor="text1"/>
          <w:sz w:val="24"/>
          <w:szCs w:val="24"/>
        </w:rPr>
        <w:t xml:space="preserve"> </w:t>
      </w:r>
    </w:p>
    <w:p w:rsidR="003D7AC6" w:rsidRPr="00C527FA" w:rsidRDefault="003D7AC6" w:rsidP="003D7AC6">
      <w:pPr>
        <w:spacing w:after="0" w:line="240" w:lineRule="auto"/>
        <w:ind w:firstLine="709"/>
        <w:jc w:val="both"/>
        <w:rPr>
          <w:rFonts w:ascii="Times New Roman" w:hAnsi="Times New Roman" w:cs="Times New Roman"/>
          <w:color w:val="000000" w:themeColor="text1"/>
          <w:sz w:val="24"/>
          <w:szCs w:val="24"/>
        </w:rPr>
      </w:pPr>
      <w:r w:rsidRPr="00C527FA">
        <w:rPr>
          <w:rFonts w:ascii="Times New Roman" w:hAnsi="Times New Roman" w:cs="Times New Roman"/>
          <w:color w:val="000000" w:themeColor="text1"/>
          <w:sz w:val="24"/>
          <w:szCs w:val="24"/>
        </w:rPr>
        <w:t>Жители городского округа чаще обращаются в МФЦ для регистрации, подтверждения и восстановления личности для полноценного пользования Единым порталом государственных услуг. По итогам 2018 года в МФЦ был</w:t>
      </w:r>
      <w:r>
        <w:rPr>
          <w:rFonts w:ascii="Times New Roman" w:hAnsi="Times New Roman" w:cs="Times New Roman"/>
          <w:color w:val="000000" w:themeColor="text1"/>
          <w:sz w:val="24"/>
          <w:szCs w:val="24"/>
        </w:rPr>
        <w:t>и</w:t>
      </w:r>
      <w:r w:rsidRPr="00C527FA">
        <w:rPr>
          <w:rFonts w:ascii="Times New Roman" w:hAnsi="Times New Roman" w:cs="Times New Roman"/>
          <w:color w:val="000000" w:themeColor="text1"/>
          <w:sz w:val="24"/>
          <w:szCs w:val="24"/>
        </w:rPr>
        <w:t xml:space="preserve"> зарегистрирован</w:t>
      </w:r>
      <w:r>
        <w:rPr>
          <w:rFonts w:ascii="Times New Roman" w:hAnsi="Times New Roman" w:cs="Times New Roman"/>
          <w:color w:val="000000" w:themeColor="text1"/>
          <w:sz w:val="24"/>
          <w:szCs w:val="24"/>
        </w:rPr>
        <w:t>ы</w:t>
      </w:r>
      <w:r w:rsidRPr="00C527FA">
        <w:rPr>
          <w:rFonts w:ascii="Times New Roman" w:hAnsi="Times New Roman" w:cs="Times New Roman"/>
          <w:color w:val="000000" w:themeColor="text1"/>
          <w:sz w:val="24"/>
          <w:szCs w:val="24"/>
        </w:rPr>
        <w:t xml:space="preserve"> 1 484 учетные записи, восстановлен доступ к 2 408 личным кабинетам, количество подтверждений личности достигло цифры 4 658.</w:t>
      </w:r>
    </w:p>
    <w:p w:rsidR="003D7AC6" w:rsidRPr="00A40022" w:rsidRDefault="003D7AC6" w:rsidP="003D7AC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настоящее время активно веде</w:t>
      </w:r>
      <w:r w:rsidRPr="00A40022">
        <w:rPr>
          <w:rFonts w:ascii="Times New Roman" w:hAnsi="Times New Roman" w:cs="Times New Roman"/>
          <w:color w:val="000000" w:themeColor="text1"/>
          <w:sz w:val="24"/>
          <w:szCs w:val="24"/>
        </w:rPr>
        <w:t xml:space="preserve">тся работа по внесению в </w:t>
      </w:r>
      <w:r w:rsidRPr="000F7EB1">
        <w:rPr>
          <w:rFonts w:ascii="Times New Roman" w:hAnsi="Times New Roman" w:cs="Times New Roman"/>
          <w:color w:val="000000" w:themeColor="text1"/>
          <w:sz w:val="24"/>
          <w:szCs w:val="24"/>
        </w:rPr>
        <w:t>базу</w:t>
      </w:r>
      <w:r w:rsidRPr="000F7EB1">
        <w:rPr>
          <w:rFonts w:ascii="Times New Roman" w:hAnsi="Times New Roman" w:cs="Times New Roman"/>
          <w:sz w:val="24"/>
          <w:szCs w:val="24"/>
        </w:rPr>
        <w:t xml:space="preserve"> И</w:t>
      </w:r>
      <w:r w:rsidRPr="000F7EB1">
        <w:rPr>
          <w:rFonts w:ascii="Times New Roman" w:hAnsi="Times New Roman" w:cs="Times New Roman"/>
          <w:color w:val="000000" w:themeColor="text1"/>
          <w:sz w:val="24"/>
          <w:szCs w:val="24"/>
        </w:rPr>
        <w:t>нформационной системы обеспечения градостроительной деятельности (далее – ИСОГД) информации об объектах/субъектах с бумажных носителей, выданных управлением ранее. Наполняемость</w:t>
      </w:r>
      <w:r>
        <w:rPr>
          <w:rFonts w:ascii="Times New Roman" w:hAnsi="Times New Roman" w:cs="Times New Roman"/>
          <w:color w:val="000000" w:themeColor="text1"/>
          <w:sz w:val="24"/>
          <w:szCs w:val="24"/>
        </w:rPr>
        <w:t xml:space="preserve"> данной системы осуществляется регулярно.</w:t>
      </w:r>
    </w:p>
    <w:p w:rsidR="003D7AC6" w:rsidRPr="004A1FE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40022">
        <w:rPr>
          <w:rFonts w:ascii="Times New Roman" w:eastAsia="Calibri" w:hAnsi="Times New Roman" w:cs="Times New Roman"/>
          <w:color w:val="000000" w:themeColor="text1"/>
          <w:sz w:val="24"/>
          <w:szCs w:val="24"/>
        </w:rPr>
        <w:t>В 2018 году в</w:t>
      </w:r>
      <w:r w:rsidRPr="00A40022">
        <w:rPr>
          <w:rFonts w:ascii="Times New Roman" w:hAnsi="Times New Roman" w:cs="Times New Roman"/>
          <w:color w:val="000000" w:themeColor="text1"/>
          <w:sz w:val="24"/>
          <w:szCs w:val="24"/>
        </w:rPr>
        <w:t xml:space="preserve"> автоматизированной информационной системе «Градоустройство» </w:t>
      </w:r>
      <w:r>
        <w:rPr>
          <w:rFonts w:ascii="Times New Roman" w:hAnsi="Times New Roman" w:cs="Times New Roman"/>
          <w:color w:val="000000" w:themeColor="text1"/>
          <w:sz w:val="24"/>
          <w:szCs w:val="24"/>
        </w:rPr>
        <w:t>о</w:t>
      </w:r>
      <w:r w:rsidRPr="004A1FE7">
        <w:rPr>
          <w:rFonts w:ascii="Times New Roman" w:hAnsi="Times New Roman" w:cs="Times New Roman"/>
          <w:color w:val="000000" w:themeColor="text1"/>
          <w:sz w:val="24"/>
          <w:szCs w:val="24"/>
        </w:rPr>
        <w:t>бновлена информация по 142 земельным участкам. За отчетны</w:t>
      </w:r>
      <w:r>
        <w:rPr>
          <w:rFonts w:ascii="Times New Roman" w:hAnsi="Times New Roman" w:cs="Times New Roman"/>
          <w:color w:val="000000" w:themeColor="text1"/>
          <w:sz w:val="24"/>
          <w:szCs w:val="24"/>
        </w:rPr>
        <w:t>й</w:t>
      </w:r>
      <w:r w:rsidRPr="004A1FE7">
        <w:rPr>
          <w:rFonts w:ascii="Times New Roman" w:hAnsi="Times New Roman" w:cs="Times New Roman"/>
          <w:color w:val="000000" w:themeColor="text1"/>
          <w:sz w:val="24"/>
          <w:szCs w:val="24"/>
        </w:rPr>
        <w:t xml:space="preserve"> период зарегистрировано 191 обращение.</w:t>
      </w:r>
    </w:p>
    <w:p w:rsidR="003D7AC6"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B33C88">
        <w:rPr>
          <w:rFonts w:ascii="Times New Roman" w:hAnsi="Times New Roman" w:cs="Times New Roman"/>
          <w:color w:val="000000" w:themeColor="text1"/>
          <w:sz w:val="24"/>
          <w:szCs w:val="24"/>
        </w:rPr>
        <w:t>В администрации города внедрена система автоматизированного делопроизводства и элект</w:t>
      </w:r>
      <w:r>
        <w:rPr>
          <w:rFonts w:ascii="Times New Roman" w:hAnsi="Times New Roman" w:cs="Times New Roman"/>
          <w:color w:val="000000" w:themeColor="text1"/>
          <w:sz w:val="24"/>
          <w:szCs w:val="24"/>
        </w:rPr>
        <w:t>ронного документооборота «Дело», в</w:t>
      </w:r>
      <w:r w:rsidRPr="00B33C88">
        <w:rPr>
          <w:rFonts w:ascii="Times New Roman" w:hAnsi="Times New Roman" w:cs="Times New Roman"/>
          <w:color w:val="000000" w:themeColor="text1"/>
          <w:sz w:val="24"/>
          <w:szCs w:val="24"/>
        </w:rPr>
        <w:t xml:space="preserve"> рамках которой осуществляется регистрация письменных и устных обращений граждан в адрес главы города и его</w:t>
      </w:r>
      <w:r>
        <w:rPr>
          <w:rFonts w:ascii="Times New Roman" w:hAnsi="Times New Roman" w:cs="Times New Roman"/>
          <w:color w:val="000000" w:themeColor="text1"/>
          <w:sz w:val="24"/>
          <w:szCs w:val="24"/>
        </w:rPr>
        <w:t xml:space="preserve"> заместителей, запись на </w:t>
      </w:r>
      <w:r w:rsidRPr="00B33C88">
        <w:rPr>
          <w:rFonts w:ascii="Times New Roman" w:hAnsi="Times New Roman" w:cs="Times New Roman"/>
          <w:color w:val="000000" w:themeColor="text1"/>
          <w:sz w:val="24"/>
          <w:szCs w:val="24"/>
        </w:rPr>
        <w:t>прием</w:t>
      </w:r>
      <w:r>
        <w:rPr>
          <w:rFonts w:ascii="Times New Roman" w:hAnsi="Times New Roman" w:cs="Times New Roman"/>
          <w:color w:val="000000" w:themeColor="text1"/>
          <w:sz w:val="24"/>
          <w:szCs w:val="24"/>
        </w:rPr>
        <w:t xml:space="preserve"> по личным вопросам</w:t>
      </w:r>
      <w:r w:rsidRPr="00B33C88">
        <w:rPr>
          <w:rFonts w:ascii="Times New Roman" w:hAnsi="Times New Roman" w:cs="Times New Roman"/>
          <w:color w:val="000000" w:themeColor="text1"/>
          <w:sz w:val="24"/>
          <w:szCs w:val="24"/>
        </w:rPr>
        <w:t>.</w:t>
      </w:r>
    </w:p>
    <w:p w:rsidR="003D7AC6" w:rsidRPr="00B33C8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B33C88">
        <w:rPr>
          <w:rFonts w:ascii="Times New Roman" w:hAnsi="Times New Roman" w:cs="Times New Roman"/>
          <w:color w:val="000000" w:themeColor="text1"/>
          <w:sz w:val="24"/>
          <w:szCs w:val="24"/>
        </w:rPr>
        <w:t>Через СЭД «Дело» по защищенному каналу связи ведется взаимодействие с Правительством автономного округа.</w:t>
      </w:r>
    </w:p>
    <w:p w:rsidR="003D7AC6" w:rsidRPr="00B33C88" w:rsidRDefault="003D7AC6" w:rsidP="003D7AC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Ведется</w:t>
      </w:r>
      <w:r w:rsidRPr="00B33C88">
        <w:rPr>
          <w:rFonts w:ascii="Times New Roman" w:hAnsi="Times New Roman" w:cs="Times New Roman"/>
          <w:color w:val="000000" w:themeColor="text1"/>
          <w:sz w:val="24"/>
          <w:szCs w:val="24"/>
        </w:rPr>
        <w:t xml:space="preserve"> работ</w:t>
      </w:r>
      <w:r>
        <w:rPr>
          <w:rFonts w:ascii="Times New Roman" w:hAnsi="Times New Roman" w:cs="Times New Roman"/>
          <w:color w:val="000000" w:themeColor="text1"/>
          <w:sz w:val="24"/>
          <w:szCs w:val="24"/>
        </w:rPr>
        <w:t>а</w:t>
      </w:r>
      <w:r w:rsidRPr="00B33C88">
        <w:rPr>
          <w:rFonts w:ascii="Times New Roman" w:hAnsi="Times New Roman" w:cs="Times New Roman"/>
          <w:color w:val="000000" w:themeColor="text1"/>
          <w:sz w:val="24"/>
          <w:szCs w:val="24"/>
        </w:rPr>
        <w:t xml:space="preserve"> с карточками обращений граждан исключа</w:t>
      </w:r>
      <w:r>
        <w:rPr>
          <w:rFonts w:ascii="Times New Roman" w:hAnsi="Times New Roman" w:cs="Times New Roman"/>
          <w:color w:val="000000" w:themeColor="text1"/>
          <w:sz w:val="24"/>
          <w:szCs w:val="24"/>
        </w:rPr>
        <w:t>я</w:t>
      </w:r>
      <w:r w:rsidRPr="00B33C88">
        <w:rPr>
          <w:rFonts w:ascii="Times New Roman" w:hAnsi="Times New Roman" w:cs="Times New Roman"/>
          <w:color w:val="000000" w:themeColor="text1"/>
          <w:sz w:val="24"/>
          <w:szCs w:val="24"/>
        </w:rPr>
        <w:t xml:space="preserve"> бумажный документооборот. Весь процесс работы с обращением, начиная с его регистрации и ввода резолюции руководителем, заканчивая исполнением и отправк</w:t>
      </w:r>
      <w:r>
        <w:rPr>
          <w:rFonts w:ascii="Times New Roman" w:hAnsi="Times New Roman" w:cs="Times New Roman"/>
          <w:color w:val="000000" w:themeColor="text1"/>
          <w:sz w:val="24"/>
          <w:szCs w:val="24"/>
        </w:rPr>
        <w:t xml:space="preserve">и ответов гражданам, ведется </w:t>
      </w:r>
      <w:r w:rsidRPr="000B6473">
        <w:rPr>
          <w:rFonts w:ascii="Times New Roman" w:hAnsi="Times New Roman" w:cs="Times New Roman"/>
          <w:color w:val="000000" w:themeColor="text1"/>
          <w:sz w:val="24"/>
          <w:szCs w:val="24"/>
        </w:rPr>
        <w:t xml:space="preserve">в электронной </w:t>
      </w:r>
      <w:r w:rsidRPr="007F4AA1">
        <w:rPr>
          <w:rFonts w:ascii="Times New Roman" w:hAnsi="Times New Roman" w:cs="Times New Roman"/>
          <w:color w:val="000000" w:themeColor="text1"/>
          <w:sz w:val="24"/>
          <w:szCs w:val="24"/>
        </w:rPr>
        <w:t>форме</w:t>
      </w:r>
      <w:r w:rsidRPr="000B6473">
        <w:rPr>
          <w:rFonts w:ascii="Times New Roman" w:hAnsi="Times New Roman" w:cs="Times New Roman"/>
          <w:color w:val="000000" w:themeColor="text1"/>
          <w:sz w:val="24"/>
          <w:szCs w:val="24"/>
        </w:rPr>
        <w:t>.</w:t>
      </w:r>
    </w:p>
    <w:p w:rsidR="003D7AC6" w:rsidRPr="00B33C88" w:rsidRDefault="003D7AC6" w:rsidP="003D7AC6">
      <w:pPr>
        <w:spacing w:after="0" w:line="240" w:lineRule="auto"/>
        <w:ind w:firstLine="709"/>
        <w:jc w:val="both"/>
        <w:rPr>
          <w:rFonts w:ascii="Times New Roman" w:hAnsi="Times New Roman" w:cs="Times New Roman"/>
          <w:color w:val="000000" w:themeColor="text1"/>
          <w:sz w:val="24"/>
          <w:szCs w:val="24"/>
        </w:rPr>
      </w:pPr>
      <w:r w:rsidRPr="00B33C88">
        <w:rPr>
          <w:rFonts w:ascii="Times New Roman" w:hAnsi="Times New Roman" w:cs="Times New Roman"/>
          <w:color w:val="000000" w:themeColor="text1"/>
          <w:sz w:val="24"/>
          <w:szCs w:val="24"/>
        </w:rPr>
        <w:t>Согласование и подписание писем руководителей структурных подразделений администрации города осуществляется с применением электронной подписи (оригинал в электронном виде).</w:t>
      </w:r>
    </w:p>
    <w:p w:rsidR="003D7AC6" w:rsidRPr="003C2920" w:rsidRDefault="003D7AC6" w:rsidP="003D7AC6">
      <w:pPr>
        <w:spacing w:after="0" w:line="240" w:lineRule="auto"/>
        <w:ind w:firstLine="709"/>
        <w:jc w:val="both"/>
        <w:rPr>
          <w:rFonts w:ascii="Times New Roman" w:hAnsi="Times New Roman" w:cs="Times New Roman"/>
          <w:color w:val="FF0000"/>
          <w:sz w:val="24"/>
          <w:szCs w:val="24"/>
        </w:rPr>
      </w:pPr>
      <w:r w:rsidRPr="00B33C88">
        <w:rPr>
          <w:rFonts w:ascii="Times New Roman" w:hAnsi="Times New Roman" w:cs="Times New Roman"/>
          <w:color w:val="000000" w:themeColor="text1"/>
          <w:sz w:val="24"/>
          <w:szCs w:val="24"/>
        </w:rPr>
        <w:t xml:space="preserve">К СЭД «Дело» подключены все подведомственные </w:t>
      </w:r>
      <w:r>
        <w:rPr>
          <w:rFonts w:ascii="Times New Roman" w:hAnsi="Times New Roman" w:cs="Times New Roman"/>
          <w:color w:val="000000" w:themeColor="text1"/>
          <w:sz w:val="24"/>
          <w:szCs w:val="24"/>
        </w:rPr>
        <w:t>учреждения администрации города</w:t>
      </w:r>
      <w:r w:rsidRPr="00B33C88">
        <w:rPr>
          <w:rFonts w:ascii="Times New Roman" w:hAnsi="Times New Roman" w:cs="Times New Roman"/>
          <w:color w:val="000000" w:themeColor="text1"/>
          <w:sz w:val="24"/>
          <w:szCs w:val="24"/>
        </w:rPr>
        <w:t xml:space="preserve">. </w:t>
      </w:r>
    </w:p>
    <w:p w:rsidR="003D7AC6" w:rsidRPr="00B33C88" w:rsidRDefault="003D7AC6" w:rsidP="003D7AC6">
      <w:pPr>
        <w:spacing w:after="0" w:line="240" w:lineRule="auto"/>
        <w:ind w:firstLine="709"/>
        <w:jc w:val="both"/>
        <w:rPr>
          <w:rFonts w:ascii="Times New Roman" w:hAnsi="Times New Roman" w:cs="Times New Roman"/>
          <w:color w:val="000000" w:themeColor="text1"/>
          <w:sz w:val="24"/>
          <w:szCs w:val="24"/>
        </w:rPr>
      </w:pPr>
      <w:r w:rsidRPr="00B33C88">
        <w:rPr>
          <w:rFonts w:ascii="Times New Roman" w:hAnsi="Times New Roman" w:cs="Times New Roman"/>
          <w:color w:val="000000" w:themeColor="text1"/>
          <w:sz w:val="24"/>
          <w:szCs w:val="24"/>
        </w:rPr>
        <w:t xml:space="preserve">По состоянию на 01.01.2019 к СЭД «Дело» подключено 409 пользователей.  </w:t>
      </w:r>
    </w:p>
    <w:p w:rsidR="003D7AC6" w:rsidRPr="00E60BA8"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60BA8">
        <w:rPr>
          <w:rFonts w:ascii="Times New Roman" w:eastAsia="Times New Roman" w:hAnsi="Times New Roman" w:cs="Times New Roman"/>
          <w:color w:val="000000" w:themeColor="text1"/>
          <w:sz w:val="24"/>
          <w:szCs w:val="24"/>
          <w:lang w:eastAsia="ru-RU"/>
        </w:rPr>
        <w:t xml:space="preserve">В органах администрации внедрен </w:t>
      </w:r>
      <w:hyperlink r:id="rId11" w:tgtFrame="_blank" w:history="1">
        <w:r w:rsidRPr="00E60BA8">
          <w:rPr>
            <w:rStyle w:val="aff5"/>
            <w:rFonts w:ascii="helioscbold" w:hAnsi="helioscbold"/>
            <w:color w:val="000000" w:themeColor="text1"/>
            <w:sz w:val="24"/>
            <w:szCs w:val="24"/>
          </w:rPr>
          <w:t>информационно-аналитический программный комплекс управления земельно-имущественными отношениями</w:t>
        </w:r>
      </w:hyperlink>
      <w:r w:rsidRPr="00E60BA8">
        <w:rPr>
          <w:color w:val="000000" w:themeColor="text1"/>
          <w:sz w:val="24"/>
          <w:szCs w:val="24"/>
        </w:rPr>
        <w:t> </w:t>
      </w:r>
      <w:r w:rsidRPr="00E60BA8">
        <w:rPr>
          <w:rFonts w:ascii="helioscbold" w:hAnsi="helioscbold"/>
          <w:color w:val="000000" w:themeColor="text1"/>
          <w:sz w:val="24"/>
          <w:szCs w:val="24"/>
          <w:shd w:val="clear" w:color="auto" w:fill="FFFFFF"/>
        </w:rPr>
        <w:t>SAUMI.</w:t>
      </w:r>
    </w:p>
    <w:p w:rsidR="003D7AC6" w:rsidRPr="00E60BA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 xml:space="preserve">В 2018 году в программный комплекс </w:t>
      </w:r>
      <w:r w:rsidRPr="00E60BA8">
        <w:rPr>
          <w:rFonts w:ascii="Times New Roman" w:hAnsi="Times New Roman" w:cs="Times New Roman"/>
          <w:color w:val="000000" w:themeColor="text1"/>
          <w:sz w:val="24"/>
          <w:szCs w:val="24"/>
          <w:lang w:val="en-US"/>
        </w:rPr>
        <w:t>SAUMI</w:t>
      </w:r>
      <w:r w:rsidRPr="00E60BA8">
        <w:rPr>
          <w:rFonts w:ascii="Times New Roman" w:hAnsi="Times New Roman" w:cs="Times New Roman"/>
          <w:color w:val="000000" w:themeColor="text1"/>
          <w:sz w:val="24"/>
          <w:szCs w:val="24"/>
        </w:rPr>
        <w:t>:</w:t>
      </w:r>
    </w:p>
    <w:p w:rsidR="003D7AC6" w:rsidRPr="00E60BA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 xml:space="preserve">создано (загружено) документов </w:t>
      </w:r>
      <w:r w:rsidRPr="003C2920">
        <w:rPr>
          <w:rFonts w:ascii="Times New Roman" w:hAnsi="Times New Roman" w:cs="Times New Roman"/>
          <w:color w:val="000000" w:themeColor="text1"/>
          <w:sz w:val="24"/>
          <w:szCs w:val="24"/>
        </w:rPr>
        <w:t>–</w:t>
      </w:r>
      <w:r w:rsidRPr="00E60BA8">
        <w:rPr>
          <w:rFonts w:ascii="Times New Roman" w:hAnsi="Times New Roman" w:cs="Times New Roman"/>
          <w:color w:val="000000" w:themeColor="text1"/>
          <w:sz w:val="24"/>
          <w:szCs w:val="24"/>
        </w:rPr>
        <w:t xml:space="preserve"> 2969 записей;</w:t>
      </w:r>
    </w:p>
    <w:p w:rsidR="003D7AC6" w:rsidRPr="00E60BA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 xml:space="preserve">создано (загружено) объектов (земля, здания, инженерные сооружения и другие) </w:t>
      </w:r>
      <w:r w:rsidRPr="003C2920">
        <w:rPr>
          <w:rFonts w:ascii="Times New Roman" w:hAnsi="Times New Roman" w:cs="Times New Roman"/>
          <w:color w:val="000000" w:themeColor="text1"/>
          <w:sz w:val="24"/>
          <w:szCs w:val="24"/>
        </w:rPr>
        <w:t>–</w:t>
      </w:r>
      <w:r w:rsidRPr="00E60BA8">
        <w:rPr>
          <w:rFonts w:ascii="Times New Roman" w:hAnsi="Times New Roman" w:cs="Times New Roman"/>
          <w:color w:val="000000" w:themeColor="text1"/>
          <w:sz w:val="24"/>
          <w:szCs w:val="24"/>
        </w:rPr>
        <w:t xml:space="preserve"> 294 записей;</w:t>
      </w:r>
    </w:p>
    <w:p w:rsidR="003D7AC6" w:rsidRPr="00E60BA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lastRenderedPageBreak/>
        <w:t xml:space="preserve">создано </w:t>
      </w:r>
      <w:r>
        <w:rPr>
          <w:rFonts w:ascii="Times New Roman" w:hAnsi="Times New Roman" w:cs="Times New Roman"/>
          <w:color w:val="000000" w:themeColor="text1"/>
          <w:sz w:val="24"/>
          <w:szCs w:val="24"/>
        </w:rPr>
        <w:t>операций движения (аренда, купля-</w:t>
      </w:r>
      <w:r w:rsidRPr="00E60BA8">
        <w:rPr>
          <w:rFonts w:ascii="Times New Roman" w:hAnsi="Times New Roman" w:cs="Times New Roman"/>
          <w:color w:val="000000" w:themeColor="text1"/>
          <w:sz w:val="24"/>
          <w:szCs w:val="24"/>
        </w:rPr>
        <w:t xml:space="preserve">продажа, собственность и т.д.) – 158 записей; </w:t>
      </w:r>
    </w:p>
    <w:p w:rsidR="003D7AC6" w:rsidRPr="00E60BA8"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операторами/работниками УЗР за год сделано 2</w:t>
      </w:r>
      <w:r>
        <w:rPr>
          <w:rFonts w:ascii="Times New Roman" w:hAnsi="Times New Roman" w:cs="Times New Roman"/>
          <w:color w:val="000000" w:themeColor="text1"/>
          <w:sz w:val="24"/>
          <w:szCs w:val="24"/>
        </w:rPr>
        <w:t xml:space="preserve"> </w:t>
      </w:r>
      <w:r w:rsidRPr="00E60BA8">
        <w:rPr>
          <w:rFonts w:ascii="Times New Roman" w:hAnsi="Times New Roman" w:cs="Times New Roman"/>
          <w:color w:val="000000" w:themeColor="text1"/>
          <w:sz w:val="24"/>
          <w:szCs w:val="24"/>
        </w:rPr>
        <w:t xml:space="preserve">718 </w:t>
      </w:r>
      <w:r>
        <w:rPr>
          <w:rFonts w:ascii="Times New Roman" w:hAnsi="Times New Roman" w:cs="Times New Roman"/>
          <w:color w:val="000000" w:themeColor="text1"/>
          <w:sz w:val="24"/>
          <w:szCs w:val="24"/>
        </w:rPr>
        <w:t>корректировок</w:t>
      </w:r>
      <w:r w:rsidRPr="00E60BA8">
        <w:rPr>
          <w:rFonts w:ascii="Times New Roman" w:hAnsi="Times New Roman" w:cs="Times New Roman"/>
          <w:color w:val="000000" w:themeColor="text1"/>
          <w:sz w:val="24"/>
          <w:szCs w:val="24"/>
        </w:rPr>
        <w:t xml:space="preserve"> в уже созданных записях.</w:t>
      </w:r>
    </w:p>
    <w:p w:rsidR="003D7AC6" w:rsidRPr="00E60BA8" w:rsidRDefault="003D7AC6" w:rsidP="003D7AC6">
      <w:pPr>
        <w:widowControl w:val="0"/>
        <w:spacing w:after="0" w:line="240" w:lineRule="auto"/>
        <w:ind w:firstLine="709"/>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 xml:space="preserve">Доработаны 3 формы в ПК </w:t>
      </w:r>
      <w:r w:rsidRPr="00E60BA8">
        <w:rPr>
          <w:rFonts w:ascii="Times New Roman" w:hAnsi="Times New Roman" w:cs="Times New Roman"/>
          <w:color w:val="000000" w:themeColor="text1"/>
          <w:sz w:val="24"/>
          <w:szCs w:val="24"/>
          <w:lang w:val="en-US"/>
        </w:rPr>
        <w:t>SAUMI</w:t>
      </w:r>
      <w:r w:rsidRPr="00E60BA8">
        <w:rPr>
          <w:rFonts w:ascii="Times New Roman" w:hAnsi="Times New Roman" w:cs="Times New Roman"/>
          <w:color w:val="000000" w:themeColor="text1"/>
          <w:sz w:val="24"/>
          <w:szCs w:val="24"/>
        </w:rPr>
        <w:t xml:space="preserve"> под специфику работы УЗР ДМС:</w:t>
      </w:r>
    </w:p>
    <w:p w:rsidR="003D7AC6" w:rsidRPr="00E60BA8" w:rsidRDefault="003D7AC6" w:rsidP="003D7AC6">
      <w:pPr>
        <w:widowControl w:val="0"/>
        <w:spacing w:after="0" w:line="240" w:lineRule="auto"/>
        <w:ind w:firstLine="709"/>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форма свойства «Субъект права»;</w:t>
      </w:r>
    </w:p>
    <w:p w:rsidR="003D7AC6" w:rsidRPr="00E60BA8" w:rsidRDefault="003D7AC6" w:rsidP="003D7AC6">
      <w:pPr>
        <w:widowControl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 «С</w:t>
      </w:r>
      <w:r w:rsidRPr="00E60BA8">
        <w:rPr>
          <w:rFonts w:ascii="Times New Roman" w:hAnsi="Times New Roman" w:cs="Times New Roman"/>
          <w:color w:val="000000" w:themeColor="text1"/>
          <w:sz w:val="24"/>
          <w:szCs w:val="24"/>
        </w:rPr>
        <w:t>войства документа</w:t>
      </w:r>
      <w:r>
        <w:rPr>
          <w:rFonts w:ascii="Times New Roman" w:hAnsi="Times New Roman" w:cs="Times New Roman"/>
          <w:color w:val="000000" w:themeColor="text1"/>
          <w:sz w:val="24"/>
          <w:szCs w:val="24"/>
        </w:rPr>
        <w:t>»</w:t>
      </w:r>
      <w:r w:rsidRPr="00E60BA8">
        <w:rPr>
          <w:rFonts w:ascii="Times New Roman" w:hAnsi="Times New Roman" w:cs="Times New Roman"/>
          <w:color w:val="000000" w:themeColor="text1"/>
          <w:sz w:val="24"/>
          <w:szCs w:val="24"/>
        </w:rPr>
        <w:t>;</w:t>
      </w:r>
    </w:p>
    <w:p w:rsidR="003D7AC6" w:rsidRPr="00E60BA8" w:rsidRDefault="003D7AC6" w:rsidP="003D7AC6">
      <w:pPr>
        <w:widowControl w:val="0"/>
        <w:spacing w:after="0" w:line="240" w:lineRule="auto"/>
        <w:ind w:firstLine="709"/>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форма операции движения «Аренда».</w:t>
      </w:r>
    </w:p>
    <w:p w:rsidR="003D7AC6" w:rsidRPr="00E60BA8" w:rsidRDefault="003D7AC6" w:rsidP="003D7AC6">
      <w:pPr>
        <w:spacing w:after="0" w:line="240" w:lineRule="auto"/>
        <w:ind w:firstLine="709"/>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 xml:space="preserve">Внесены изменения в шаблоны договоров аренды </w:t>
      </w:r>
      <w:r>
        <w:rPr>
          <w:rFonts w:ascii="Times New Roman" w:hAnsi="Times New Roman" w:cs="Times New Roman"/>
          <w:color w:val="000000" w:themeColor="text1"/>
          <w:sz w:val="24"/>
          <w:szCs w:val="24"/>
        </w:rPr>
        <w:t>земельных участков</w:t>
      </w:r>
      <w:r w:rsidRPr="00E60BA8">
        <w:rPr>
          <w:rFonts w:ascii="Times New Roman" w:hAnsi="Times New Roman" w:cs="Times New Roman"/>
          <w:color w:val="000000" w:themeColor="text1"/>
          <w:sz w:val="24"/>
          <w:szCs w:val="24"/>
        </w:rPr>
        <w:t xml:space="preserve"> – в таблицу расчета арендной платы добавлены коэффициенты:</w:t>
      </w:r>
    </w:p>
    <w:p w:rsidR="003D7AC6" w:rsidRPr="00E60BA8" w:rsidRDefault="003D7AC6" w:rsidP="003D7AC6">
      <w:pPr>
        <w:pStyle w:val="af1"/>
        <w:spacing w:after="0" w:line="240" w:lineRule="auto"/>
        <w:ind w:left="0" w:firstLine="709"/>
        <w:contextualSpacing w:val="0"/>
        <w:jc w:val="both"/>
        <w:rPr>
          <w:rFonts w:ascii="Times New Roman" w:hAnsi="Times New Roman"/>
          <w:color w:val="000000" w:themeColor="text1"/>
          <w:sz w:val="24"/>
          <w:szCs w:val="24"/>
        </w:rPr>
      </w:pPr>
      <w:r w:rsidRPr="00E60BA8">
        <w:rPr>
          <w:rFonts w:ascii="Times New Roman" w:hAnsi="Times New Roman"/>
          <w:color w:val="000000" w:themeColor="text1"/>
          <w:sz w:val="24"/>
          <w:szCs w:val="24"/>
        </w:rPr>
        <w:t>коэффициент строительства;</w:t>
      </w:r>
    </w:p>
    <w:p w:rsidR="003D7AC6" w:rsidRPr="00E60BA8" w:rsidRDefault="003D7AC6" w:rsidP="003D7AC6">
      <w:pPr>
        <w:pStyle w:val="af1"/>
        <w:spacing w:after="0" w:line="240" w:lineRule="auto"/>
        <w:ind w:left="0" w:firstLine="709"/>
        <w:contextualSpacing w:val="0"/>
        <w:jc w:val="both"/>
        <w:rPr>
          <w:rFonts w:ascii="Times New Roman" w:hAnsi="Times New Roman"/>
          <w:color w:val="000000" w:themeColor="text1"/>
          <w:sz w:val="24"/>
          <w:szCs w:val="24"/>
        </w:rPr>
      </w:pPr>
      <w:r w:rsidRPr="00E60BA8">
        <w:rPr>
          <w:rFonts w:ascii="Times New Roman" w:hAnsi="Times New Roman"/>
          <w:color w:val="000000" w:themeColor="text1"/>
          <w:sz w:val="24"/>
          <w:szCs w:val="24"/>
        </w:rPr>
        <w:t>коэффициент субъектов малого и среднего предпринимательства;</w:t>
      </w:r>
    </w:p>
    <w:p w:rsidR="003D7AC6" w:rsidRPr="00E60BA8" w:rsidRDefault="003D7AC6" w:rsidP="003D7AC6">
      <w:pPr>
        <w:pStyle w:val="af1"/>
        <w:spacing w:after="0" w:line="240" w:lineRule="auto"/>
        <w:ind w:left="0" w:firstLine="709"/>
        <w:contextualSpacing w:val="0"/>
        <w:jc w:val="both"/>
        <w:rPr>
          <w:rFonts w:ascii="Times New Roman" w:hAnsi="Times New Roman"/>
          <w:color w:val="000000" w:themeColor="text1"/>
          <w:sz w:val="24"/>
          <w:szCs w:val="24"/>
        </w:rPr>
      </w:pPr>
      <w:r w:rsidRPr="00E60BA8">
        <w:rPr>
          <w:rFonts w:ascii="Times New Roman" w:hAnsi="Times New Roman"/>
          <w:color w:val="000000" w:themeColor="text1"/>
          <w:sz w:val="24"/>
          <w:szCs w:val="24"/>
        </w:rPr>
        <w:t>коэффициент приоритета;</w:t>
      </w:r>
    </w:p>
    <w:p w:rsidR="003D7AC6" w:rsidRPr="00E60BA8" w:rsidRDefault="003D7AC6" w:rsidP="003D7AC6">
      <w:pPr>
        <w:pStyle w:val="af1"/>
        <w:spacing w:after="0" w:line="240" w:lineRule="auto"/>
        <w:ind w:left="0" w:firstLine="709"/>
        <w:contextualSpacing w:val="0"/>
        <w:jc w:val="both"/>
        <w:rPr>
          <w:rFonts w:ascii="Times New Roman" w:hAnsi="Times New Roman"/>
          <w:color w:val="000000" w:themeColor="text1"/>
          <w:sz w:val="24"/>
          <w:szCs w:val="24"/>
        </w:rPr>
      </w:pPr>
      <w:r w:rsidRPr="00E60BA8">
        <w:rPr>
          <w:rFonts w:ascii="Times New Roman" w:hAnsi="Times New Roman"/>
          <w:color w:val="000000" w:themeColor="text1"/>
          <w:sz w:val="24"/>
          <w:szCs w:val="24"/>
        </w:rPr>
        <w:t>коэффициент инфляции;</w:t>
      </w:r>
    </w:p>
    <w:p w:rsidR="003D7AC6" w:rsidRPr="00E60BA8" w:rsidRDefault="003D7AC6" w:rsidP="003D7AC6">
      <w:pPr>
        <w:pStyle w:val="af1"/>
        <w:spacing w:after="0" w:line="240" w:lineRule="auto"/>
        <w:ind w:left="0" w:firstLine="709"/>
        <w:contextualSpacing w:val="0"/>
        <w:jc w:val="both"/>
        <w:rPr>
          <w:rFonts w:ascii="Times New Roman" w:hAnsi="Times New Roman"/>
          <w:color w:val="000000" w:themeColor="text1"/>
          <w:sz w:val="24"/>
          <w:szCs w:val="24"/>
        </w:rPr>
      </w:pPr>
      <w:r w:rsidRPr="00E60BA8">
        <w:rPr>
          <w:rFonts w:ascii="Times New Roman" w:hAnsi="Times New Roman"/>
          <w:color w:val="000000" w:themeColor="text1"/>
          <w:sz w:val="24"/>
          <w:szCs w:val="24"/>
        </w:rPr>
        <w:t>коэффициент сезонности.</w:t>
      </w:r>
    </w:p>
    <w:p w:rsidR="003D7AC6" w:rsidRPr="00E60BA8" w:rsidRDefault="003D7AC6" w:rsidP="003D7AC6">
      <w:pPr>
        <w:widowControl w:val="0"/>
        <w:spacing w:after="0" w:line="240" w:lineRule="auto"/>
        <w:ind w:firstLine="567"/>
        <w:jc w:val="both"/>
        <w:rPr>
          <w:rFonts w:ascii="Times New Roman" w:hAnsi="Times New Roman" w:cs="Times New Roman"/>
          <w:color w:val="000000" w:themeColor="text1"/>
          <w:sz w:val="24"/>
          <w:szCs w:val="24"/>
        </w:rPr>
      </w:pPr>
      <w:r w:rsidRPr="00E60BA8">
        <w:rPr>
          <w:rFonts w:ascii="Times New Roman" w:hAnsi="Times New Roman" w:cs="Times New Roman"/>
          <w:color w:val="000000" w:themeColor="text1"/>
          <w:sz w:val="24"/>
          <w:szCs w:val="24"/>
        </w:rPr>
        <w:t>Проведено обучение по администрированию ПК «</w:t>
      </w:r>
      <w:r w:rsidRPr="00E60BA8">
        <w:rPr>
          <w:rFonts w:ascii="Times New Roman" w:hAnsi="Times New Roman" w:cs="Times New Roman"/>
          <w:color w:val="000000" w:themeColor="text1"/>
          <w:sz w:val="24"/>
          <w:szCs w:val="24"/>
          <w:lang w:val="en-US"/>
        </w:rPr>
        <w:t>SAUMI</w:t>
      </w:r>
      <w:r w:rsidRPr="00E60BA8">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специалиста</w:t>
      </w:r>
      <w:r w:rsidRPr="00E60BA8">
        <w:rPr>
          <w:rFonts w:ascii="Times New Roman" w:hAnsi="Times New Roman" w:cs="Times New Roman"/>
          <w:color w:val="000000" w:themeColor="text1"/>
          <w:sz w:val="24"/>
          <w:szCs w:val="24"/>
        </w:rPr>
        <w:t xml:space="preserve"> МБУ «МЦИКТ «Вектор».</w:t>
      </w:r>
    </w:p>
    <w:p w:rsidR="003D7AC6" w:rsidRPr="004A1FE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4A1FE7">
        <w:rPr>
          <w:rFonts w:ascii="Times New Roman" w:hAnsi="Times New Roman" w:cs="Times New Roman"/>
          <w:color w:val="000000" w:themeColor="text1"/>
          <w:sz w:val="24"/>
          <w:szCs w:val="24"/>
        </w:rPr>
        <w:t xml:space="preserve">В 2018 году в Автоматизированные системы «Скиф-БП», «Бюджет» и УРМ установлено 214 обновлений, интегрирован программный модуль «Взаимодействие с ГИС ГМП» в АС </w:t>
      </w:r>
      <w:r>
        <w:rPr>
          <w:rFonts w:ascii="Times New Roman" w:hAnsi="Times New Roman" w:cs="Times New Roman"/>
          <w:color w:val="000000" w:themeColor="text1"/>
          <w:sz w:val="24"/>
          <w:szCs w:val="24"/>
        </w:rPr>
        <w:t>«</w:t>
      </w:r>
      <w:r w:rsidRPr="004A1FE7">
        <w:rPr>
          <w:rFonts w:ascii="Times New Roman" w:hAnsi="Times New Roman" w:cs="Times New Roman"/>
          <w:color w:val="000000" w:themeColor="text1"/>
          <w:sz w:val="24"/>
          <w:szCs w:val="24"/>
        </w:rPr>
        <w:t>Бюджет</w:t>
      </w:r>
      <w:r>
        <w:rPr>
          <w:rFonts w:ascii="Times New Roman" w:hAnsi="Times New Roman" w:cs="Times New Roman"/>
          <w:color w:val="000000" w:themeColor="text1"/>
          <w:sz w:val="24"/>
          <w:szCs w:val="24"/>
        </w:rPr>
        <w:t>»</w:t>
      </w:r>
      <w:r w:rsidRPr="004A1FE7">
        <w:rPr>
          <w:rFonts w:ascii="Times New Roman" w:hAnsi="Times New Roman" w:cs="Times New Roman"/>
          <w:color w:val="000000" w:themeColor="text1"/>
          <w:sz w:val="24"/>
          <w:szCs w:val="24"/>
        </w:rPr>
        <w:t>. Через сайт тех</w:t>
      </w:r>
      <w:r>
        <w:rPr>
          <w:rFonts w:ascii="Times New Roman" w:hAnsi="Times New Roman" w:cs="Times New Roman"/>
          <w:color w:val="000000" w:themeColor="text1"/>
          <w:sz w:val="24"/>
          <w:szCs w:val="24"/>
        </w:rPr>
        <w:t xml:space="preserve">нической </w:t>
      </w:r>
      <w:r w:rsidRPr="004A1FE7">
        <w:rPr>
          <w:rFonts w:ascii="Times New Roman" w:hAnsi="Times New Roman" w:cs="Times New Roman"/>
          <w:color w:val="000000" w:themeColor="text1"/>
          <w:sz w:val="24"/>
          <w:szCs w:val="24"/>
        </w:rPr>
        <w:t>поддержки, а также через другие средства коммуникаций решено 896 обращений.</w:t>
      </w:r>
    </w:p>
    <w:p w:rsidR="003D7AC6" w:rsidRPr="004A1FE7" w:rsidRDefault="003D7AC6" w:rsidP="003D7AC6">
      <w:pPr>
        <w:spacing w:after="0" w:line="240" w:lineRule="auto"/>
        <w:ind w:firstLine="709"/>
        <w:jc w:val="both"/>
        <w:rPr>
          <w:rFonts w:ascii="Times New Roman" w:hAnsi="Times New Roman" w:cs="Times New Roman"/>
          <w:color w:val="000000" w:themeColor="text1"/>
          <w:sz w:val="24"/>
          <w:szCs w:val="24"/>
          <w:shd w:val="clear" w:color="auto" w:fill="FFFFFF"/>
        </w:rPr>
      </w:pPr>
      <w:r w:rsidRPr="004A1FE7">
        <w:rPr>
          <w:rFonts w:ascii="Times New Roman" w:hAnsi="Times New Roman" w:cs="Times New Roman"/>
          <w:color w:val="000000" w:themeColor="text1"/>
          <w:sz w:val="24"/>
          <w:szCs w:val="24"/>
        </w:rPr>
        <w:t xml:space="preserve">В целях </w:t>
      </w:r>
      <w:r>
        <w:rPr>
          <w:rFonts w:ascii="Times New Roman" w:eastAsia="Times New Roman" w:hAnsi="Times New Roman" w:cs="Times New Roman"/>
          <w:color w:val="000000" w:themeColor="text1"/>
          <w:sz w:val="24"/>
          <w:szCs w:val="24"/>
          <w:lang w:eastAsia="ru-RU"/>
        </w:rPr>
        <w:t>обеспечения</w:t>
      </w:r>
      <w:r w:rsidRPr="004A1FE7">
        <w:rPr>
          <w:rFonts w:ascii="Times New Roman" w:eastAsia="Times New Roman" w:hAnsi="Times New Roman" w:cs="Times New Roman"/>
          <w:color w:val="000000" w:themeColor="text1"/>
          <w:sz w:val="24"/>
          <w:szCs w:val="24"/>
          <w:lang w:eastAsia="ru-RU"/>
        </w:rPr>
        <w:t xml:space="preserve"> прозрачности деятельност</w:t>
      </w:r>
      <w:r>
        <w:rPr>
          <w:rFonts w:ascii="Times New Roman" w:eastAsia="Times New Roman" w:hAnsi="Times New Roman" w:cs="Times New Roman"/>
          <w:color w:val="000000" w:themeColor="text1"/>
          <w:sz w:val="24"/>
          <w:szCs w:val="24"/>
          <w:lang w:eastAsia="ru-RU"/>
        </w:rPr>
        <w:t>и органов власти, стимулирования</w:t>
      </w:r>
      <w:r w:rsidRPr="004A1FE7">
        <w:rPr>
          <w:rFonts w:ascii="Times New Roman" w:eastAsia="Times New Roman" w:hAnsi="Times New Roman" w:cs="Times New Roman"/>
          <w:color w:val="000000" w:themeColor="text1"/>
          <w:sz w:val="24"/>
          <w:szCs w:val="24"/>
          <w:lang w:eastAsia="ru-RU"/>
        </w:rPr>
        <w:t xml:space="preserve"> вовлеченности и </w:t>
      </w:r>
      <w:r>
        <w:rPr>
          <w:rFonts w:ascii="Times New Roman" w:eastAsia="Times New Roman" w:hAnsi="Times New Roman" w:cs="Times New Roman"/>
          <w:color w:val="000000" w:themeColor="text1"/>
          <w:sz w:val="24"/>
          <w:szCs w:val="24"/>
          <w:lang w:eastAsia="ru-RU"/>
        </w:rPr>
        <w:t xml:space="preserve">повышения </w:t>
      </w:r>
      <w:r w:rsidRPr="004A1FE7">
        <w:rPr>
          <w:rFonts w:ascii="Times New Roman" w:eastAsia="Times New Roman" w:hAnsi="Times New Roman" w:cs="Times New Roman"/>
          <w:color w:val="000000" w:themeColor="text1"/>
          <w:sz w:val="24"/>
          <w:szCs w:val="24"/>
          <w:lang w:eastAsia="ru-RU"/>
        </w:rPr>
        <w:t xml:space="preserve">доверия граждан к деятельности органов </w:t>
      </w:r>
      <w:r>
        <w:rPr>
          <w:rFonts w:ascii="Times New Roman" w:eastAsia="Times New Roman" w:hAnsi="Times New Roman" w:cs="Times New Roman"/>
          <w:color w:val="000000" w:themeColor="text1"/>
          <w:sz w:val="24"/>
          <w:szCs w:val="24"/>
          <w:lang w:eastAsia="ru-RU"/>
        </w:rPr>
        <w:t xml:space="preserve">местной </w:t>
      </w:r>
      <w:r w:rsidRPr="004A1FE7">
        <w:rPr>
          <w:rFonts w:ascii="Times New Roman" w:eastAsia="Times New Roman" w:hAnsi="Times New Roman" w:cs="Times New Roman"/>
          <w:color w:val="000000" w:themeColor="text1"/>
          <w:sz w:val="24"/>
          <w:szCs w:val="24"/>
          <w:lang w:eastAsia="ru-RU"/>
        </w:rPr>
        <w:t>власти, у</w:t>
      </w:r>
      <w:r w:rsidRPr="001E16E0">
        <w:rPr>
          <w:rFonts w:ascii="Times New Roman" w:eastAsia="Times New Roman" w:hAnsi="Times New Roman" w:cs="Times New Roman"/>
          <w:color w:val="000000" w:themeColor="text1"/>
          <w:sz w:val="24"/>
          <w:szCs w:val="24"/>
          <w:lang w:eastAsia="ru-RU"/>
        </w:rPr>
        <w:t>прощени</w:t>
      </w:r>
      <w:r w:rsidRPr="004A1FE7">
        <w:rPr>
          <w:rFonts w:ascii="Times New Roman" w:eastAsia="Times New Roman" w:hAnsi="Times New Roman" w:cs="Times New Roman"/>
          <w:color w:val="000000" w:themeColor="text1"/>
          <w:sz w:val="24"/>
          <w:szCs w:val="24"/>
          <w:lang w:eastAsia="ru-RU"/>
        </w:rPr>
        <w:t>я</w:t>
      </w:r>
      <w:r w:rsidRPr="001E16E0">
        <w:rPr>
          <w:rFonts w:ascii="Times New Roman" w:eastAsia="Times New Roman" w:hAnsi="Times New Roman" w:cs="Times New Roman"/>
          <w:color w:val="000000" w:themeColor="text1"/>
          <w:sz w:val="24"/>
          <w:szCs w:val="24"/>
          <w:lang w:eastAsia="ru-RU"/>
        </w:rPr>
        <w:t xml:space="preserve"> доступа к информации, необходимой для обеспечения</w:t>
      </w:r>
      <w:r>
        <w:rPr>
          <w:rFonts w:ascii="Times New Roman" w:eastAsia="Times New Roman" w:hAnsi="Times New Roman" w:cs="Times New Roman"/>
          <w:color w:val="000000" w:themeColor="text1"/>
          <w:sz w:val="24"/>
          <w:szCs w:val="24"/>
          <w:lang w:eastAsia="ru-RU"/>
        </w:rPr>
        <w:t xml:space="preserve"> различных потребностей граждан,</w:t>
      </w:r>
      <w:r w:rsidRPr="004A1FE7">
        <w:rPr>
          <w:rFonts w:ascii="Times New Roman" w:eastAsia="Times New Roman" w:hAnsi="Times New Roman" w:cs="Times New Roman"/>
          <w:color w:val="000000" w:themeColor="text1"/>
          <w:sz w:val="24"/>
          <w:szCs w:val="24"/>
          <w:lang w:eastAsia="ru-RU"/>
        </w:rPr>
        <w:t xml:space="preserve"> функционирует </w:t>
      </w:r>
      <w:r w:rsidRPr="004A1FE7">
        <w:rPr>
          <w:rFonts w:ascii="Times New Roman" w:hAnsi="Times New Roman" w:cs="Times New Roman"/>
          <w:color w:val="000000" w:themeColor="text1"/>
          <w:sz w:val="24"/>
          <w:szCs w:val="24"/>
          <w:shd w:val="clear" w:color="auto" w:fill="FFFFFF"/>
        </w:rPr>
        <w:t>информационная система «Портал открытых данных Ханты-Мансийского автономного округа – Югры».</w:t>
      </w:r>
    </w:p>
    <w:p w:rsidR="003D7AC6" w:rsidRPr="004A1FE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данным ресурсам проведена интеграция, благодаря че</w:t>
      </w:r>
      <w:r w:rsidRPr="004A1FE7">
        <w:rPr>
          <w:rFonts w:ascii="Times New Roman" w:hAnsi="Times New Roman" w:cs="Times New Roman"/>
          <w:color w:val="000000" w:themeColor="text1"/>
          <w:sz w:val="24"/>
          <w:szCs w:val="24"/>
        </w:rPr>
        <w:t>му все наборы открытых данных, публикуемые</w:t>
      </w:r>
      <w:r>
        <w:rPr>
          <w:rFonts w:ascii="Times New Roman" w:hAnsi="Times New Roman" w:cs="Times New Roman"/>
          <w:color w:val="000000" w:themeColor="text1"/>
          <w:sz w:val="24"/>
          <w:szCs w:val="24"/>
        </w:rPr>
        <w:t xml:space="preserve"> на сайте открытых данных городского округа</w:t>
      </w:r>
      <w:r w:rsidRPr="004A1FE7">
        <w:rPr>
          <w:rFonts w:ascii="Times New Roman" w:hAnsi="Times New Roman" w:cs="Times New Roman"/>
          <w:color w:val="000000" w:themeColor="text1"/>
          <w:sz w:val="24"/>
          <w:szCs w:val="24"/>
        </w:rPr>
        <w:t xml:space="preserve">, публикуются посредством API на окружном </w:t>
      </w:r>
      <w:r>
        <w:rPr>
          <w:rFonts w:ascii="Times New Roman" w:hAnsi="Times New Roman" w:cs="Times New Roman"/>
          <w:color w:val="000000" w:themeColor="text1"/>
          <w:sz w:val="24"/>
          <w:szCs w:val="24"/>
        </w:rPr>
        <w:t>интернет-ресурсе</w:t>
      </w:r>
      <w:r w:rsidRPr="004A1FE7">
        <w:rPr>
          <w:rFonts w:ascii="Times New Roman" w:hAnsi="Times New Roman" w:cs="Times New Roman"/>
          <w:color w:val="000000" w:themeColor="text1"/>
          <w:sz w:val="24"/>
          <w:szCs w:val="24"/>
        </w:rPr>
        <w:t>. За 2018 год по Мегиону к порталу открытых данных зарегистрировано 1</w:t>
      </w:r>
      <w:r>
        <w:rPr>
          <w:rFonts w:ascii="Times New Roman" w:hAnsi="Times New Roman" w:cs="Times New Roman"/>
          <w:color w:val="000000" w:themeColor="text1"/>
          <w:sz w:val="24"/>
          <w:szCs w:val="24"/>
        </w:rPr>
        <w:t xml:space="preserve"> </w:t>
      </w:r>
      <w:r w:rsidRPr="004A1FE7">
        <w:rPr>
          <w:rFonts w:ascii="Times New Roman" w:hAnsi="Times New Roman" w:cs="Times New Roman"/>
          <w:color w:val="000000" w:themeColor="text1"/>
          <w:sz w:val="24"/>
          <w:szCs w:val="24"/>
        </w:rPr>
        <w:t>683 обращения.</w:t>
      </w:r>
    </w:p>
    <w:p w:rsidR="003D7AC6" w:rsidRPr="004A1FE7"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настоящее время</w:t>
      </w:r>
      <w:r w:rsidRPr="004A1FE7">
        <w:rPr>
          <w:rFonts w:ascii="Times New Roman" w:hAnsi="Times New Roman" w:cs="Times New Roman"/>
          <w:color w:val="000000" w:themeColor="text1"/>
          <w:sz w:val="24"/>
          <w:szCs w:val="24"/>
        </w:rPr>
        <w:t xml:space="preserve"> Мегион занимает лидирующую позицию среди муниципальных образований округа по количеству опубликованных наборов открытых данных.  </w:t>
      </w:r>
    </w:p>
    <w:p w:rsidR="003D7AC6" w:rsidRPr="004A1FE7" w:rsidRDefault="003D7AC6" w:rsidP="003D7AC6">
      <w:pPr>
        <w:pStyle w:val="aa"/>
        <w:widowControl w:val="0"/>
        <w:shd w:val="clear" w:color="auto" w:fill="FFFFFF"/>
        <w:spacing w:before="0" w:beforeAutospacing="0" w:after="0" w:afterAutospacing="0"/>
        <w:ind w:firstLine="709"/>
        <w:jc w:val="both"/>
        <w:rPr>
          <w:b/>
          <w:i/>
          <w:color w:val="000000" w:themeColor="text1"/>
        </w:rPr>
      </w:pPr>
      <w:r w:rsidRPr="004A1FE7">
        <w:rPr>
          <w:color w:val="000000" w:themeColor="text1"/>
        </w:rPr>
        <w:t>С целью повышения эффективности управления социально-экономическим развитием автономного округа создана Территориальная информационная система Ханты-Мансийского автон</w:t>
      </w:r>
      <w:r>
        <w:rPr>
          <w:color w:val="000000" w:themeColor="text1"/>
        </w:rPr>
        <w:t xml:space="preserve">омного округа - Югры (ТИС Югры), </w:t>
      </w:r>
      <w:r w:rsidRPr="004A1FE7">
        <w:rPr>
          <w:color w:val="000000" w:themeColor="text1"/>
        </w:rPr>
        <w:t>предназначенная для сбора, хранения, обработки и предоставления информации с целью информационного и научно-аналитического обеспечения процесса решения задач, связанных с управлением социально-экономическим развитием автономного округа, в том числе обеспечения информационными ресурсами для оперативного управления работой по предотвращению чрезвычайных ситуаций.</w:t>
      </w:r>
      <w:r w:rsidRPr="004A1FE7">
        <w:rPr>
          <w:b/>
          <w:i/>
          <w:color w:val="000000" w:themeColor="text1"/>
        </w:rPr>
        <w:t xml:space="preserve"> </w:t>
      </w:r>
    </w:p>
    <w:p w:rsidR="003D7AC6" w:rsidRPr="00AB4FD2" w:rsidRDefault="003D7AC6" w:rsidP="003D7AC6">
      <w:pPr>
        <w:widowControl w:val="0"/>
        <w:tabs>
          <w:tab w:val="left" w:pos="851"/>
        </w:tabs>
        <w:spacing w:after="0" w:line="240" w:lineRule="auto"/>
        <w:ind w:firstLine="709"/>
        <w:jc w:val="both"/>
        <w:rPr>
          <w:rFonts w:ascii="Times New Roman" w:hAnsi="Times New Roman" w:cs="Times New Roman"/>
          <w:color w:val="000000" w:themeColor="text1"/>
          <w:sz w:val="24"/>
          <w:szCs w:val="24"/>
        </w:rPr>
      </w:pPr>
      <w:r w:rsidRPr="004A1FE7">
        <w:rPr>
          <w:rFonts w:ascii="Times New Roman" w:hAnsi="Times New Roman" w:cs="Times New Roman"/>
          <w:color w:val="000000" w:themeColor="text1"/>
          <w:sz w:val="24"/>
          <w:szCs w:val="24"/>
        </w:rPr>
        <w:t xml:space="preserve">Между Оператором ТИС Югры и Администрацией города заключено соглашение об информационном взаимодействии, на основании которого направлены заявки на предоставление доступа в информационные ресурсы ТИС Югры. Ответственными </w:t>
      </w:r>
      <w:r w:rsidRPr="00AB4FD2">
        <w:rPr>
          <w:rFonts w:ascii="Times New Roman" w:hAnsi="Times New Roman" w:cs="Times New Roman"/>
          <w:color w:val="000000" w:themeColor="text1"/>
          <w:sz w:val="24"/>
          <w:szCs w:val="24"/>
        </w:rPr>
        <w:t xml:space="preserve">должностными лицами ведется наполнение соответствующих разделов. </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B4FD2">
        <w:rPr>
          <w:rFonts w:ascii="Times New Roman" w:hAnsi="Times New Roman" w:cs="Times New Roman"/>
          <w:color w:val="000000" w:themeColor="text1"/>
          <w:sz w:val="24"/>
          <w:szCs w:val="24"/>
        </w:rPr>
        <w:t xml:space="preserve">Ежегодно обновляется официальный сайт администрации города. По результатам ежегодного конкурса сайтов муниципальных образований, </w:t>
      </w:r>
      <w:r w:rsidRPr="00AB4FD2">
        <w:rPr>
          <w:rFonts w:ascii="Times New Roman" w:hAnsi="Times New Roman" w:cs="Times New Roman"/>
          <w:color w:val="000000" w:themeColor="text1"/>
          <w:sz w:val="24"/>
          <w:szCs w:val="24"/>
          <w:lang w:val="en-US"/>
        </w:rPr>
        <w:t>admmegion</w:t>
      </w:r>
      <w:r w:rsidRPr="00AB4FD2">
        <w:rPr>
          <w:rFonts w:ascii="Times New Roman" w:hAnsi="Times New Roman" w:cs="Times New Roman"/>
          <w:color w:val="000000" w:themeColor="text1"/>
          <w:sz w:val="24"/>
          <w:szCs w:val="24"/>
        </w:rPr>
        <w:t>.</w:t>
      </w:r>
      <w:r w:rsidRPr="00AB4FD2">
        <w:rPr>
          <w:rFonts w:ascii="Times New Roman" w:hAnsi="Times New Roman" w:cs="Times New Roman"/>
          <w:color w:val="000000" w:themeColor="text1"/>
          <w:sz w:val="24"/>
          <w:szCs w:val="24"/>
          <w:lang w:val="en-US"/>
        </w:rPr>
        <w:t>ru</w:t>
      </w:r>
      <w:r w:rsidRPr="00AB4FD2">
        <w:rPr>
          <w:rFonts w:ascii="Times New Roman" w:hAnsi="Times New Roman" w:cs="Times New Roman"/>
          <w:color w:val="000000" w:themeColor="text1"/>
          <w:sz w:val="24"/>
          <w:szCs w:val="24"/>
        </w:rPr>
        <w:t xml:space="preserve"> набрал максимальное количество баллов.</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B4FD2">
        <w:rPr>
          <w:rFonts w:ascii="Times New Roman" w:hAnsi="Times New Roman" w:cs="Times New Roman"/>
          <w:color w:val="000000" w:themeColor="text1"/>
          <w:sz w:val="24"/>
          <w:szCs w:val="24"/>
        </w:rPr>
        <w:t xml:space="preserve">Разработан и передан в тестовую эксплуатацию инвестиционный портал, проведены работы по подготовке инвестиционного портала к сдаче в опытную эксплуатацию. Ориентировочный срок ввода портала </w:t>
      </w:r>
      <w:r w:rsidRPr="00FB5477">
        <w:rPr>
          <w:rFonts w:ascii="Times New Roman" w:hAnsi="Times New Roman" w:cs="Times New Roman"/>
          <w:color w:val="000000" w:themeColor="text1"/>
          <w:sz w:val="24"/>
          <w:szCs w:val="24"/>
        </w:rPr>
        <w:t>–</w:t>
      </w:r>
      <w:r w:rsidRPr="00AB4FD2">
        <w:rPr>
          <w:rFonts w:ascii="Times New Roman" w:hAnsi="Times New Roman" w:cs="Times New Roman"/>
          <w:color w:val="000000" w:themeColor="text1"/>
          <w:sz w:val="24"/>
          <w:szCs w:val="24"/>
        </w:rPr>
        <w:t xml:space="preserve"> март 2019 года. За 2018 год зарегистрировано 325 обращений.</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B4FD2">
        <w:rPr>
          <w:rFonts w:ascii="Times New Roman" w:hAnsi="Times New Roman" w:cs="Times New Roman"/>
          <w:color w:val="000000" w:themeColor="text1"/>
          <w:sz w:val="24"/>
          <w:szCs w:val="24"/>
        </w:rPr>
        <w:t xml:space="preserve">МИС «Парус-Бюджет 8» является комплексной системой управления финансово-хозяйственной деятельностью. С помощью ПП «ПАРУС» автоматизированы бухгалтерский и кадровый учет, расчет заработной платы, учет контрактов, включая их исполнение, планирование закупок, управление материально-техническим снабжением, организован учет </w:t>
      </w:r>
      <w:r w:rsidRPr="00AB4FD2">
        <w:rPr>
          <w:rFonts w:ascii="Times New Roman" w:hAnsi="Times New Roman" w:cs="Times New Roman"/>
          <w:color w:val="000000" w:themeColor="text1"/>
          <w:sz w:val="24"/>
          <w:szCs w:val="24"/>
        </w:rPr>
        <w:lastRenderedPageBreak/>
        <w:t>питания в школах и детских садах, учет родительской платы за услуги муниципальных учреждений и учет начислений компенсаций родительской платы в соответствии с региональными нормативно-правовыми актами. В едином информационном пространстве работают бухгалтеры, экономисты, сотрудники контрактных служб, контролирующие органы.</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B4FD2">
        <w:rPr>
          <w:rFonts w:ascii="Times New Roman" w:hAnsi="Times New Roman" w:cs="Times New Roman"/>
          <w:color w:val="000000" w:themeColor="text1"/>
          <w:sz w:val="24"/>
          <w:szCs w:val="24"/>
        </w:rPr>
        <w:t>Специалистами МБУ МЦИКТ «Вектор» осуществляется ежеквартальное обновление для поддержания системы в актуализированном состоянии, что позволяет производить обмен информацией с различными информационными системами федерального и регионального уровня в условиях постоянного изменения законодательства и форматов обмена данными.</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B4FD2">
        <w:rPr>
          <w:rFonts w:ascii="Times New Roman" w:hAnsi="Times New Roman" w:cs="Times New Roman"/>
          <w:color w:val="000000" w:themeColor="text1"/>
          <w:sz w:val="24"/>
          <w:szCs w:val="24"/>
        </w:rPr>
        <w:t>В 2018 году проведены следующие виды работ:</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B4F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AB4FD2">
        <w:rPr>
          <w:rFonts w:ascii="Times New Roman" w:hAnsi="Times New Roman" w:cs="Times New Roman"/>
          <w:color w:val="000000" w:themeColor="text1"/>
          <w:sz w:val="24"/>
          <w:szCs w:val="24"/>
        </w:rPr>
        <w:t>беспечен обмен информацией с Фондом социального страхования в части электронных больничных листов;</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AB4FD2">
        <w:rPr>
          <w:rFonts w:ascii="Times New Roman" w:hAnsi="Times New Roman" w:cs="Times New Roman"/>
          <w:color w:val="000000" w:themeColor="text1"/>
          <w:sz w:val="24"/>
          <w:szCs w:val="24"/>
        </w:rPr>
        <w:t>обственными силами удалось произвести развитие функциональности подсистемы учета питания школьников для обеспечения увязки в едином информационном контуре организаций, осуществляющих организацию питания, классных руководителей школ и родителей обучающихся детей;</w:t>
      </w:r>
    </w:p>
    <w:p w:rsidR="003D7AC6" w:rsidRPr="00AB4FD2"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B4FD2">
        <w:rPr>
          <w:rFonts w:ascii="Times New Roman" w:hAnsi="Times New Roman" w:cs="Times New Roman"/>
          <w:color w:val="000000" w:themeColor="text1"/>
          <w:sz w:val="24"/>
          <w:szCs w:val="24"/>
        </w:rPr>
        <w:t>роизведена интеграция с «ТИС Югры» в части обмена информацией отчетностью по охране труда;</w:t>
      </w:r>
    </w:p>
    <w:p w:rsidR="003D7AC6" w:rsidRDefault="003D7AC6" w:rsidP="003D7AC6">
      <w:pPr>
        <w:widowControl w:val="0"/>
        <w:spacing w:after="0" w:line="240" w:lineRule="auto"/>
        <w:ind w:firstLine="709"/>
        <w:jc w:val="both"/>
        <w:rPr>
          <w:rFonts w:ascii="Times New Roman" w:eastAsia="Calibri" w:hAnsi="Times New Roman" w:cs="Times New Roman"/>
          <w:b/>
          <w:color w:val="000000" w:themeColor="text1"/>
          <w:sz w:val="24"/>
          <w:szCs w:val="24"/>
        </w:rPr>
      </w:pPr>
      <w:r>
        <w:rPr>
          <w:rFonts w:ascii="Times New Roman" w:hAnsi="Times New Roman" w:cs="Times New Roman"/>
          <w:color w:val="000000" w:themeColor="text1"/>
          <w:sz w:val="24"/>
          <w:szCs w:val="24"/>
        </w:rPr>
        <w:t>в</w:t>
      </w:r>
      <w:r w:rsidRPr="00AB4FD2">
        <w:rPr>
          <w:rFonts w:ascii="Times New Roman" w:hAnsi="Times New Roman" w:cs="Times New Roman"/>
          <w:color w:val="000000" w:themeColor="text1"/>
          <w:sz w:val="24"/>
          <w:szCs w:val="24"/>
        </w:rPr>
        <w:t xml:space="preserve">ыполнен первый этап работ по импортзамещению. Эта работа позволит в дальнейшем уйти от зависимости от </w:t>
      </w:r>
      <w:r>
        <w:rPr>
          <w:rFonts w:ascii="Times New Roman" w:hAnsi="Times New Roman" w:cs="Times New Roman"/>
          <w:color w:val="000000" w:themeColor="text1"/>
          <w:sz w:val="24"/>
          <w:szCs w:val="24"/>
        </w:rPr>
        <w:t>иностранного программного обеспечения</w:t>
      </w:r>
      <w:r w:rsidRPr="00AB4FD2">
        <w:rPr>
          <w:rFonts w:ascii="Times New Roman" w:hAnsi="Times New Roman" w:cs="Times New Roman"/>
          <w:color w:val="000000" w:themeColor="text1"/>
          <w:sz w:val="24"/>
          <w:szCs w:val="24"/>
        </w:rPr>
        <w:t xml:space="preserve"> на рабочих станциях специалистов муниципальных учреждений.</w:t>
      </w:r>
    </w:p>
    <w:p w:rsidR="003D7AC6" w:rsidRDefault="003D7AC6" w:rsidP="003D7AC6">
      <w:pPr>
        <w:widowControl w:val="0"/>
        <w:spacing w:after="0" w:line="240" w:lineRule="auto"/>
        <w:ind w:firstLine="709"/>
        <w:jc w:val="both"/>
        <w:rPr>
          <w:rFonts w:ascii="Times New Roman" w:eastAsia="Calibri" w:hAnsi="Times New Roman" w:cs="Times New Roman"/>
          <w:b/>
          <w:color w:val="000000" w:themeColor="text1"/>
          <w:sz w:val="24"/>
          <w:szCs w:val="24"/>
        </w:rPr>
      </w:pPr>
    </w:p>
    <w:p w:rsidR="003D7AC6" w:rsidRDefault="003D7AC6" w:rsidP="003D7AC6">
      <w:pPr>
        <w:rPr>
          <w:rFonts w:ascii="Times New Roman" w:hAnsi="Times New Roman"/>
          <w:b/>
          <w:color w:val="000000" w:themeColor="text1"/>
          <w:sz w:val="24"/>
        </w:rPr>
      </w:pPr>
      <w:r>
        <w:rPr>
          <w:rFonts w:ascii="Times New Roman" w:hAnsi="Times New Roman"/>
          <w:b/>
          <w:color w:val="000000" w:themeColor="text1"/>
          <w:sz w:val="24"/>
        </w:rPr>
        <w:br w:type="page"/>
      </w:r>
    </w:p>
    <w:p w:rsidR="003D7AC6" w:rsidRPr="00E64765" w:rsidRDefault="003D7AC6" w:rsidP="003D7AC6">
      <w:pPr>
        <w:pStyle w:val="af1"/>
        <w:widowControl w:val="0"/>
        <w:spacing w:after="0" w:line="240" w:lineRule="auto"/>
        <w:ind w:left="1134"/>
        <w:rPr>
          <w:rFonts w:ascii="Times New Roman" w:hAnsi="Times New Roman"/>
          <w:b/>
          <w:color w:val="000000" w:themeColor="text1"/>
          <w:sz w:val="24"/>
        </w:rPr>
      </w:pPr>
      <w:r>
        <w:rPr>
          <w:rFonts w:ascii="Times New Roman" w:hAnsi="Times New Roman"/>
          <w:b/>
          <w:color w:val="000000" w:themeColor="text1"/>
          <w:sz w:val="24"/>
          <w:lang w:val="en-US"/>
        </w:rPr>
        <w:lastRenderedPageBreak/>
        <w:t>III</w:t>
      </w:r>
      <w:r>
        <w:rPr>
          <w:rFonts w:ascii="Times New Roman" w:hAnsi="Times New Roman"/>
          <w:b/>
          <w:color w:val="000000" w:themeColor="text1"/>
          <w:sz w:val="24"/>
        </w:rPr>
        <w:t>.</w:t>
      </w:r>
      <w:r w:rsidRPr="00E64765">
        <w:rPr>
          <w:rFonts w:ascii="Times New Roman" w:hAnsi="Times New Roman"/>
          <w:b/>
          <w:color w:val="000000" w:themeColor="text1"/>
          <w:sz w:val="24"/>
        </w:rPr>
        <w:t>Исполнение отдельных государственных полномочий</w:t>
      </w:r>
    </w:p>
    <w:p w:rsidR="003D7AC6" w:rsidRPr="0065232B" w:rsidRDefault="003D7AC6" w:rsidP="003D7AC6">
      <w:pPr>
        <w:widowControl w:val="0"/>
        <w:spacing w:after="0" w:line="240" w:lineRule="auto"/>
        <w:ind w:firstLine="709"/>
        <w:jc w:val="both"/>
        <w:rPr>
          <w:rFonts w:ascii="Times New Roman" w:eastAsia="Calibri" w:hAnsi="Times New Roman" w:cs="Times New Roman"/>
          <w:color w:val="FF0000"/>
          <w:sz w:val="24"/>
          <w:szCs w:val="24"/>
          <w:lang w:val="x-none"/>
        </w:rPr>
      </w:pPr>
    </w:p>
    <w:p w:rsidR="003D7AC6" w:rsidRPr="0065232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65232B">
        <w:rPr>
          <w:rFonts w:ascii="Times New Roman" w:hAnsi="Times New Roman" w:cs="Times New Roman"/>
          <w:color w:val="000000" w:themeColor="text1"/>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Российской Федерации» Правительством автономного округа и Правительством Российской Федерации переданы на исполнение органам местного самоуправления городского округа город Мегион государственные полномочия:</w:t>
      </w:r>
    </w:p>
    <w:p w:rsidR="003D7AC6" w:rsidRPr="0065232B"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65232B"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П</w:t>
      </w:r>
      <w:r w:rsidRPr="0065232B">
        <w:rPr>
          <w:rFonts w:ascii="Times New Roman" w:eastAsia="Calibri" w:hAnsi="Times New Roman" w:cs="Times New Roman"/>
          <w:b/>
          <w:i/>
          <w:color w:val="000000" w:themeColor="text1"/>
          <w:sz w:val="24"/>
          <w:szCs w:val="24"/>
        </w:rPr>
        <w:t>оддержк</w:t>
      </w:r>
      <w:r>
        <w:rPr>
          <w:rFonts w:ascii="Times New Roman" w:eastAsia="Calibri" w:hAnsi="Times New Roman" w:cs="Times New Roman"/>
          <w:b/>
          <w:i/>
          <w:color w:val="000000" w:themeColor="text1"/>
          <w:sz w:val="24"/>
          <w:szCs w:val="24"/>
        </w:rPr>
        <w:t>а</w:t>
      </w:r>
      <w:r w:rsidRPr="0065232B">
        <w:rPr>
          <w:rFonts w:ascii="Times New Roman" w:eastAsia="Calibri" w:hAnsi="Times New Roman" w:cs="Times New Roman"/>
          <w:b/>
          <w:i/>
          <w:color w:val="000000" w:themeColor="text1"/>
          <w:sz w:val="24"/>
          <w:szCs w:val="24"/>
        </w:rPr>
        <w:t xml:space="preserve"> сельскохозяйственного производства</w:t>
      </w:r>
    </w:p>
    <w:p w:rsidR="003D7AC6" w:rsidRPr="00A9531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65232B">
        <w:rPr>
          <w:rFonts w:ascii="Times New Roman" w:hAnsi="Times New Roman" w:cs="Times New Roman"/>
          <w:color w:val="000000" w:themeColor="text1"/>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w:t>
      </w:r>
      <w:r w:rsidRPr="00A9531F">
        <w:rPr>
          <w:rFonts w:ascii="Times New Roman" w:hAnsi="Times New Roman" w:cs="Times New Roman"/>
          <w:color w:val="000000" w:themeColor="text1"/>
          <w:sz w:val="24"/>
          <w:szCs w:val="24"/>
        </w:rPr>
        <w:t>осуществление переданного государственного полномочия автономного округа</w:t>
      </w:r>
      <w:r>
        <w:rPr>
          <w:rFonts w:ascii="Times New Roman" w:hAnsi="Times New Roman" w:cs="Times New Roman"/>
          <w:color w:val="000000" w:themeColor="text1"/>
          <w:sz w:val="24"/>
          <w:szCs w:val="24"/>
        </w:rPr>
        <w:t xml:space="preserve"> </w:t>
      </w:r>
      <w:r w:rsidRPr="00A9531F">
        <w:rPr>
          <w:rFonts w:ascii="Times New Roman" w:hAnsi="Times New Roman" w:cs="Times New Roman"/>
          <w:color w:val="000000" w:themeColor="text1"/>
          <w:sz w:val="24"/>
          <w:szCs w:val="24"/>
        </w:rPr>
        <w:t xml:space="preserve">по поддержке сельскохозяйственного производства. </w:t>
      </w:r>
    </w:p>
    <w:p w:rsidR="003D7AC6" w:rsidRPr="00A9531F"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A9531F">
        <w:rPr>
          <w:rFonts w:ascii="Times New Roman" w:hAnsi="Times New Roman" w:cs="Times New Roman"/>
          <w:color w:val="000000" w:themeColor="text1"/>
          <w:sz w:val="24"/>
          <w:szCs w:val="24"/>
        </w:rPr>
        <w:t>По состоянию на 01.01.2019 осуществляли сельскохозяйственную деятельность 4 сельхозтоваропроизводителя, в том числе 3 крестьянских (фермерских) хозяйства. По сравнению с 2017 годом количество товаропроизводителей не изменилось.</w:t>
      </w:r>
    </w:p>
    <w:p w:rsidR="003D7AC6" w:rsidRPr="00A9531F"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A9531F">
        <w:rPr>
          <w:rFonts w:ascii="Times New Roman" w:hAnsi="Times New Roman" w:cs="Times New Roman"/>
          <w:color w:val="000000" w:themeColor="text1"/>
          <w:sz w:val="24"/>
          <w:szCs w:val="24"/>
        </w:rPr>
        <w:t xml:space="preserve">В похозяйственной книге зарегистрировано </w:t>
      </w:r>
      <w:r w:rsidRPr="00A9531F">
        <w:rPr>
          <w:rFonts w:ascii="Times New Roman" w:hAnsi="Times New Roman" w:cs="Times New Roman"/>
          <w:color w:val="000000" w:themeColor="text1"/>
          <w:sz w:val="24"/>
          <w:szCs w:val="24"/>
          <w:shd w:val="clear" w:color="auto" w:fill="FFFFFF"/>
        </w:rPr>
        <w:t>4 личных</w:t>
      </w:r>
      <w:r w:rsidRPr="00A9531F">
        <w:rPr>
          <w:rFonts w:ascii="Times New Roman" w:hAnsi="Times New Roman" w:cs="Times New Roman"/>
          <w:color w:val="000000" w:themeColor="text1"/>
          <w:sz w:val="24"/>
          <w:szCs w:val="24"/>
        </w:rPr>
        <w:t xml:space="preserve"> подсобных хозяйства. По сравнению с 2017 годом количество хозяйств не изменилось. </w:t>
      </w:r>
    </w:p>
    <w:p w:rsidR="003D7AC6" w:rsidRPr="00A9531F" w:rsidRDefault="003D7AC6" w:rsidP="003D7AC6">
      <w:pPr>
        <w:shd w:val="clear" w:color="auto" w:fill="FFFFFF"/>
        <w:spacing w:after="0" w:line="240" w:lineRule="auto"/>
        <w:ind w:firstLine="709"/>
        <w:jc w:val="both"/>
        <w:rPr>
          <w:rFonts w:ascii="Times New Roman" w:hAnsi="Times New Roman" w:cs="Times New Roman"/>
          <w:color w:val="000000" w:themeColor="text1"/>
          <w:sz w:val="24"/>
          <w:szCs w:val="24"/>
        </w:rPr>
      </w:pPr>
      <w:r w:rsidRPr="00A9531F">
        <w:rPr>
          <w:rFonts w:ascii="Times New Roman" w:hAnsi="Times New Roman" w:cs="Times New Roman"/>
          <w:color w:val="000000" w:themeColor="text1"/>
          <w:sz w:val="24"/>
          <w:szCs w:val="24"/>
        </w:rPr>
        <w:t>Основным направлением деятельности сельскохозяйственных предприятий городского округа является животноводство.</w:t>
      </w:r>
    </w:p>
    <w:p w:rsidR="003D7AC6" w:rsidRPr="00A9531F" w:rsidRDefault="003D7AC6" w:rsidP="003D7AC6">
      <w:pPr>
        <w:spacing w:after="0" w:line="240" w:lineRule="auto"/>
        <w:ind w:firstLine="709"/>
        <w:jc w:val="both"/>
        <w:rPr>
          <w:rFonts w:ascii="Times New Roman" w:hAnsi="Times New Roman" w:cs="Times New Roman"/>
          <w:bCs/>
          <w:color w:val="000000" w:themeColor="text1"/>
          <w:sz w:val="24"/>
          <w:szCs w:val="24"/>
        </w:rPr>
      </w:pPr>
      <w:r w:rsidRPr="00A9531F">
        <w:rPr>
          <w:rFonts w:ascii="Times New Roman" w:hAnsi="Times New Roman" w:cs="Times New Roman"/>
          <w:color w:val="000000" w:themeColor="text1"/>
          <w:sz w:val="24"/>
          <w:szCs w:val="24"/>
        </w:rPr>
        <w:t xml:space="preserve">В 2018 году в крестьянских (фермерских) хозяйствах численность поголовья сельхозживотных составила: </w:t>
      </w:r>
      <w:r>
        <w:rPr>
          <w:rFonts w:ascii="Times New Roman" w:hAnsi="Times New Roman" w:cs="Times New Roman"/>
          <w:color w:val="000000" w:themeColor="text1"/>
          <w:sz w:val="24"/>
          <w:szCs w:val="24"/>
        </w:rPr>
        <w:t>крупный рогатый скот</w:t>
      </w:r>
      <w:r w:rsidRPr="00A9531F">
        <w:rPr>
          <w:rFonts w:ascii="Times New Roman" w:hAnsi="Times New Roman" w:cs="Times New Roman"/>
          <w:color w:val="000000" w:themeColor="text1"/>
          <w:sz w:val="24"/>
          <w:szCs w:val="24"/>
        </w:rPr>
        <w:t xml:space="preserve"> </w:t>
      </w:r>
      <w:r w:rsidRPr="00EC24B2">
        <w:rPr>
          <w:rFonts w:ascii="Times New Roman" w:hAnsi="Times New Roman" w:cs="Times New Roman"/>
          <w:color w:val="000000" w:themeColor="text1"/>
          <w:sz w:val="24"/>
          <w:szCs w:val="24"/>
        </w:rPr>
        <w:t>–</w:t>
      </w:r>
      <w:r w:rsidRPr="00A9531F">
        <w:rPr>
          <w:rFonts w:ascii="Times New Roman" w:hAnsi="Times New Roman" w:cs="Times New Roman"/>
          <w:color w:val="000000" w:themeColor="text1"/>
          <w:sz w:val="24"/>
          <w:szCs w:val="24"/>
        </w:rPr>
        <w:t xml:space="preserve"> 83 головы (в 2017 году – 86), свиньи </w:t>
      </w:r>
      <w:r w:rsidRPr="00EC24B2">
        <w:rPr>
          <w:rFonts w:ascii="Times New Roman" w:hAnsi="Times New Roman" w:cs="Times New Roman"/>
          <w:color w:val="000000" w:themeColor="text1"/>
          <w:sz w:val="24"/>
          <w:szCs w:val="24"/>
        </w:rPr>
        <w:t>–</w:t>
      </w:r>
      <w:r w:rsidRPr="00A9531F">
        <w:rPr>
          <w:rFonts w:ascii="Times New Roman" w:hAnsi="Times New Roman" w:cs="Times New Roman"/>
          <w:color w:val="000000" w:themeColor="text1"/>
          <w:sz w:val="24"/>
          <w:szCs w:val="24"/>
        </w:rPr>
        <w:t xml:space="preserve"> 164 головы (в 2017 году </w:t>
      </w:r>
      <w:r w:rsidRPr="00EC24B2">
        <w:rPr>
          <w:rFonts w:ascii="Times New Roman" w:hAnsi="Times New Roman" w:cs="Times New Roman"/>
          <w:color w:val="000000" w:themeColor="text1"/>
          <w:sz w:val="24"/>
          <w:szCs w:val="24"/>
        </w:rPr>
        <w:t>–</w:t>
      </w:r>
      <w:r w:rsidRPr="00A9531F">
        <w:rPr>
          <w:rFonts w:ascii="Times New Roman" w:hAnsi="Times New Roman" w:cs="Times New Roman"/>
          <w:color w:val="000000" w:themeColor="text1"/>
          <w:sz w:val="24"/>
          <w:szCs w:val="24"/>
        </w:rPr>
        <w:t xml:space="preserve">122). </w:t>
      </w:r>
    </w:p>
    <w:p w:rsidR="003D7AC6" w:rsidRPr="00A9531F" w:rsidRDefault="003D7AC6" w:rsidP="003D7AC6">
      <w:pPr>
        <w:spacing w:after="0" w:line="240" w:lineRule="auto"/>
        <w:ind w:firstLine="709"/>
        <w:jc w:val="both"/>
        <w:rPr>
          <w:rFonts w:ascii="Times New Roman" w:hAnsi="Times New Roman" w:cs="Times New Roman"/>
          <w:color w:val="000000" w:themeColor="text1"/>
          <w:sz w:val="24"/>
          <w:szCs w:val="24"/>
        </w:rPr>
      </w:pPr>
      <w:r w:rsidRPr="00A9531F">
        <w:rPr>
          <w:rFonts w:ascii="Times New Roman" w:hAnsi="Times New Roman" w:cs="Times New Roman"/>
          <w:color w:val="000000" w:themeColor="text1"/>
          <w:sz w:val="24"/>
          <w:szCs w:val="24"/>
        </w:rPr>
        <w:t>Увеличилось производство молока на 27,26%, что составило 138,46 тонн (в 2017 году – 108,8), а производство скота и птицы (на убой в живом весе) уменьшилось на 22,3%, что составило 10,67 тонн (в 2017 году – 13,733).</w:t>
      </w:r>
    </w:p>
    <w:p w:rsidR="003D7AC6" w:rsidRPr="00A9531F" w:rsidRDefault="003D7AC6" w:rsidP="003D7AC6">
      <w:pPr>
        <w:spacing w:after="0" w:line="240" w:lineRule="auto"/>
        <w:ind w:firstLine="709"/>
        <w:jc w:val="both"/>
        <w:rPr>
          <w:rFonts w:ascii="Times New Roman" w:hAnsi="Times New Roman" w:cs="Times New Roman"/>
          <w:color w:val="000000" w:themeColor="text1"/>
          <w:sz w:val="24"/>
          <w:szCs w:val="24"/>
        </w:rPr>
      </w:pPr>
      <w:r w:rsidRPr="00A9531F">
        <w:rPr>
          <w:rFonts w:ascii="Times New Roman" w:hAnsi="Times New Roman" w:cs="Times New Roman"/>
          <w:color w:val="000000" w:themeColor="text1"/>
          <w:sz w:val="24"/>
          <w:szCs w:val="24"/>
        </w:rPr>
        <w:t>Из бюджета автономного округа, сельхозтоваропроизводителям, в том числе крестьянским (фермерским) хозяйствам городского округа</w:t>
      </w:r>
      <w:r>
        <w:rPr>
          <w:rFonts w:ascii="Times New Roman" w:hAnsi="Times New Roman" w:cs="Times New Roman"/>
          <w:color w:val="000000" w:themeColor="text1"/>
          <w:sz w:val="24"/>
          <w:szCs w:val="24"/>
        </w:rPr>
        <w:t xml:space="preserve">, </w:t>
      </w:r>
      <w:r w:rsidRPr="00A9531F">
        <w:rPr>
          <w:rFonts w:ascii="Times New Roman" w:hAnsi="Times New Roman" w:cs="Times New Roman"/>
          <w:color w:val="000000" w:themeColor="text1"/>
          <w:sz w:val="24"/>
          <w:szCs w:val="24"/>
        </w:rPr>
        <w:t xml:space="preserve">оказана государственная поддержка в виде субсидий в сумме </w:t>
      </w:r>
      <w:r w:rsidRPr="00A9531F">
        <w:rPr>
          <w:rFonts w:ascii="Times New Roman" w:eastAsia="Calibri" w:hAnsi="Times New Roman" w:cs="Times New Roman"/>
          <w:color w:val="000000" w:themeColor="text1"/>
          <w:sz w:val="24"/>
          <w:szCs w:val="24"/>
        </w:rPr>
        <w:t>5</w:t>
      </w:r>
      <w:r>
        <w:rPr>
          <w:rFonts w:ascii="Times New Roman" w:eastAsia="Calibri" w:hAnsi="Times New Roman" w:cs="Times New Roman"/>
          <w:color w:val="000000" w:themeColor="text1"/>
          <w:sz w:val="24"/>
          <w:szCs w:val="24"/>
        </w:rPr>
        <w:t> </w:t>
      </w:r>
      <w:r w:rsidRPr="00A9531F">
        <w:rPr>
          <w:rFonts w:ascii="Times New Roman" w:eastAsia="Calibri" w:hAnsi="Times New Roman" w:cs="Times New Roman"/>
          <w:color w:val="000000" w:themeColor="text1"/>
          <w:sz w:val="24"/>
          <w:szCs w:val="24"/>
        </w:rPr>
        <w:t>739</w:t>
      </w:r>
      <w:r>
        <w:rPr>
          <w:rFonts w:ascii="Times New Roman" w:eastAsia="Calibri" w:hAnsi="Times New Roman" w:cs="Times New Roman"/>
          <w:color w:val="000000" w:themeColor="text1"/>
          <w:sz w:val="24"/>
          <w:szCs w:val="24"/>
        </w:rPr>
        <w:t>,</w:t>
      </w:r>
      <w:r w:rsidRPr="00A9531F">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 xml:space="preserve"> тыс.</w:t>
      </w:r>
      <w:r w:rsidRPr="00A9531F">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руб.</w:t>
      </w:r>
      <w:r w:rsidRPr="00A9531F">
        <w:rPr>
          <w:rFonts w:ascii="Times New Roman" w:hAnsi="Times New Roman" w:cs="Times New Roman"/>
          <w:color w:val="000000" w:themeColor="text1"/>
          <w:sz w:val="24"/>
          <w:szCs w:val="24"/>
        </w:rPr>
        <w:t xml:space="preserve">, что </w:t>
      </w:r>
      <w:r>
        <w:rPr>
          <w:rFonts w:ascii="Times New Roman" w:hAnsi="Times New Roman" w:cs="Times New Roman"/>
          <w:color w:val="000000" w:themeColor="text1"/>
          <w:sz w:val="24"/>
          <w:szCs w:val="24"/>
        </w:rPr>
        <w:t>в 5 раз</w:t>
      </w:r>
      <w:r w:rsidRPr="00A9531F">
        <w:rPr>
          <w:rFonts w:ascii="Times New Roman" w:hAnsi="Times New Roman" w:cs="Times New Roman"/>
          <w:color w:val="000000" w:themeColor="text1"/>
          <w:sz w:val="24"/>
          <w:szCs w:val="24"/>
        </w:rPr>
        <w:t xml:space="preserve"> больше, чем в 2017 году (1</w:t>
      </w:r>
      <w:r>
        <w:rPr>
          <w:rFonts w:ascii="Times New Roman" w:hAnsi="Times New Roman" w:cs="Times New Roman"/>
          <w:color w:val="000000" w:themeColor="text1"/>
          <w:sz w:val="24"/>
          <w:szCs w:val="24"/>
        </w:rPr>
        <w:t> </w:t>
      </w:r>
      <w:r w:rsidRPr="00A9531F">
        <w:rPr>
          <w:rFonts w:ascii="Times New Roman" w:hAnsi="Times New Roman" w:cs="Times New Roman"/>
          <w:color w:val="000000" w:themeColor="text1"/>
          <w:sz w:val="24"/>
          <w:szCs w:val="24"/>
        </w:rPr>
        <w:t>049</w:t>
      </w:r>
      <w:r>
        <w:rPr>
          <w:rFonts w:ascii="Times New Roman" w:hAnsi="Times New Roman" w:cs="Times New Roman"/>
          <w:color w:val="000000" w:themeColor="text1"/>
          <w:sz w:val="24"/>
          <w:szCs w:val="24"/>
        </w:rPr>
        <w:t>,5 тыс. руб.</w:t>
      </w:r>
      <w:r w:rsidRPr="00A9531F">
        <w:rPr>
          <w:rFonts w:ascii="Times New Roman" w:hAnsi="Times New Roman" w:cs="Times New Roman"/>
          <w:color w:val="000000" w:themeColor="text1"/>
          <w:sz w:val="24"/>
          <w:szCs w:val="24"/>
        </w:rPr>
        <w:t xml:space="preserve">). </w:t>
      </w:r>
    </w:p>
    <w:p w:rsidR="003D7AC6" w:rsidRPr="00A9531F" w:rsidRDefault="003D7AC6" w:rsidP="003D7AC6">
      <w:pPr>
        <w:spacing w:after="0" w:line="240" w:lineRule="auto"/>
        <w:ind w:firstLine="709"/>
        <w:jc w:val="both"/>
        <w:rPr>
          <w:rFonts w:ascii="Times New Roman" w:hAnsi="Times New Roman" w:cs="Times New Roman"/>
          <w:color w:val="000000" w:themeColor="text1"/>
          <w:sz w:val="24"/>
          <w:szCs w:val="24"/>
        </w:rPr>
      </w:pPr>
      <w:r w:rsidRPr="00A9531F">
        <w:rPr>
          <w:rFonts w:ascii="Times New Roman" w:hAnsi="Times New Roman" w:cs="Times New Roman"/>
          <w:color w:val="000000" w:themeColor="text1"/>
          <w:sz w:val="24"/>
          <w:szCs w:val="24"/>
        </w:rPr>
        <w:t>Изменение финансовой поддержки в 2018 году связано с увеличением плановых объемов субсидий на 2018 год по подпрограмме V «Повышение эффективности использования и развития ресурсного потенциала рыбохозяйственного комплекса», основное мероприятие «Государственная поддержка развития рыбохозяйственного комплекса» государственной программы автономного округа «Развитие агропромышленного комплекса и рынков сельскохозяйственной продукции, сырья и продовольствия в Ханты-Мансийском автономном округе - Югре на 2018-2025 годы и на период до 2030 года».</w:t>
      </w:r>
    </w:p>
    <w:p w:rsidR="003D7AC6" w:rsidRPr="00A9531F" w:rsidRDefault="003D7AC6" w:rsidP="003D7AC6">
      <w:pPr>
        <w:spacing w:after="0" w:line="240" w:lineRule="auto"/>
        <w:ind w:firstLine="709"/>
        <w:jc w:val="both"/>
        <w:rPr>
          <w:rFonts w:ascii="Times New Roman" w:hAnsi="Times New Roman" w:cs="Times New Roman"/>
          <w:color w:val="000000" w:themeColor="text1"/>
          <w:sz w:val="24"/>
          <w:szCs w:val="24"/>
        </w:rPr>
      </w:pPr>
      <w:r w:rsidRPr="00A9531F">
        <w:rPr>
          <w:rFonts w:ascii="Times New Roman" w:eastAsia="Calibri" w:hAnsi="Times New Roman" w:cs="Times New Roman"/>
          <w:color w:val="000000" w:themeColor="text1"/>
          <w:sz w:val="24"/>
          <w:szCs w:val="24"/>
        </w:rPr>
        <w:t>В 2018 году в рамках муниципальной программы «Поддержка и развитие малого и среднего предпринимательства на территории городского округа город Мегион на 2014-2020 годы»</w:t>
      </w:r>
      <w:r w:rsidRPr="00A9531F">
        <w:rPr>
          <w:rFonts w:ascii="Times New Roman" w:hAnsi="Times New Roman" w:cs="Times New Roman"/>
          <w:color w:val="000000" w:themeColor="text1"/>
          <w:sz w:val="24"/>
          <w:szCs w:val="24"/>
        </w:rPr>
        <w:t xml:space="preserve"> 1 сельхозтоваропроизводитель получил финансовую помощь </w:t>
      </w:r>
      <w:r w:rsidRPr="00A9531F">
        <w:rPr>
          <w:rFonts w:ascii="Times New Roman" w:eastAsia="Calibri" w:hAnsi="Times New Roman" w:cs="Times New Roman"/>
          <w:color w:val="000000" w:themeColor="text1"/>
          <w:sz w:val="24"/>
          <w:szCs w:val="24"/>
        </w:rPr>
        <w:t>на приобретение оборудовани</w:t>
      </w:r>
      <w:r>
        <w:rPr>
          <w:rFonts w:ascii="Times New Roman" w:eastAsia="Calibri" w:hAnsi="Times New Roman" w:cs="Times New Roman"/>
          <w:color w:val="000000" w:themeColor="text1"/>
          <w:sz w:val="24"/>
          <w:szCs w:val="24"/>
        </w:rPr>
        <w:t>я</w:t>
      </w:r>
      <w:r w:rsidRPr="00A9531F">
        <w:rPr>
          <w:rFonts w:ascii="Times New Roman" w:eastAsia="Calibri" w:hAnsi="Times New Roman" w:cs="Times New Roman"/>
          <w:color w:val="000000" w:themeColor="text1"/>
          <w:sz w:val="24"/>
          <w:szCs w:val="24"/>
        </w:rPr>
        <w:t xml:space="preserve"> в сумме 300</w:t>
      </w:r>
      <w:r>
        <w:rPr>
          <w:rFonts w:ascii="Times New Roman" w:eastAsia="Calibri" w:hAnsi="Times New Roman" w:cs="Times New Roman"/>
          <w:color w:val="000000" w:themeColor="text1"/>
          <w:sz w:val="24"/>
          <w:szCs w:val="24"/>
        </w:rPr>
        <w:t>,</w:t>
      </w:r>
      <w:r w:rsidRPr="00A9531F">
        <w:rPr>
          <w:rFonts w:ascii="Times New Roman" w:eastAsia="Calibri" w:hAnsi="Times New Roman" w:cs="Times New Roman"/>
          <w:color w:val="000000" w:themeColor="text1"/>
          <w:sz w:val="24"/>
          <w:szCs w:val="24"/>
        </w:rPr>
        <w:t>0</w:t>
      </w:r>
      <w:r>
        <w:rPr>
          <w:rFonts w:ascii="Times New Roman" w:eastAsia="Calibri" w:hAnsi="Times New Roman" w:cs="Times New Roman"/>
          <w:color w:val="000000" w:themeColor="text1"/>
          <w:sz w:val="24"/>
          <w:szCs w:val="24"/>
        </w:rPr>
        <w:t xml:space="preserve"> тыс.</w:t>
      </w:r>
      <w:r w:rsidRPr="00A9531F">
        <w:rPr>
          <w:rFonts w:ascii="Times New Roman" w:eastAsia="Calibri" w:hAnsi="Times New Roman" w:cs="Times New Roman"/>
          <w:color w:val="000000" w:themeColor="text1"/>
          <w:sz w:val="24"/>
          <w:szCs w:val="24"/>
        </w:rPr>
        <w:t xml:space="preserve"> руб</w:t>
      </w:r>
      <w:r>
        <w:rPr>
          <w:rFonts w:ascii="Times New Roman" w:eastAsia="Calibri" w:hAnsi="Times New Roman" w:cs="Times New Roman"/>
          <w:color w:val="000000" w:themeColor="text1"/>
          <w:sz w:val="24"/>
          <w:szCs w:val="24"/>
        </w:rPr>
        <w:t>лей</w:t>
      </w:r>
      <w:r w:rsidRPr="00A9531F">
        <w:rPr>
          <w:rFonts w:ascii="Times New Roman" w:eastAsia="Calibri" w:hAnsi="Times New Roman" w:cs="Times New Roman"/>
          <w:color w:val="000000" w:themeColor="text1"/>
          <w:sz w:val="24"/>
          <w:szCs w:val="24"/>
        </w:rPr>
        <w:t>.</w:t>
      </w:r>
    </w:p>
    <w:p w:rsidR="003D7AC6" w:rsidRPr="00A9531F"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CD277F"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 xml:space="preserve">Запись </w:t>
      </w:r>
      <w:r w:rsidRPr="00CD277F">
        <w:rPr>
          <w:rFonts w:ascii="Times New Roman" w:eastAsia="Calibri" w:hAnsi="Times New Roman" w:cs="Times New Roman"/>
          <w:b/>
          <w:i/>
          <w:color w:val="000000" w:themeColor="text1"/>
          <w:sz w:val="24"/>
          <w:szCs w:val="24"/>
        </w:rPr>
        <w:t>актов гражданского состояния</w:t>
      </w:r>
    </w:p>
    <w:p w:rsidR="003D7AC6" w:rsidRDefault="003D7AC6" w:rsidP="003D7AC6">
      <w:pPr>
        <w:spacing w:after="0" w:line="240" w:lineRule="auto"/>
        <w:ind w:firstLine="709"/>
        <w:jc w:val="both"/>
        <w:rPr>
          <w:rFonts w:ascii="Times New Roman" w:hAnsi="Times New Roman" w:cs="Times New Roman"/>
          <w:color w:val="000000" w:themeColor="text1"/>
          <w:sz w:val="24"/>
          <w:szCs w:val="24"/>
        </w:rPr>
      </w:pPr>
      <w:r w:rsidRPr="00044B2D">
        <w:rPr>
          <w:rFonts w:ascii="Times New Roman" w:hAnsi="Times New Roman" w:cs="Times New Roman"/>
          <w:color w:val="000000" w:themeColor="text1"/>
          <w:sz w:val="24"/>
          <w:szCs w:val="24"/>
        </w:rPr>
        <w:t>Основной целью деятельности отдела ЗАГС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и законодательством автономного округа,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rsidR="003D7AC6" w:rsidRPr="00D91341" w:rsidRDefault="003D7AC6" w:rsidP="003D7AC6">
      <w:pPr>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За отчетный период отде</w:t>
      </w:r>
      <w:r>
        <w:rPr>
          <w:rFonts w:ascii="Times New Roman" w:hAnsi="Times New Roman" w:cs="Times New Roman"/>
          <w:color w:val="000000" w:themeColor="text1"/>
          <w:sz w:val="24"/>
          <w:szCs w:val="24"/>
        </w:rPr>
        <w:t>лом ЗАГС зарегистрирован</w:t>
      </w:r>
      <w:r w:rsidRPr="00CD277F">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w:t>
      </w:r>
      <w:r w:rsidRPr="00CD277F">
        <w:rPr>
          <w:rFonts w:ascii="Times New Roman" w:hAnsi="Times New Roman" w:cs="Times New Roman"/>
          <w:color w:val="000000" w:themeColor="text1"/>
          <w:sz w:val="24"/>
          <w:szCs w:val="24"/>
        </w:rPr>
        <w:t>871 акт</w:t>
      </w:r>
      <w:r>
        <w:rPr>
          <w:rFonts w:ascii="Times New Roman" w:hAnsi="Times New Roman" w:cs="Times New Roman"/>
          <w:color w:val="000000" w:themeColor="text1"/>
          <w:sz w:val="24"/>
          <w:szCs w:val="24"/>
        </w:rPr>
        <w:t>ов</w:t>
      </w:r>
      <w:r w:rsidRPr="00CD277F">
        <w:rPr>
          <w:rFonts w:ascii="Times New Roman" w:hAnsi="Times New Roman" w:cs="Times New Roman"/>
          <w:color w:val="000000" w:themeColor="text1"/>
          <w:sz w:val="24"/>
          <w:szCs w:val="24"/>
        </w:rPr>
        <w:t xml:space="preserve"> гражданского </w:t>
      </w:r>
      <w:r w:rsidRPr="00D91341">
        <w:rPr>
          <w:rFonts w:ascii="Times New Roman" w:hAnsi="Times New Roman" w:cs="Times New Roman"/>
          <w:color w:val="000000" w:themeColor="text1"/>
          <w:sz w:val="24"/>
          <w:szCs w:val="24"/>
        </w:rPr>
        <w:t>состояния, что на 0,5% больше, чем в 2017 году (1</w:t>
      </w:r>
      <w:r>
        <w:rPr>
          <w:rFonts w:ascii="Times New Roman" w:hAnsi="Times New Roman" w:cs="Times New Roman"/>
          <w:color w:val="000000" w:themeColor="text1"/>
          <w:sz w:val="24"/>
          <w:szCs w:val="24"/>
        </w:rPr>
        <w:t xml:space="preserve"> </w:t>
      </w:r>
      <w:r w:rsidRPr="00D91341">
        <w:rPr>
          <w:rFonts w:ascii="Times New Roman" w:hAnsi="Times New Roman" w:cs="Times New Roman"/>
          <w:color w:val="000000" w:themeColor="text1"/>
          <w:sz w:val="24"/>
          <w:szCs w:val="24"/>
        </w:rPr>
        <w:t>862 акта).</w:t>
      </w:r>
    </w:p>
    <w:p w:rsidR="003D7AC6" w:rsidRPr="00D91341"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w:t>
      </w:r>
      <w:r w:rsidRPr="00D91341">
        <w:rPr>
          <w:rFonts w:ascii="Times New Roman" w:hAnsi="Times New Roman" w:cs="Times New Roman"/>
          <w:color w:val="000000" w:themeColor="text1"/>
          <w:sz w:val="24"/>
          <w:szCs w:val="24"/>
        </w:rPr>
        <w:t>арегистрировано 604 актов о рождении, что на 3,8% больше</w:t>
      </w:r>
      <w:r>
        <w:rPr>
          <w:rFonts w:ascii="Times New Roman" w:hAnsi="Times New Roman" w:cs="Times New Roman"/>
          <w:color w:val="000000" w:themeColor="text1"/>
          <w:sz w:val="24"/>
          <w:szCs w:val="24"/>
        </w:rPr>
        <w:t>,</w:t>
      </w:r>
      <w:r w:rsidRPr="00D91341">
        <w:rPr>
          <w:rFonts w:ascii="Times New Roman" w:hAnsi="Times New Roman" w:cs="Times New Roman"/>
          <w:color w:val="000000" w:themeColor="text1"/>
          <w:sz w:val="24"/>
          <w:szCs w:val="24"/>
        </w:rPr>
        <w:t xml:space="preserve"> чем в 2017 году. Из числа зарегистрированных малышей большинство мальчики </w:t>
      </w:r>
      <w:r w:rsidRPr="00805C44">
        <w:rPr>
          <w:rFonts w:ascii="Times New Roman" w:hAnsi="Times New Roman" w:cs="Times New Roman"/>
          <w:color w:val="000000" w:themeColor="text1"/>
          <w:sz w:val="24"/>
          <w:szCs w:val="24"/>
        </w:rPr>
        <w:t>–</w:t>
      </w:r>
      <w:r w:rsidRPr="00D91341">
        <w:rPr>
          <w:rFonts w:ascii="Times New Roman" w:hAnsi="Times New Roman" w:cs="Times New Roman"/>
          <w:color w:val="000000" w:themeColor="text1"/>
          <w:sz w:val="24"/>
          <w:szCs w:val="24"/>
        </w:rPr>
        <w:t xml:space="preserve"> 313, девочек </w:t>
      </w:r>
      <w:r w:rsidRPr="00805C44">
        <w:rPr>
          <w:rFonts w:ascii="Times New Roman" w:hAnsi="Times New Roman" w:cs="Times New Roman"/>
          <w:color w:val="000000" w:themeColor="text1"/>
          <w:sz w:val="24"/>
          <w:szCs w:val="24"/>
        </w:rPr>
        <w:t>–</w:t>
      </w:r>
      <w:r w:rsidRPr="00D91341">
        <w:rPr>
          <w:rFonts w:ascii="Times New Roman" w:hAnsi="Times New Roman" w:cs="Times New Roman"/>
          <w:color w:val="000000" w:themeColor="text1"/>
          <w:sz w:val="24"/>
          <w:szCs w:val="24"/>
        </w:rPr>
        <w:t xml:space="preserve"> 291. </w:t>
      </w:r>
    </w:p>
    <w:p w:rsidR="003D7AC6" w:rsidRPr="00D91341"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91341">
        <w:rPr>
          <w:rFonts w:ascii="Times New Roman" w:hAnsi="Times New Roman" w:cs="Times New Roman"/>
          <w:color w:val="000000" w:themeColor="text1"/>
          <w:sz w:val="24"/>
          <w:szCs w:val="24"/>
        </w:rPr>
        <w:t>За отчетный период количество зарегистрированных рождений превышает количество зарегистрированных смертей. Всего зарегистрировано 383 записи</w:t>
      </w:r>
      <w:r>
        <w:rPr>
          <w:rFonts w:ascii="Times New Roman" w:hAnsi="Times New Roman" w:cs="Times New Roman"/>
          <w:color w:val="000000" w:themeColor="text1"/>
          <w:sz w:val="24"/>
          <w:szCs w:val="24"/>
        </w:rPr>
        <w:t xml:space="preserve"> актов о смерти.</w:t>
      </w:r>
      <w:r w:rsidRPr="00D913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D91341">
        <w:rPr>
          <w:rFonts w:ascii="Times New Roman" w:hAnsi="Times New Roman" w:cs="Times New Roman"/>
          <w:color w:val="000000" w:themeColor="text1"/>
          <w:sz w:val="24"/>
          <w:szCs w:val="24"/>
        </w:rPr>
        <w:t xml:space="preserve">з числа </w:t>
      </w:r>
      <w:r w:rsidRPr="00D91341">
        <w:rPr>
          <w:rFonts w:ascii="Times New Roman" w:hAnsi="Times New Roman" w:cs="Times New Roman"/>
          <w:color w:val="000000" w:themeColor="text1"/>
          <w:sz w:val="24"/>
          <w:szCs w:val="24"/>
        </w:rPr>
        <w:lastRenderedPageBreak/>
        <w:t xml:space="preserve">умерших, мужчин – 225, женщин – 155. При этом средний возраст среди мужчин – 57 лет, среди женщин – 67 лет. </w:t>
      </w:r>
    </w:p>
    <w:p w:rsidR="003D7AC6" w:rsidRPr="00D91341"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91341">
        <w:rPr>
          <w:rFonts w:ascii="Times New Roman" w:hAnsi="Times New Roman" w:cs="Times New Roman"/>
          <w:sz w:val="24"/>
          <w:szCs w:val="24"/>
        </w:rPr>
        <w:t>На территории города наблюдается увеличение количества зарегистрированных актов о государственной р</w:t>
      </w:r>
      <w:r>
        <w:rPr>
          <w:rFonts w:ascii="Times New Roman" w:hAnsi="Times New Roman" w:cs="Times New Roman"/>
          <w:sz w:val="24"/>
          <w:szCs w:val="24"/>
        </w:rPr>
        <w:t>егистрации заключения брака. За</w:t>
      </w:r>
      <w:r w:rsidRPr="00D91341">
        <w:rPr>
          <w:rFonts w:ascii="Times New Roman" w:hAnsi="Times New Roman" w:cs="Times New Roman"/>
          <w:color w:val="000000" w:themeColor="text1"/>
          <w:sz w:val="24"/>
          <w:szCs w:val="24"/>
        </w:rPr>
        <w:t xml:space="preserve">регистрировано 400 новых семей, </w:t>
      </w:r>
      <w:r>
        <w:rPr>
          <w:rFonts w:ascii="Times New Roman" w:hAnsi="Times New Roman" w:cs="Times New Roman"/>
          <w:color w:val="000000" w:themeColor="text1"/>
          <w:sz w:val="24"/>
          <w:szCs w:val="24"/>
        </w:rPr>
        <w:t xml:space="preserve">что </w:t>
      </w:r>
      <w:r w:rsidRPr="00D91341">
        <w:rPr>
          <w:rFonts w:ascii="Times New Roman" w:hAnsi="Times New Roman" w:cs="Times New Roman"/>
          <w:color w:val="000000" w:themeColor="text1"/>
          <w:sz w:val="24"/>
          <w:szCs w:val="24"/>
        </w:rPr>
        <w:t xml:space="preserve">на 14 больше, чем в 2017 году. </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D91341">
        <w:rPr>
          <w:rFonts w:ascii="Times New Roman" w:hAnsi="Times New Roman" w:cs="Times New Roman"/>
          <w:color w:val="000000" w:themeColor="text1"/>
          <w:sz w:val="24"/>
          <w:szCs w:val="24"/>
        </w:rPr>
        <w:t xml:space="preserve">Снижается количество зарегистрированных расторжений брака, в сравнении с 2017 годом, этот показатель меньше на 11 записей. В 2018 году 332 семьи пришли к решению </w:t>
      </w:r>
      <w:r w:rsidRPr="00BF3A2C">
        <w:rPr>
          <w:rFonts w:ascii="Times New Roman" w:hAnsi="Times New Roman" w:cs="Times New Roman"/>
          <w:color w:val="000000" w:themeColor="text1"/>
          <w:sz w:val="24"/>
          <w:szCs w:val="24"/>
        </w:rPr>
        <w:t>расторгнуть свои семейные отношения.</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rPr>
        <w:t>В 96 случаях мужчины признали отцовство в отношении своих малышей, меньше в сравнении с 2017 годом на 21. За год 10 детей обрели обрели семью (в 2017 году – 6).</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rPr>
        <w:t>Зарегистрировано 44</w:t>
      </w:r>
      <w:r>
        <w:rPr>
          <w:rFonts w:ascii="Times New Roman" w:hAnsi="Times New Roman" w:cs="Times New Roman"/>
          <w:color w:val="000000" w:themeColor="text1"/>
          <w:sz w:val="24"/>
          <w:szCs w:val="24"/>
        </w:rPr>
        <w:t xml:space="preserve"> акта</w:t>
      </w:r>
      <w:r w:rsidRPr="00BF3A2C">
        <w:rPr>
          <w:rFonts w:ascii="Times New Roman" w:hAnsi="Times New Roman" w:cs="Times New Roman"/>
          <w:color w:val="000000" w:themeColor="text1"/>
          <w:sz w:val="24"/>
          <w:szCs w:val="24"/>
        </w:rPr>
        <w:t xml:space="preserve"> гражданского состояния о перемене имени, больше в сравнении с 2017 годом на 5.</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rPr>
        <w:t xml:space="preserve">Несмотря на уменьшение количества зарегистрированных актов гражданского состояния, большой объем работы приходится на совершение юридически значимых действий, в 2018 году их произведено 6 931. </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rPr>
        <w:t>Сумма государственной пошлины за государственную регистрацию актов гражданского состояния и иных юридическ</w:t>
      </w:r>
      <w:r>
        <w:rPr>
          <w:rFonts w:ascii="Times New Roman" w:hAnsi="Times New Roman" w:cs="Times New Roman"/>
          <w:color w:val="000000" w:themeColor="text1"/>
          <w:sz w:val="24"/>
          <w:szCs w:val="24"/>
        </w:rPr>
        <w:t xml:space="preserve">и значимых действий составила </w:t>
      </w:r>
      <w:r w:rsidRPr="00BF3A2C">
        <w:rPr>
          <w:rFonts w:ascii="Times New Roman" w:hAnsi="Times New Roman" w:cs="Times New Roman"/>
          <w:color w:val="000000" w:themeColor="text1"/>
          <w:sz w:val="24"/>
          <w:szCs w:val="24"/>
        </w:rPr>
        <w:t>999,98 тыс. рублей. За год поступило 297 заявлений через Единый портал государственных услуг (</w:t>
      </w:r>
      <w:r>
        <w:rPr>
          <w:rFonts w:ascii="Times New Roman" w:hAnsi="Times New Roman" w:cs="Times New Roman"/>
          <w:color w:val="000000" w:themeColor="text1"/>
          <w:sz w:val="24"/>
          <w:szCs w:val="24"/>
        </w:rPr>
        <w:t xml:space="preserve">далее </w:t>
      </w:r>
      <w:r w:rsidRPr="00BD20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F3A2C">
        <w:rPr>
          <w:rFonts w:ascii="Times New Roman" w:hAnsi="Times New Roman" w:cs="Times New Roman"/>
          <w:color w:val="000000" w:themeColor="text1"/>
          <w:sz w:val="24"/>
          <w:szCs w:val="24"/>
        </w:rPr>
        <w:t xml:space="preserve">ЕПГУ). </w:t>
      </w:r>
    </w:p>
    <w:p w:rsidR="003D7AC6" w:rsidRPr="00BF3A2C"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BF3A2C">
        <w:rPr>
          <w:rFonts w:ascii="Times New Roman" w:hAnsi="Times New Roman" w:cs="Times New Roman"/>
          <w:color w:val="000000" w:themeColor="text1"/>
          <w:sz w:val="24"/>
          <w:szCs w:val="24"/>
        </w:rPr>
        <w:t>В целях реализации Плана мероприятий по повышению доли граждан, использующих механизм получения услуг в сфере государственной регистрации актов гражданского состояния в электронной форме, в отделе ЗАГС о</w:t>
      </w:r>
      <w:r w:rsidRPr="00BF3A2C">
        <w:rPr>
          <w:rFonts w:ascii="Times New Roman" w:eastAsia="Calibri" w:hAnsi="Times New Roman" w:cs="Times New Roman"/>
          <w:color w:val="000000" w:themeColor="text1"/>
          <w:sz w:val="24"/>
          <w:szCs w:val="24"/>
        </w:rPr>
        <w:t>рганизован центр обслуживания Единой системы идентификации и аутентификации (ЕСИА). За подтверждением учетной записи в орган ЗАГС обратились 59 человек, восстановили учетную запись 33 человека, создано 22 новых «личных кабинет</w:t>
      </w:r>
      <w:r>
        <w:rPr>
          <w:rFonts w:ascii="Times New Roman" w:eastAsia="Calibri" w:hAnsi="Times New Roman" w:cs="Times New Roman"/>
          <w:color w:val="000000" w:themeColor="text1"/>
          <w:sz w:val="24"/>
          <w:szCs w:val="24"/>
        </w:rPr>
        <w:t>а</w:t>
      </w:r>
      <w:r w:rsidRPr="00BF3A2C">
        <w:rPr>
          <w:rFonts w:ascii="Times New Roman" w:eastAsia="Calibri" w:hAnsi="Times New Roman" w:cs="Times New Roman"/>
          <w:color w:val="000000" w:themeColor="text1"/>
          <w:sz w:val="24"/>
          <w:szCs w:val="24"/>
        </w:rPr>
        <w:t>» на ЕПГУ.</w:t>
      </w:r>
    </w:p>
    <w:p w:rsidR="003D7AC6" w:rsidRPr="00BF3A2C" w:rsidRDefault="003D7AC6" w:rsidP="003D7AC6">
      <w:pPr>
        <w:widowControl w:val="0"/>
        <w:spacing w:after="0" w:line="240" w:lineRule="auto"/>
        <w:ind w:firstLine="708"/>
        <w:jc w:val="both"/>
        <w:rPr>
          <w:rFonts w:ascii="Times New Roman" w:eastAsia="Calibri" w:hAnsi="Times New Roman" w:cs="Times New Roman"/>
          <w:color w:val="000000" w:themeColor="text1"/>
          <w:sz w:val="24"/>
          <w:szCs w:val="24"/>
        </w:rPr>
      </w:pPr>
      <w:r w:rsidRPr="00BF3A2C">
        <w:rPr>
          <w:rFonts w:ascii="Times New Roman" w:eastAsia="Calibri" w:hAnsi="Times New Roman" w:cs="Times New Roman"/>
          <w:color w:val="000000" w:themeColor="text1"/>
          <w:sz w:val="24"/>
          <w:szCs w:val="24"/>
        </w:rPr>
        <w:t xml:space="preserve">В 2018 году была организована акция «Счастливое время» </w:t>
      </w:r>
      <w:r w:rsidRPr="00044B2D">
        <w:rPr>
          <w:rFonts w:ascii="Times New Roman" w:eastAsia="Calibri" w:hAnsi="Times New Roman" w:cs="Times New Roman"/>
          <w:color w:val="000000" w:themeColor="text1"/>
          <w:sz w:val="24"/>
          <w:szCs w:val="24"/>
        </w:rPr>
        <w:t>–</w:t>
      </w:r>
      <w:r w:rsidRPr="00BF3A2C">
        <w:rPr>
          <w:rFonts w:ascii="Times New Roman" w:eastAsia="Calibri" w:hAnsi="Times New Roman" w:cs="Times New Roman"/>
          <w:color w:val="000000" w:themeColor="text1"/>
          <w:sz w:val="24"/>
          <w:szCs w:val="24"/>
        </w:rPr>
        <w:t xml:space="preserve"> предоставление самого востребованного времени на торжественную регистрацию заключения брака только через </w:t>
      </w:r>
      <w:r w:rsidRPr="00044B2D">
        <w:rPr>
          <w:rFonts w:ascii="Times New Roman" w:eastAsia="Calibri" w:hAnsi="Times New Roman" w:cs="Times New Roman"/>
          <w:color w:val="000000" w:themeColor="text1"/>
          <w:sz w:val="24"/>
          <w:szCs w:val="24"/>
        </w:rPr>
        <w:t>ЕПГУ</w:t>
      </w:r>
      <w:r w:rsidRPr="00BF3A2C">
        <w:rPr>
          <w:rFonts w:ascii="Times New Roman" w:eastAsia="Calibri" w:hAnsi="Times New Roman" w:cs="Times New Roman"/>
          <w:color w:val="000000" w:themeColor="text1"/>
          <w:sz w:val="24"/>
          <w:szCs w:val="24"/>
        </w:rPr>
        <w:t xml:space="preserve">. </w:t>
      </w:r>
    </w:p>
    <w:p w:rsidR="003D7AC6" w:rsidRPr="00BF3A2C" w:rsidRDefault="003D7AC6" w:rsidP="003D7AC6">
      <w:pPr>
        <w:widowControl w:val="0"/>
        <w:spacing w:after="0" w:line="240" w:lineRule="auto"/>
        <w:ind w:firstLine="708"/>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О</w:t>
      </w:r>
      <w:r w:rsidRPr="00BF3A2C">
        <w:rPr>
          <w:rFonts w:ascii="Times New Roman" w:eastAsia="Calibri" w:hAnsi="Times New Roman" w:cs="Times New Roman"/>
          <w:iCs/>
          <w:color w:val="000000" w:themeColor="text1"/>
          <w:sz w:val="24"/>
          <w:szCs w:val="24"/>
        </w:rPr>
        <w:t xml:space="preserve">тделом ЗАГС осуществлен переход на программное обеспечение МАИС ЗАГС, </w:t>
      </w:r>
      <w:r>
        <w:rPr>
          <w:rFonts w:ascii="Times New Roman" w:eastAsia="Calibri" w:hAnsi="Times New Roman" w:cs="Times New Roman"/>
          <w:iCs/>
          <w:color w:val="000000" w:themeColor="text1"/>
          <w:sz w:val="24"/>
          <w:szCs w:val="24"/>
        </w:rPr>
        <w:t>эта система</w:t>
      </w:r>
      <w:r w:rsidRPr="00BF3A2C">
        <w:rPr>
          <w:rFonts w:ascii="Times New Roman" w:eastAsia="Calibri" w:hAnsi="Times New Roman" w:cs="Times New Roman"/>
          <w:iCs/>
          <w:color w:val="000000" w:themeColor="text1"/>
          <w:sz w:val="24"/>
          <w:szCs w:val="24"/>
        </w:rPr>
        <w:t xml:space="preserve"> обеспечи</w:t>
      </w:r>
      <w:r>
        <w:rPr>
          <w:rFonts w:ascii="Times New Roman" w:eastAsia="Calibri" w:hAnsi="Times New Roman" w:cs="Times New Roman"/>
          <w:iCs/>
          <w:color w:val="000000" w:themeColor="text1"/>
          <w:sz w:val="24"/>
          <w:szCs w:val="24"/>
        </w:rPr>
        <w:t>ла</w:t>
      </w:r>
      <w:r w:rsidRPr="00BF3A2C">
        <w:rPr>
          <w:rFonts w:ascii="Times New Roman" w:eastAsia="Calibri" w:hAnsi="Times New Roman" w:cs="Times New Roman"/>
          <w:iCs/>
          <w:color w:val="000000" w:themeColor="text1"/>
          <w:sz w:val="24"/>
          <w:szCs w:val="24"/>
        </w:rPr>
        <w:t xml:space="preserve"> </w:t>
      </w:r>
      <w:r w:rsidRPr="00BF3A2C">
        <w:rPr>
          <w:rFonts w:ascii="Times New Roman" w:hAnsi="Times New Roman" w:cs="Times New Roman"/>
          <w:color w:val="000000" w:themeColor="text1"/>
          <w:sz w:val="24"/>
          <w:szCs w:val="24"/>
        </w:rPr>
        <w:t xml:space="preserve">ведение регионального архива записей актов гражданского состояния в режиме реального времени </w:t>
      </w:r>
      <w:r w:rsidRPr="00BF3A2C">
        <w:rPr>
          <w:rFonts w:ascii="Times New Roman" w:eastAsia="Calibri" w:hAnsi="Times New Roman" w:cs="Times New Roman"/>
          <w:iCs/>
          <w:color w:val="000000" w:themeColor="text1"/>
          <w:sz w:val="24"/>
          <w:szCs w:val="24"/>
        </w:rPr>
        <w:t>и данные о произведенных действиях по регистрации актов гражданского состояния, внесении изменений, созданных документах и т.п.</w:t>
      </w:r>
      <w:r>
        <w:rPr>
          <w:rFonts w:ascii="Times New Roman" w:eastAsia="Calibri" w:hAnsi="Times New Roman" w:cs="Times New Roman"/>
          <w:iCs/>
          <w:color w:val="000000" w:themeColor="text1"/>
          <w:sz w:val="24"/>
          <w:szCs w:val="24"/>
        </w:rPr>
        <w:t>,</w:t>
      </w:r>
      <w:r w:rsidRPr="00BF3A2C">
        <w:rPr>
          <w:rFonts w:ascii="Times New Roman" w:eastAsia="Calibri" w:hAnsi="Times New Roman" w:cs="Times New Roman"/>
          <w:iCs/>
          <w:color w:val="000000" w:themeColor="text1"/>
          <w:sz w:val="24"/>
          <w:szCs w:val="24"/>
        </w:rPr>
        <w:t xml:space="preserve"> поступающие в единую базу в момент их сохранения, станут доступными пользователям, в соответствии с их правами и полномочиями.</w:t>
      </w:r>
    </w:p>
    <w:p w:rsidR="003D7AC6" w:rsidRPr="00BF3A2C" w:rsidRDefault="003D7AC6" w:rsidP="003D7AC6">
      <w:pPr>
        <w:widowControl w:val="0"/>
        <w:spacing w:after="0" w:line="240" w:lineRule="auto"/>
        <w:ind w:firstLine="708"/>
        <w:jc w:val="both"/>
        <w:rPr>
          <w:rFonts w:ascii="Times New Roman" w:eastAsia="Calibri" w:hAnsi="Times New Roman" w:cs="Times New Roman"/>
          <w:iCs/>
          <w:color w:val="000000" w:themeColor="text1"/>
          <w:sz w:val="24"/>
          <w:szCs w:val="24"/>
        </w:rPr>
      </w:pPr>
      <w:r w:rsidRPr="00BF3A2C">
        <w:rPr>
          <w:rFonts w:ascii="Times New Roman" w:hAnsi="Times New Roman" w:cs="Times New Roman"/>
          <w:color w:val="000000" w:themeColor="text1"/>
          <w:sz w:val="24"/>
          <w:szCs w:val="24"/>
        </w:rPr>
        <w:t xml:space="preserve">Отдел ЗАГС города Мегиона с </w:t>
      </w:r>
      <w:r>
        <w:rPr>
          <w:rFonts w:ascii="Times New Roman" w:hAnsi="Times New Roman" w:cs="Times New Roman"/>
          <w:color w:val="000000" w:themeColor="text1"/>
          <w:sz w:val="24"/>
          <w:szCs w:val="24"/>
        </w:rPr>
        <w:t>0</w:t>
      </w:r>
      <w:r w:rsidRPr="00BF3A2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.10.</w:t>
      </w:r>
      <w:r w:rsidRPr="00BF3A2C">
        <w:rPr>
          <w:rFonts w:ascii="Times New Roman" w:hAnsi="Times New Roman" w:cs="Times New Roman"/>
          <w:color w:val="000000" w:themeColor="text1"/>
          <w:sz w:val="24"/>
          <w:szCs w:val="24"/>
        </w:rPr>
        <w:t>2018 начал работу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 Внедрение программного обеспечения позволяет регистрировать акты гражданского состояния и совершать юридически значимые действия в электронном виде. Граждане смогут получать услуги ЗАГС независимо от места их проживания и места хранения информации.</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rPr>
        <w:t>Учитывая актуальность и важность задач, обозначенных Правительством Российской Федерации п</w:t>
      </w:r>
      <w:r w:rsidRPr="00BF3A2C">
        <w:rPr>
          <w:rFonts w:ascii="Times New Roman" w:hAnsi="Times New Roman" w:cs="Times New Roman"/>
          <w:color w:val="000000" w:themeColor="text1"/>
          <w:sz w:val="24"/>
          <w:szCs w:val="24"/>
          <w:u w:color="000000"/>
        </w:rPr>
        <w:t>о с</w:t>
      </w:r>
      <w:r w:rsidRPr="00BF3A2C">
        <w:rPr>
          <w:rFonts w:ascii="Times New Roman" w:hAnsi="Times New Roman" w:cs="Times New Roman"/>
          <w:color w:val="000000" w:themeColor="text1"/>
          <w:sz w:val="24"/>
          <w:szCs w:val="24"/>
        </w:rPr>
        <w:t>озданию Единого федерального ресурса, содержащего сведения о населении Российской Федерации, в том числе в рамках этого ресурса и создание «Единого государственного реестра записей актов гражданского состояния», в 2019 году деятельность отдела ЗАГС направлена на решение следующих задач:</w:t>
      </w:r>
    </w:p>
    <w:p w:rsidR="003D7AC6" w:rsidRPr="00BF3A2C" w:rsidRDefault="003D7AC6" w:rsidP="003D7AC6">
      <w:pPr>
        <w:pStyle w:val="aa"/>
        <w:widowControl w:val="0"/>
        <w:spacing w:before="0" w:beforeAutospacing="0" w:after="0" w:afterAutospacing="0"/>
        <w:ind w:firstLine="708"/>
        <w:jc w:val="both"/>
        <w:rPr>
          <w:color w:val="000000" w:themeColor="text1"/>
        </w:rPr>
      </w:pPr>
      <w:r w:rsidRPr="00BF3A2C">
        <w:rPr>
          <w:color w:val="000000" w:themeColor="text1"/>
        </w:rPr>
        <w:t>разъяснение гражданам действующего законодательства в сфере регистрации актов гражданского состояния и получени</w:t>
      </w:r>
      <w:r>
        <w:rPr>
          <w:color w:val="000000" w:themeColor="text1"/>
        </w:rPr>
        <w:t>я</w:t>
      </w:r>
      <w:r w:rsidRPr="00BF3A2C">
        <w:rPr>
          <w:color w:val="000000" w:themeColor="text1"/>
        </w:rPr>
        <w:t xml:space="preserve"> государственной услуги в электронном виде;</w:t>
      </w:r>
    </w:p>
    <w:p w:rsidR="003D7AC6" w:rsidRPr="00BF3A2C" w:rsidRDefault="003D7AC6" w:rsidP="003D7AC6">
      <w:pPr>
        <w:pStyle w:val="aa"/>
        <w:widowControl w:val="0"/>
        <w:spacing w:before="0" w:beforeAutospacing="0" w:after="0" w:afterAutospacing="0"/>
        <w:ind w:firstLine="708"/>
        <w:jc w:val="both"/>
        <w:rPr>
          <w:color w:val="000000" w:themeColor="text1"/>
        </w:rPr>
      </w:pPr>
      <w:r w:rsidRPr="00BF3A2C">
        <w:rPr>
          <w:color w:val="000000" w:themeColor="text1"/>
        </w:rPr>
        <w:t>разработка и реализация основных мероприятий, направленных на повышение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w:t>
      </w:r>
    </w:p>
    <w:p w:rsidR="003D7AC6" w:rsidRPr="00BF3A2C" w:rsidRDefault="003D7AC6" w:rsidP="003D7AC6">
      <w:pPr>
        <w:pStyle w:val="aa"/>
        <w:widowControl w:val="0"/>
        <w:spacing w:before="0" w:beforeAutospacing="0" w:after="0" w:afterAutospacing="0"/>
        <w:ind w:firstLine="708"/>
        <w:jc w:val="both"/>
        <w:rPr>
          <w:color w:val="000000" w:themeColor="text1"/>
        </w:rPr>
      </w:pPr>
      <w:r w:rsidRPr="00BF3A2C">
        <w:rPr>
          <w:color w:val="000000" w:themeColor="text1"/>
        </w:rPr>
        <w:t>организация и проведение мероприятий, направленных на пропаганду семейных ценностей, повышение авторитета материнства и отцовства, обеспечение торжественной обстановки при регистрации заключения брака и рождения детей;</w:t>
      </w:r>
    </w:p>
    <w:p w:rsidR="003D7AC6" w:rsidRPr="00BF3A2C" w:rsidRDefault="003D7AC6" w:rsidP="003D7AC6">
      <w:pPr>
        <w:pStyle w:val="aa"/>
        <w:widowControl w:val="0"/>
        <w:spacing w:before="0" w:beforeAutospacing="0" w:after="0" w:afterAutospacing="0"/>
        <w:ind w:firstLine="708"/>
        <w:jc w:val="both"/>
        <w:rPr>
          <w:color w:val="000000" w:themeColor="text1"/>
        </w:rPr>
      </w:pPr>
      <w:r w:rsidRPr="00BF3A2C">
        <w:rPr>
          <w:color w:val="000000" w:themeColor="text1"/>
        </w:rPr>
        <w:lastRenderedPageBreak/>
        <w:t>применение на практике приказа Министерства юстиции Р</w:t>
      </w:r>
      <w:r>
        <w:rPr>
          <w:color w:val="000000" w:themeColor="text1"/>
        </w:rPr>
        <w:t xml:space="preserve">оссийской </w:t>
      </w:r>
      <w:r w:rsidRPr="00BF3A2C">
        <w:rPr>
          <w:color w:val="000000" w:themeColor="text1"/>
        </w:rPr>
        <w:t>Ф</w:t>
      </w:r>
      <w:r>
        <w:rPr>
          <w:color w:val="000000" w:themeColor="text1"/>
        </w:rPr>
        <w:t>едерации</w:t>
      </w:r>
      <w:r w:rsidRPr="00BF3A2C">
        <w:rPr>
          <w:color w:val="000000" w:themeColor="text1"/>
        </w:rPr>
        <w:t xml:space="preserve"> от 30.06.2016 №155 «Об утверждении порядка заполнения записей актов гражданского состояния и бланков свидетельств о государственной регистрации актов гражданского состояния»;</w:t>
      </w:r>
    </w:p>
    <w:p w:rsidR="003D7AC6" w:rsidRPr="00BF3A2C" w:rsidRDefault="003D7AC6" w:rsidP="003D7A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u w:color="000000"/>
        </w:rPr>
        <w:t>в</w:t>
      </w:r>
      <w:r w:rsidRPr="00BF3A2C">
        <w:rPr>
          <w:rFonts w:ascii="Times New Roman" w:hAnsi="Times New Roman" w:cs="Times New Roman"/>
          <w:color w:val="000000" w:themeColor="text1"/>
          <w:sz w:val="24"/>
          <w:szCs w:val="24"/>
        </w:rPr>
        <w:t>ыгрузка в Единый реестр записей актов гражданского состояния сведений, переведенных в электронный вид.</w:t>
      </w:r>
    </w:p>
    <w:p w:rsidR="003D7AC6" w:rsidRPr="00F614B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F614B9"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sidRPr="00F614B9">
        <w:rPr>
          <w:rFonts w:ascii="Times New Roman" w:eastAsia="Calibri" w:hAnsi="Times New Roman" w:cs="Times New Roman"/>
          <w:b/>
          <w:i/>
          <w:color w:val="000000" w:themeColor="text1"/>
          <w:sz w:val="24"/>
          <w:szCs w:val="24"/>
        </w:rPr>
        <w:t>В сфере образования</w:t>
      </w:r>
    </w:p>
    <w:p w:rsidR="003D7AC6" w:rsidRPr="00F614B9" w:rsidRDefault="003D7AC6" w:rsidP="003D7AC6">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F614B9">
        <w:rPr>
          <w:rFonts w:ascii="Times New Roman" w:eastAsia="Calibri" w:hAnsi="Times New Roman" w:cs="Times New Roman"/>
          <w:color w:val="000000" w:themeColor="text1"/>
          <w:sz w:val="24"/>
          <w:szCs w:val="24"/>
        </w:rPr>
        <w:t>Реализация полномочий по обеспечению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осуществляется в рамках закона автономного округа 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3D7AC6" w:rsidRPr="00F614B9" w:rsidRDefault="003D7AC6" w:rsidP="003D7AC6">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F614B9">
        <w:rPr>
          <w:rFonts w:ascii="Times New Roman" w:eastAsia="Calibri" w:hAnsi="Times New Roman" w:cs="Times New Roman"/>
          <w:color w:val="000000" w:themeColor="text1"/>
          <w:sz w:val="24"/>
          <w:szCs w:val="24"/>
        </w:rPr>
        <w:t>Финансирование расходов направлено на оплату труда работников общеобразовательных учреждений, учебники и учебные пособия, технические средства обучения, расходные материалы.</w:t>
      </w:r>
    </w:p>
    <w:p w:rsidR="003D7AC6" w:rsidRPr="00F614B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F614B9">
        <w:rPr>
          <w:rFonts w:ascii="Times New Roman" w:eastAsia="Calibri" w:hAnsi="Times New Roman" w:cs="Times New Roman"/>
          <w:color w:val="000000" w:themeColor="text1"/>
          <w:sz w:val="24"/>
          <w:szCs w:val="24"/>
        </w:rPr>
        <w:t>Во исполнение государственных полном</w:t>
      </w:r>
      <w:r>
        <w:rPr>
          <w:rFonts w:ascii="Times New Roman" w:eastAsia="Calibri" w:hAnsi="Times New Roman" w:cs="Times New Roman"/>
          <w:color w:val="000000" w:themeColor="text1"/>
          <w:sz w:val="24"/>
          <w:szCs w:val="24"/>
        </w:rPr>
        <w:t>очий в сфере образования в 2018</w:t>
      </w:r>
      <w:r w:rsidRPr="00F614B9">
        <w:rPr>
          <w:rFonts w:ascii="Times New Roman" w:eastAsia="Calibri" w:hAnsi="Times New Roman" w:cs="Times New Roman"/>
          <w:color w:val="000000" w:themeColor="text1"/>
          <w:sz w:val="24"/>
          <w:szCs w:val="24"/>
        </w:rPr>
        <w:t xml:space="preserve"> году осуществлялись мероприятия в рамках муниципальной программы </w:t>
      </w:r>
      <w:r w:rsidRPr="00F614B9">
        <w:rPr>
          <w:rFonts w:ascii="Times New Roman" w:hAnsi="Times New Roman" w:cs="Times New Roman"/>
          <w:color w:val="000000" w:themeColor="text1"/>
          <w:sz w:val="24"/>
          <w:szCs w:val="24"/>
        </w:rPr>
        <w:t xml:space="preserve">«Развитие системы образования и молодежной политики городского округа город Мегион на 2014 год и период 2015-2020 годов». </w:t>
      </w:r>
    </w:p>
    <w:p w:rsidR="003D7AC6" w:rsidRPr="00B65610" w:rsidRDefault="003D7AC6" w:rsidP="003D7AC6">
      <w:pPr>
        <w:widowControl w:val="0"/>
        <w:spacing w:after="0" w:line="240" w:lineRule="auto"/>
        <w:ind w:firstLine="708"/>
        <w:jc w:val="right"/>
        <w:rPr>
          <w:rFonts w:ascii="Times New Roman" w:hAnsi="Times New Roman" w:cs="Times New Roman"/>
          <w:snapToGrid w:val="0"/>
          <w:color w:val="000000" w:themeColor="text1"/>
          <w:sz w:val="24"/>
          <w:szCs w:val="24"/>
        </w:rPr>
      </w:pPr>
      <w:r w:rsidRPr="00B65610">
        <w:rPr>
          <w:rFonts w:ascii="Times New Roman" w:hAnsi="Times New Roman" w:cs="Times New Roman"/>
          <w:snapToGrid w:val="0"/>
          <w:color w:val="000000" w:themeColor="text1"/>
          <w:sz w:val="24"/>
          <w:szCs w:val="24"/>
        </w:rPr>
        <w:t xml:space="preserve">Таблица </w:t>
      </w:r>
      <w:r>
        <w:rPr>
          <w:rFonts w:ascii="Times New Roman" w:hAnsi="Times New Roman" w:cs="Times New Roman"/>
          <w:snapToGrid w:val="0"/>
          <w:color w:val="000000" w:themeColor="text1"/>
          <w:sz w:val="24"/>
          <w:szCs w:val="24"/>
        </w:rPr>
        <w:t>37</w:t>
      </w:r>
    </w:p>
    <w:p w:rsidR="003D7AC6" w:rsidRPr="00F614B9" w:rsidRDefault="003D7AC6" w:rsidP="003D7A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F614B9">
        <w:rPr>
          <w:rFonts w:ascii="Times New Roman" w:hAnsi="Times New Roman" w:cs="Times New Roman"/>
          <w:color w:val="000000" w:themeColor="text1"/>
          <w:sz w:val="24"/>
          <w:szCs w:val="24"/>
        </w:rPr>
        <w:t>сновны</w:t>
      </w:r>
      <w:r>
        <w:rPr>
          <w:rFonts w:ascii="Times New Roman" w:hAnsi="Times New Roman" w:cs="Times New Roman"/>
          <w:color w:val="000000" w:themeColor="text1"/>
          <w:sz w:val="24"/>
          <w:szCs w:val="24"/>
        </w:rPr>
        <w:t>е</w:t>
      </w:r>
      <w:r w:rsidRPr="00F614B9">
        <w:rPr>
          <w:rFonts w:ascii="Times New Roman" w:hAnsi="Times New Roman" w:cs="Times New Roman"/>
          <w:color w:val="000000" w:themeColor="text1"/>
          <w:sz w:val="24"/>
          <w:szCs w:val="24"/>
        </w:rPr>
        <w:t xml:space="preserve"> показател</w:t>
      </w:r>
      <w:r>
        <w:rPr>
          <w:rFonts w:ascii="Times New Roman" w:hAnsi="Times New Roman" w:cs="Times New Roman"/>
          <w:color w:val="000000" w:themeColor="text1"/>
          <w:sz w:val="24"/>
          <w:szCs w:val="24"/>
        </w:rPr>
        <w:t>и</w:t>
      </w:r>
      <w:r w:rsidRPr="00F614B9">
        <w:rPr>
          <w:rFonts w:ascii="Times New Roman" w:hAnsi="Times New Roman" w:cs="Times New Roman"/>
          <w:color w:val="000000" w:themeColor="text1"/>
          <w:sz w:val="24"/>
          <w:szCs w:val="24"/>
        </w:rPr>
        <w:t xml:space="preserve"> по исполнению отдельных государственных полномочий в сфере образования за счет субвенций</w:t>
      </w:r>
    </w:p>
    <w:p w:rsidR="003D7AC6" w:rsidRPr="00F614B9" w:rsidRDefault="003D7AC6" w:rsidP="003D7AC6">
      <w:pPr>
        <w:spacing w:after="0" w:line="240" w:lineRule="auto"/>
        <w:jc w:val="right"/>
        <w:rPr>
          <w:rFonts w:ascii="Times New Roman" w:hAnsi="Times New Roman" w:cs="Times New Roman"/>
          <w:color w:val="000000" w:themeColor="text1"/>
          <w:sz w:val="24"/>
          <w:szCs w:val="24"/>
        </w:rPr>
      </w:pPr>
    </w:p>
    <w:tbl>
      <w:tblPr>
        <w:tblW w:w="9873" w:type="dxa"/>
        <w:tblInd w:w="-176" w:type="dxa"/>
        <w:tblLayout w:type="fixed"/>
        <w:tblLook w:val="04A0" w:firstRow="1" w:lastRow="0" w:firstColumn="1" w:lastColumn="0" w:noHBand="0" w:noVBand="1"/>
      </w:tblPr>
      <w:tblGrid>
        <w:gridCol w:w="4058"/>
        <w:gridCol w:w="1163"/>
        <w:gridCol w:w="1163"/>
        <w:gridCol w:w="1163"/>
        <w:gridCol w:w="1163"/>
        <w:gridCol w:w="1163"/>
      </w:tblGrid>
      <w:tr w:rsidR="003D7AC6" w:rsidRPr="000B6473" w:rsidTr="003472E9">
        <w:trPr>
          <w:trHeight w:val="496"/>
          <w:tblHeader/>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AC6" w:rsidRPr="000B6473" w:rsidRDefault="003D7AC6" w:rsidP="003472E9">
            <w:pPr>
              <w:spacing w:after="0" w:line="240" w:lineRule="auto"/>
              <w:jc w:val="center"/>
              <w:rPr>
                <w:rFonts w:ascii="Times New Roman" w:hAnsi="Times New Roman" w:cs="Times New Roman"/>
                <w:color w:val="000000" w:themeColor="text1"/>
                <w:sz w:val="18"/>
                <w:szCs w:val="18"/>
              </w:rPr>
            </w:pPr>
            <w:r w:rsidRPr="000B6473">
              <w:rPr>
                <w:rFonts w:ascii="Times New Roman" w:hAnsi="Times New Roman" w:cs="Times New Roman"/>
                <w:color w:val="000000" w:themeColor="text1"/>
                <w:sz w:val="18"/>
                <w:szCs w:val="18"/>
              </w:rPr>
              <w:t>Наименование</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D7AC6" w:rsidRPr="000B6473" w:rsidRDefault="003D7AC6" w:rsidP="003472E9">
            <w:pPr>
              <w:spacing w:after="0" w:line="240" w:lineRule="auto"/>
              <w:jc w:val="center"/>
              <w:rPr>
                <w:rFonts w:ascii="Times New Roman" w:hAnsi="Times New Roman" w:cs="Times New Roman"/>
                <w:color w:val="000000" w:themeColor="text1"/>
                <w:sz w:val="18"/>
                <w:szCs w:val="18"/>
              </w:rPr>
            </w:pPr>
            <w:r w:rsidRPr="000B6473">
              <w:rPr>
                <w:rFonts w:ascii="Times New Roman" w:hAnsi="Times New Roman" w:cs="Times New Roman"/>
                <w:color w:val="000000" w:themeColor="text1"/>
                <w:sz w:val="18"/>
                <w:szCs w:val="18"/>
              </w:rPr>
              <w:t>2014 год</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D7AC6" w:rsidRPr="000B6473" w:rsidRDefault="003D7AC6" w:rsidP="003472E9">
            <w:pPr>
              <w:spacing w:after="0" w:line="240" w:lineRule="auto"/>
              <w:jc w:val="center"/>
              <w:rPr>
                <w:rFonts w:ascii="Times New Roman" w:hAnsi="Times New Roman" w:cs="Times New Roman"/>
                <w:color w:val="000000" w:themeColor="text1"/>
                <w:sz w:val="18"/>
                <w:szCs w:val="18"/>
              </w:rPr>
            </w:pPr>
            <w:r w:rsidRPr="000B6473">
              <w:rPr>
                <w:rFonts w:ascii="Times New Roman" w:hAnsi="Times New Roman" w:cs="Times New Roman"/>
                <w:color w:val="000000" w:themeColor="text1"/>
                <w:sz w:val="18"/>
                <w:szCs w:val="18"/>
              </w:rPr>
              <w:t>2015 год</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D7AC6" w:rsidRPr="000B6473" w:rsidRDefault="003D7AC6" w:rsidP="003472E9">
            <w:pPr>
              <w:spacing w:after="0" w:line="240" w:lineRule="auto"/>
              <w:jc w:val="center"/>
              <w:rPr>
                <w:rFonts w:ascii="Times New Roman" w:hAnsi="Times New Roman" w:cs="Times New Roman"/>
                <w:color w:val="000000" w:themeColor="text1"/>
                <w:sz w:val="18"/>
                <w:szCs w:val="18"/>
              </w:rPr>
            </w:pPr>
            <w:r w:rsidRPr="000B6473">
              <w:rPr>
                <w:rFonts w:ascii="Times New Roman" w:hAnsi="Times New Roman" w:cs="Times New Roman"/>
                <w:color w:val="000000" w:themeColor="text1"/>
                <w:sz w:val="18"/>
                <w:szCs w:val="18"/>
              </w:rPr>
              <w:t>2016 год</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D7AC6" w:rsidRPr="000B6473" w:rsidRDefault="003D7AC6" w:rsidP="003472E9">
            <w:pPr>
              <w:spacing w:after="0" w:line="240" w:lineRule="auto"/>
              <w:jc w:val="center"/>
              <w:rPr>
                <w:rFonts w:ascii="Times New Roman" w:hAnsi="Times New Roman" w:cs="Times New Roman"/>
                <w:color w:val="000000" w:themeColor="text1"/>
                <w:sz w:val="18"/>
                <w:szCs w:val="18"/>
              </w:rPr>
            </w:pPr>
            <w:r w:rsidRPr="000B6473">
              <w:rPr>
                <w:rFonts w:ascii="Times New Roman" w:hAnsi="Times New Roman" w:cs="Times New Roman"/>
                <w:color w:val="000000" w:themeColor="text1"/>
                <w:sz w:val="18"/>
                <w:szCs w:val="18"/>
              </w:rPr>
              <w:t>2017 год</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D7AC6" w:rsidRPr="000B6473" w:rsidRDefault="003D7AC6" w:rsidP="003472E9">
            <w:pPr>
              <w:spacing w:after="0" w:line="240" w:lineRule="auto"/>
              <w:jc w:val="center"/>
              <w:rPr>
                <w:rFonts w:ascii="Times New Roman" w:hAnsi="Times New Roman" w:cs="Times New Roman"/>
                <w:color w:val="000000" w:themeColor="text1"/>
                <w:sz w:val="18"/>
                <w:szCs w:val="18"/>
              </w:rPr>
            </w:pPr>
            <w:r w:rsidRPr="000B6473">
              <w:rPr>
                <w:rFonts w:ascii="Times New Roman" w:hAnsi="Times New Roman" w:cs="Times New Roman"/>
                <w:color w:val="000000" w:themeColor="text1"/>
                <w:sz w:val="18"/>
                <w:szCs w:val="18"/>
              </w:rPr>
              <w:t>2018 год</w:t>
            </w:r>
          </w:p>
        </w:tc>
      </w:tr>
      <w:tr w:rsidR="003D7AC6" w:rsidRPr="00F614B9" w:rsidTr="003472E9">
        <w:trPr>
          <w:trHeight w:val="1013"/>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3D7AC6" w:rsidRPr="00F614B9" w:rsidRDefault="003D7AC6" w:rsidP="003472E9">
            <w:pPr>
              <w:spacing w:after="0" w:line="240" w:lineRule="auto"/>
              <w:ind w:left="-108" w:right="-94"/>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 xml:space="preserve"> Субвенции на обеспечение государственных гарантий реализации прав на получение общедоступного и бесплатного </w:t>
            </w:r>
            <w:r w:rsidRPr="00F614B9">
              <w:rPr>
                <w:rFonts w:ascii="Times New Roman" w:hAnsi="Times New Roman" w:cs="Times New Roman"/>
                <w:bCs/>
                <w:color w:val="000000" w:themeColor="text1"/>
                <w:sz w:val="24"/>
                <w:szCs w:val="24"/>
              </w:rPr>
              <w:t>дошкольного</w:t>
            </w:r>
            <w:r>
              <w:rPr>
                <w:rFonts w:ascii="Times New Roman" w:hAnsi="Times New Roman" w:cs="Times New Roman"/>
                <w:color w:val="000000" w:themeColor="text1"/>
                <w:sz w:val="24"/>
                <w:szCs w:val="24"/>
              </w:rPr>
              <w:t xml:space="preserve"> образования, тыс. руб.</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306453,0</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478 101,8</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516940,5</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567766,0</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653826,9</w:t>
            </w:r>
          </w:p>
        </w:tc>
      </w:tr>
      <w:tr w:rsidR="003D7AC6" w:rsidRPr="00F614B9" w:rsidTr="003472E9">
        <w:trPr>
          <w:trHeight w:val="70"/>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3D7AC6" w:rsidRPr="00F614B9" w:rsidRDefault="003D7AC6" w:rsidP="003472E9">
            <w:pPr>
              <w:spacing w:after="0" w:line="240" w:lineRule="auto"/>
              <w:ind w:left="-108" w:right="-94"/>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 xml:space="preserve"> Субвенции на обеспечение государственных гарантий реализации прав на получение общедоступного и бесплатного </w:t>
            </w:r>
            <w:r w:rsidRPr="00F614B9">
              <w:rPr>
                <w:rFonts w:ascii="Times New Roman" w:hAnsi="Times New Roman" w:cs="Times New Roman"/>
                <w:bCs/>
                <w:color w:val="000000" w:themeColor="text1"/>
                <w:sz w:val="24"/>
                <w:szCs w:val="24"/>
              </w:rPr>
              <w:t xml:space="preserve"> начального общего, основного общего, среднего общего образования,</w:t>
            </w:r>
            <w:r w:rsidRPr="00F614B9">
              <w:rPr>
                <w:rFonts w:ascii="Times New Roman" w:hAnsi="Times New Roman" w:cs="Times New Roman"/>
                <w:color w:val="000000" w:themeColor="text1"/>
                <w:sz w:val="24"/>
                <w:szCs w:val="24"/>
              </w:rPr>
              <w:t xml:space="preserve"> обеспечение дополнитель</w:t>
            </w:r>
            <w:r>
              <w:rPr>
                <w:rFonts w:ascii="Times New Roman" w:hAnsi="Times New Roman" w:cs="Times New Roman"/>
                <w:color w:val="000000" w:themeColor="text1"/>
                <w:sz w:val="24"/>
                <w:szCs w:val="24"/>
              </w:rPr>
              <w:t>ного образования детей, тыс. руб.</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784104,8</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797515,9</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823544,1</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right="-108"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838558,6</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900296,3</w:t>
            </w:r>
          </w:p>
        </w:tc>
      </w:tr>
      <w:tr w:rsidR="003D7AC6" w:rsidRPr="00F614B9" w:rsidTr="003472E9">
        <w:trPr>
          <w:trHeight w:val="241"/>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3D7AC6" w:rsidRPr="00F614B9" w:rsidRDefault="003D7AC6" w:rsidP="003472E9">
            <w:pPr>
              <w:spacing w:after="0" w:line="240" w:lineRule="auto"/>
              <w:ind w:left="-108" w:right="-94"/>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 xml:space="preserve"> Субвенции и субсидии  в виде социальной  поддержки отдельным категориям обучающихся  в общеобразовательных организациях, осуществляющих образовательную деятельность по имеющим государственную аккредитацию </w:t>
            </w:r>
            <w:r w:rsidRPr="00F614B9">
              <w:rPr>
                <w:rFonts w:ascii="Times New Roman" w:hAnsi="Times New Roman" w:cs="Times New Roman"/>
                <w:color w:val="000000" w:themeColor="text1"/>
                <w:sz w:val="24"/>
                <w:szCs w:val="24"/>
              </w:rPr>
              <w:lastRenderedPageBreak/>
              <w:t>основным общеобразовательным программам, тыс.</w:t>
            </w:r>
            <w:r>
              <w:rPr>
                <w:rFonts w:ascii="Times New Roman" w:hAnsi="Times New Roman" w:cs="Times New Roman"/>
                <w:color w:val="000000" w:themeColor="text1"/>
                <w:sz w:val="24"/>
                <w:szCs w:val="24"/>
              </w:rPr>
              <w:t xml:space="preserve"> </w:t>
            </w:r>
            <w:r w:rsidRPr="00F614B9">
              <w:rPr>
                <w:rFonts w:ascii="Times New Roman" w:hAnsi="Times New Roman" w:cs="Times New Roman"/>
                <w:color w:val="000000" w:themeColor="text1"/>
                <w:sz w:val="24"/>
                <w:szCs w:val="24"/>
              </w:rPr>
              <w:t>руб</w:t>
            </w:r>
            <w:r>
              <w:rPr>
                <w:rFonts w:ascii="Times New Roman" w:hAnsi="Times New Roman" w:cs="Times New Roman"/>
                <w:bCs/>
                <w:color w:val="000000" w:themeColor="text1"/>
                <w:sz w:val="24"/>
                <w:szCs w:val="24"/>
              </w:rPr>
              <w:t xml:space="preserve">. </w:t>
            </w:r>
            <w:r w:rsidRPr="00F614B9">
              <w:rPr>
                <w:rFonts w:ascii="Times New Roman" w:hAnsi="Times New Roman" w:cs="Times New Roman"/>
                <w:bCs/>
                <w:color w:val="000000" w:themeColor="text1"/>
                <w:sz w:val="24"/>
                <w:szCs w:val="24"/>
              </w:rPr>
              <w:t>(питание  учащихся)</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lastRenderedPageBreak/>
              <w:t>57</w:t>
            </w:r>
            <w:r>
              <w:rPr>
                <w:rFonts w:ascii="Times New Roman" w:hAnsi="Times New Roman" w:cs="Times New Roman"/>
                <w:color w:val="000000" w:themeColor="text1"/>
                <w:sz w:val="24"/>
                <w:szCs w:val="24"/>
              </w:rPr>
              <w:t>382,0</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61991,2</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75881,6</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87510,7</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hanging="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93592,0</w:t>
            </w:r>
          </w:p>
        </w:tc>
      </w:tr>
      <w:tr w:rsidR="003D7AC6" w:rsidRPr="00F614B9" w:rsidTr="003472E9">
        <w:trPr>
          <w:trHeight w:val="1372"/>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3D7AC6" w:rsidRPr="00F614B9" w:rsidRDefault="003D7AC6" w:rsidP="003472E9">
            <w:pPr>
              <w:spacing w:after="0" w:line="240" w:lineRule="auto"/>
              <w:ind w:left="-108" w:right="-9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Субвенции</w:t>
            </w:r>
            <w:r w:rsidRPr="00F614B9">
              <w:rPr>
                <w:rFonts w:ascii="Times New Roman" w:hAnsi="Times New Roman" w:cs="Times New Roman"/>
                <w:color w:val="000000" w:themeColor="text1"/>
                <w:sz w:val="24"/>
                <w:szCs w:val="24"/>
              </w:rPr>
              <w:t xml:space="preserve"> на выплату </w:t>
            </w:r>
            <w:r w:rsidRPr="00F614B9">
              <w:rPr>
                <w:rFonts w:ascii="Times New Roman" w:hAnsi="Times New Roman" w:cs="Times New Roman"/>
                <w:bCs/>
                <w:color w:val="000000" w:themeColor="text1"/>
                <w:sz w:val="24"/>
                <w:szCs w:val="24"/>
              </w:rPr>
              <w:t>компенсации части родительской платы</w:t>
            </w:r>
            <w:r w:rsidRPr="00F614B9">
              <w:rPr>
                <w:rFonts w:ascii="Times New Roman" w:hAnsi="Times New Roman" w:cs="Times New Roman"/>
                <w:color w:val="000000" w:themeColor="text1"/>
                <w:sz w:val="24"/>
                <w:szCs w:val="24"/>
              </w:rPr>
              <w:t xml:space="preserve"> за присмотр и уход за детьми в образовательных организациях, реализующих образовательные программы д</w:t>
            </w:r>
            <w:r>
              <w:rPr>
                <w:rFonts w:ascii="Times New Roman" w:hAnsi="Times New Roman" w:cs="Times New Roman"/>
                <w:color w:val="000000" w:themeColor="text1"/>
                <w:sz w:val="24"/>
                <w:szCs w:val="24"/>
              </w:rPr>
              <w:t>ошкольного образования, тыс. руб.</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19621,4</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Pr="00F614B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96,0</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34042,5</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36960,5</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39057,0</w:t>
            </w:r>
          </w:p>
        </w:tc>
      </w:tr>
      <w:tr w:rsidR="003D7AC6" w:rsidRPr="00F614B9" w:rsidTr="003472E9">
        <w:trPr>
          <w:trHeight w:val="1263"/>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3D7AC6" w:rsidRPr="00F614B9" w:rsidRDefault="003D7AC6" w:rsidP="003472E9">
            <w:pPr>
              <w:spacing w:after="0" w:line="240" w:lineRule="auto"/>
              <w:ind w:left="-108" w:right="-94"/>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 xml:space="preserve">Средняя заработная плата педагогических работников </w:t>
            </w:r>
            <w:r w:rsidRPr="00F614B9">
              <w:rPr>
                <w:rFonts w:ascii="Times New Roman" w:hAnsi="Times New Roman" w:cs="Times New Roman"/>
                <w:bCs/>
                <w:color w:val="000000" w:themeColor="text1"/>
                <w:sz w:val="24"/>
                <w:szCs w:val="24"/>
              </w:rPr>
              <w:t>дошкольного</w:t>
            </w:r>
            <w:r>
              <w:rPr>
                <w:rFonts w:ascii="Times New Roman" w:hAnsi="Times New Roman" w:cs="Times New Roman"/>
                <w:color w:val="000000" w:themeColor="text1"/>
                <w:sz w:val="24"/>
                <w:szCs w:val="24"/>
              </w:rPr>
              <w:t xml:space="preserve"> образования (по Указу Президента</w:t>
            </w:r>
            <w:r w:rsidRPr="00F614B9">
              <w:rPr>
                <w:rFonts w:ascii="Times New Roman" w:hAnsi="Times New Roman" w:cs="Times New Roman"/>
                <w:color w:val="000000" w:themeColor="text1"/>
                <w:sz w:val="24"/>
                <w:szCs w:val="24"/>
              </w:rPr>
              <w:t xml:space="preserve"> от 12.05.2012 №597 </w:t>
            </w:r>
            <w:r>
              <w:rPr>
                <w:rFonts w:ascii="Times New Roman" w:hAnsi="Times New Roman" w:cs="Times New Roman"/>
                <w:color w:val="000000" w:themeColor="text1"/>
                <w:sz w:val="24"/>
                <w:szCs w:val="24"/>
              </w:rPr>
              <w:t>«</w:t>
            </w:r>
            <w:r w:rsidRPr="00F614B9">
              <w:rPr>
                <w:rFonts w:ascii="Times New Roman" w:hAnsi="Times New Roman" w:cs="Times New Roman"/>
                <w:color w:val="000000" w:themeColor="text1"/>
                <w:sz w:val="24"/>
                <w:szCs w:val="24"/>
              </w:rPr>
              <w:t>О мероприятиях на реализацию государственной социальной политики</w:t>
            </w:r>
            <w:r>
              <w:rPr>
                <w:rFonts w:ascii="Times New Roman" w:hAnsi="Times New Roman" w:cs="Times New Roman"/>
                <w:color w:val="000000" w:themeColor="text1"/>
                <w:sz w:val="24"/>
                <w:szCs w:val="24"/>
              </w:rPr>
              <w:t>»),</w:t>
            </w:r>
            <w:r w:rsidRPr="00F614B9">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41988,4</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Pr="00F614B9">
              <w:rPr>
                <w:rFonts w:ascii="Times New Roman" w:hAnsi="Times New Roman" w:cs="Times New Roman"/>
                <w:color w:val="000000" w:themeColor="text1"/>
                <w:sz w:val="24"/>
                <w:szCs w:val="24"/>
              </w:rPr>
              <w:t>138,4</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Pr="00F614B9">
              <w:rPr>
                <w:rFonts w:ascii="Times New Roman" w:hAnsi="Times New Roman" w:cs="Times New Roman"/>
                <w:color w:val="000000" w:themeColor="text1"/>
                <w:sz w:val="24"/>
                <w:szCs w:val="24"/>
              </w:rPr>
              <w:t>320,4</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44858,7</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49701,4</w:t>
            </w:r>
          </w:p>
        </w:tc>
      </w:tr>
      <w:tr w:rsidR="003D7AC6" w:rsidRPr="00F614B9" w:rsidTr="003472E9">
        <w:trPr>
          <w:trHeight w:val="1525"/>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3D7AC6" w:rsidRPr="00F614B9" w:rsidRDefault="003D7AC6" w:rsidP="003472E9">
            <w:pPr>
              <w:spacing w:after="0" w:line="240" w:lineRule="auto"/>
              <w:ind w:left="-108" w:right="-94"/>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 xml:space="preserve">Средняя заработная плата педагогических работников </w:t>
            </w:r>
            <w:r w:rsidRPr="00F614B9">
              <w:rPr>
                <w:rFonts w:ascii="Times New Roman" w:hAnsi="Times New Roman" w:cs="Times New Roman"/>
                <w:bCs/>
                <w:color w:val="000000" w:themeColor="text1"/>
                <w:sz w:val="24"/>
                <w:szCs w:val="24"/>
              </w:rPr>
              <w:t>общего образования</w:t>
            </w:r>
            <w:r w:rsidRPr="00F614B9">
              <w:rPr>
                <w:rFonts w:ascii="Times New Roman" w:hAnsi="Times New Roman" w:cs="Times New Roman"/>
                <w:color w:val="000000" w:themeColor="text1"/>
                <w:sz w:val="24"/>
                <w:szCs w:val="24"/>
              </w:rPr>
              <w:t xml:space="preserve"> (по Указу </w:t>
            </w:r>
            <w:r>
              <w:rPr>
                <w:rFonts w:ascii="Times New Roman" w:hAnsi="Times New Roman" w:cs="Times New Roman"/>
                <w:color w:val="000000" w:themeColor="text1"/>
                <w:sz w:val="24"/>
                <w:szCs w:val="24"/>
              </w:rPr>
              <w:t>Президента</w:t>
            </w:r>
            <w:r w:rsidRPr="00F614B9">
              <w:rPr>
                <w:rFonts w:ascii="Times New Roman" w:hAnsi="Times New Roman" w:cs="Times New Roman"/>
                <w:color w:val="000000" w:themeColor="text1"/>
                <w:sz w:val="24"/>
                <w:szCs w:val="24"/>
              </w:rPr>
              <w:t xml:space="preserve"> от 12.05.2012 №597 </w:t>
            </w:r>
            <w:r>
              <w:rPr>
                <w:rFonts w:ascii="Times New Roman" w:hAnsi="Times New Roman" w:cs="Times New Roman"/>
                <w:color w:val="000000" w:themeColor="text1"/>
                <w:sz w:val="24"/>
                <w:szCs w:val="24"/>
              </w:rPr>
              <w:t>«</w:t>
            </w:r>
            <w:r w:rsidRPr="00F614B9">
              <w:rPr>
                <w:rFonts w:ascii="Times New Roman" w:hAnsi="Times New Roman" w:cs="Times New Roman"/>
                <w:color w:val="000000" w:themeColor="text1"/>
                <w:sz w:val="24"/>
                <w:szCs w:val="24"/>
              </w:rPr>
              <w:t>О мероприятиях на реализацию государ</w:t>
            </w:r>
            <w:r>
              <w:rPr>
                <w:rFonts w:ascii="Times New Roman" w:hAnsi="Times New Roman" w:cs="Times New Roman"/>
                <w:color w:val="000000" w:themeColor="text1"/>
                <w:sz w:val="24"/>
                <w:szCs w:val="24"/>
              </w:rPr>
              <w:t>ственной социальной политики»), руб.</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ind w:right="-9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Pr="00F614B9">
              <w:rPr>
                <w:rFonts w:ascii="Times New Roman" w:hAnsi="Times New Roman" w:cs="Times New Roman"/>
                <w:color w:val="000000" w:themeColor="text1"/>
                <w:sz w:val="24"/>
                <w:szCs w:val="24"/>
              </w:rPr>
              <w:t>143,9</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54017,3</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54540,7</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54175,7</w:t>
            </w:r>
          </w:p>
        </w:tc>
        <w:tc>
          <w:tcPr>
            <w:tcW w:w="1163" w:type="dxa"/>
            <w:tcBorders>
              <w:top w:val="nil"/>
              <w:left w:val="nil"/>
              <w:bottom w:val="single" w:sz="4" w:space="0" w:color="auto"/>
              <w:right w:val="single" w:sz="4" w:space="0" w:color="auto"/>
            </w:tcBorders>
            <w:shd w:val="clear" w:color="auto" w:fill="auto"/>
            <w:noWrap/>
            <w:vAlign w:val="center"/>
            <w:hideMark/>
          </w:tcPr>
          <w:p w:rsidR="003D7AC6" w:rsidRPr="00F614B9" w:rsidRDefault="003D7AC6" w:rsidP="003472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Pr="00F614B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44,5</w:t>
            </w:r>
          </w:p>
        </w:tc>
      </w:tr>
    </w:tbl>
    <w:p w:rsidR="003D7AC6" w:rsidRPr="00F614B9"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F614B9" w:rsidRDefault="003D7AC6" w:rsidP="003D7AC6">
      <w:pPr>
        <w:spacing w:after="0" w:line="240" w:lineRule="auto"/>
        <w:ind w:firstLine="851"/>
        <w:jc w:val="both"/>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Достигнуты установленные показатели уровня заработной платы педагогических работников муниципальных дошкольных общеобразовательных образовател</w:t>
      </w:r>
      <w:r>
        <w:rPr>
          <w:rFonts w:ascii="Times New Roman" w:hAnsi="Times New Roman" w:cs="Times New Roman"/>
          <w:color w:val="000000" w:themeColor="text1"/>
          <w:sz w:val="24"/>
          <w:szCs w:val="24"/>
        </w:rPr>
        <w:t>ьных организаций</w:t>
      </w:r>
      <w:r w:rsidRPr="00F614B9">
        <w:rPr>
          <w:rFonts w:ascii="Times New Roman" w:hAnsi="Times New Roman" w:cs="Times New Roman"/>
          <w:color w:val="000000" w:themeColor="text1"/>
          <w:sz w:val="24"/>
          <w:szCs w:val="24"/>
        </w:rPr>
        <w:t xml:space="preserve">. </w:t>
      </w:r>
    </w:p>
    <w:p w:rsidR="003D7AC6" w:rsidRDefault="003D7AC6" w:rsidP="003D7AC6">
      <w:pPr>
        <w:spacing w:after="0" w:line="240" w:lineRule="auto"/>
        <w:ind w:firstLine="708"/>
        <w:jc w:val="both"/>
        <w:rPr>
          <w:rFonts w:ascii="Times New Roman" w:hAnsi="Times New Roman" w:cs="Times New Roman"/>
          <w:color w:val="000000" w:themeColor="text1"/>
          <w:sz w:val="24"/>
          <w:szCs w:val="24"/>
        </w:rPr>
      </w:pPr>
      <w:r w:rsidRPr="00F614B9">
        <w:rPr>
          <w:rFonts w:ascii="Times New Roman" w:hAnsi="Times New Roman" w:cs="Times New Roman"/>
          <w:color w:val="000000" w:themeColor="text1"/>
          <w:sz w:val="24"/>
          <w:szCs w:val="24"/>
        </w:rPr>
        <w:t>Из средств местного бюджета финансируются муниципальные задания образовательных организаций в части содержания имущества и субсидии на иные цели. Денежные средства, выделенные на субсидии, расходуются под конкретные задачи организаций, реализующих права граждан на получение общедоступного и бесплатного общего образования, в том числе на выполнение публичных нормативных актов, обеспечивающих социальные гарантии работников образовательных учреждений.</w:t>
      </w:r>
    </w:p>
    <w:p w:rsidR="003D7AC6" w:rsidRDefault="003D7AC6" w:rsidP="003D7AC6">
      <w:pPr>
        <w:spacing w:after="0" w:line="240" w:lineRule="auto"/>
        <w:ind w:firstLine="708"/>
        <w:jc w:val="both"/>
        <w:rPr>
          <w:rFonts w:ascii="Times New Roman" w:hAnsi="Times New Roman" w:cs="Times New Roman"/>
          <w:color w:val="000000" w:themeColor="text1"/>
          <w:sz w:val="24"/>
          <w:szCs w:val="24"/>
        </w:rPr>
      </w:pPr>
    </w:p>
    <w:p w:rsidR="003D7AC6" w:rsidRPr="00CD277F"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Опека и попечительство</w:t>
      </w:r>
    </w:p>
    <w:p w:rsidR="003D7AC6" w:rsidRPr="00882849" w:rsidRDefault="003D7AC6" w:rsidP="003D7AC6">
      <w:pPr>
        <w:spacing w:after="0" w:line="240" w:lineRule="auto"/>
        <w:ind w:right="-1" w:firstLine="709"/>
        <w:jc w:val="both"/>
        <w:rPr>
          <w:rFonts w:ascii="Times New Roman" w:hAnsi="Times New Roman"/>
          <w:sz w:val="24"/>
          <w:szCs w:val="24"/>
        </w:rPr>
      </w:pPr>
      <w:r w:rsidRPr="00882849">
        <w:rPr>
          <w:rFonts w:ascii="Times New Roman" w:hAnsi="Times New Roman"/>
          <w:sz w:val="24"/>
          <w:szCs w:val="24"/>
        </w:rPr>
        <w:t>Отдел опеки и попечительства администрации города Мегиона исполняет отдельные государственные полномочия по осуществлению деятельности по опеке и попечительству в соответствии с законом автономного округа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3D7AC6" w:rsidRPr="00882849" w:rsidRDefault="003D7AC6" w:rsidP="003D7AC6">
      <w:pPr>
        <w:pStyle w:val="aa"/>
        <w:spacing w:before="0" w:beforeAutospacing="0" w:after="0" w:afterAutospacing="0"/>
        <w:ind w:right="-1" w:firstLine="709"/>
        <w:jc w:val="both"/>
        <w:textAlignment w:val="top"/>
      </w:pPr>
      <w:r w:rsidRPr="00882849">
        <w:t>Всего по состоянию на</w:t>
      </w:r>
      <w:r>
        <w:t xml:space="preserve"> 31</w:t>
      </w:r>
      <w:r w:rsidRPr="00882849">
        <w:t>.12</w:t>
      </w:r>
      <w:r>
        <w:t>.2018</w:t>
      </w:r>
      <w:r w:rsidRPr="00882849">
        <w:t xml:space="preserve"> в отделе опеки и попечительства состоя</w:t>
      </w:r>
      <w:r>
        <w:t>ли</w:t>
      </w:r>
      <w:r w:rsidRPr="00882849">
        <w:t xml:space="preserve"> на учете</w:t>
      </w:r>
      <w:r>
        <w:t xml:space="preserve"> 359</w:t>
      </w:r>
      <w:r w:rsidRPr="00882849">
        <w:t xml:space="preserve"> человек</w:t>
      </w:r>
      <w:r>
        <w:t xml:space="preserve"> (2017 год </w:t>
      </w:r>
      <w:r w:rsidRPr="008D4519">
        <w:t>–</w:t>
      </w:r>
      <w:r>
        <w:t xml:space="preserve"> </w:t>
      </w:r>
      <w:r w:rsidRPr="00882849">
        <w:t>3</w:t>
      </w:r>
      <w:r>
        <w:t>57</w:t>
      </w:r>
      <w:r w:rsidRPr="00882849">
        <w:t xml:space="preserve">) детей-сирот и детей, оставшихся без попечения родителей, из них: </w:t>
      </w:r>
    </w:p>
    <w:p w:rsidR="003D7AC6" w:rsidRPr="00882849" w:rsidRDefault="003D7AC6" w:rsidP="003D7AC6">
      <w:pPr>
        <w:pStyle w:val="aa"/>
        <w:spacing w:before="0" w:beforeAutospacing="0" w:after="0" w:afterAutospacing="0"/>
        <w:ind w:right="-1" w:firstLine="709"/>
        <w:jc w:val="both"/>
        <w:textAlignment w:val="top"/>
      </w:pPr>
      <w:r w:rsidRPr="00882849">
        <w:t>усыновленные –</w:t>
      </w:r>
      <w:r>
        <w:t xml:space="preserve"> 120</w:t>
      </w:r>
      <w:r w:rsidRPr="00882849">
        <w:t xml:space="preserve"> детей</w:t>
      </w:r>
      <w:r>
        <w:t xml:space="preserve"> (2017 год </w:t>
      </w:r>
      <w:r w:rsidRPr="008D4519">
        <w:t>–</w:t>
      </w:r>
      <w:r>
        <w:t xml:space="preserve"> 129</w:t>
      </w:r>
      <w:r w:rsidRPr="00882849">
        <w:t>);</w:t>
      </w:r>
    </w:p>
    <w:p w:rsidR="003D7AC6" w:rsidRPr="00882849" w:rsidRDefault="003D7AC6" w:rsidP="003D7AC6">
      <w:pPr>
        <w:pStyle w:val="aa"/>
        <w:spacing w:before="0" w:beforeAutospacing="0" w:after="0" w:afterAutospacing="0"/>
        <w:ind w:right="-1" w:firstLine="709"/>
        <w:jc w:val="both"/>
        <w:textAlignment w:val="top"/>
      </w:pPr>
      <w:r w:rsidRPr="00882849">
        <w:t>находящиеся под опекой –</w:t>
      </w:r>
      <w:r>
        <w:t xml:space="preserve"> 135</w:t>
      </w:r>
      <w:r w:rsidRPr="00882849">
        <w:t xml:space="preserve"> детей</w:t>
      </w:r>
      <w:r>
        <w:t xml:space="preserve"> (2017 год </w:t>
      </w:r>
      <w:r w:rsidRPr="008D4519">
        <w:t>–</w:t>
      </w:r>
      <w:r w:rsidRPr="00882849">
        <w:t xml:space="preserve"> </w:t>
      </w:r>
      <w:r>
        <w:t>130</w:t>
      </w:r>
      <w:r w:rsidRPr="00882849">
        <w:t>);</w:t>
      </w:r>
    </w:p>
    <w:p w:rsidR="003D7AC6" w:rsidRPr="00882849" w:rsidRDefault="003D7AC6" w:rsidP="003D7AC6">
      <w:pPr>
        <w:pStyle w:val="aa"/>
        <w:spacing w:before="0" w:beforeAutospacing="0" w:after="0" w:afterAutospacing="0"/>
        <w:ind w:right="-1" w:firstLine="709"/>
        <w:jc w:val="both"/>
        <w:textAlignment w:val="top"/>
      </w:pPr>
      <w:r w:rsidRPr="00882849">
        <w:t>находящиеся в при</w:t>
      </w:r>
      <w:r>
        <w:t>е</w:t>
      </w:r>
      <w:r w:rsidRPr="00882849">
        <w:t>мных семьях –</w:t>
      </w:r>
      <w:r>
        <w:t xml:space="preserve"> 104</w:t>
      </w:r>
      <w:r w:rsidRPr="00882849">
        <w:t xml:space="preserve"> </w:t>
      </w:r>
      <w:r>
        <w:t xml:space="preserve">ребенка (2017 год </w:t>
      </w:r>
      <w:r w:rsidRPr="008D4519">
        <w:t>–</w:t>
      </w:r>
      <w:r w:rsidRPr="00882849">
        <w:t xml:space="preserve"> </w:t>
      </w:r>
      <w:r>
        <w:t>98</w:t>
      </w:r>
      <w:r w:rsidRPr="00882849">
        <w:t>).</w:t>
      </w:r>
    </w:p>
    <w:p w:rsidR="003D7AC6" w:rsidRPr="00882849" w:rsidRDefault="003D7AC6" w:rsidP="003D7AC6">
      <w:pPr>
        <w:pStyle w:val="aa"/>
        <w:spacing w:before="0" w:beforeAutospacing="0" w:after="0" w:afterAutospacing="0"/>
        <w:ind w:right="-1" w:firstLine="709"/>
        <w:jc w:val="both"/>
        <w:textAlignment w:val="top"/>
      </w:pPr>
      <w:r w:rsidRPr="00882849">
        <w:t xml:space="preserve">Усыновление является приоритетной формой устройства детей, оставшихся без попечения родителей, при которой юридически устанавливаются родственные связи между усыновителями и ребенком. В правах и обязанностях усыновленный ребенок приравнивается к кровному, а усыновители принимают на себя все родительские права и обязанности. От общего числа детей-сирот и детей, оставшихся без попечения родителей, состоящих на учете, усыновленные дети составляют </w:t>
      </w:r>
      <w:r>
        <w:t>33,4</w:t>
      </w:r>
      <w:r w:rsidRPr="00882849">
        <w:t>%</w:t>
      </w:r>
      <w:r>
        <w:t xml:space="preserve"> (2017 год </w:t>
      </w:r>
      <w:r w:rsidRPr="008D4519">
        <w:t>–</w:t>
      </w:r>
      <w:r w:rsidRPr="00882849">
        <w:t xml:space="preserve"> </w:t>
      </w:r>
      <w:r>
        <w:t>36</w:t>
      </w:r>
      <w:r w:rsidRPr="00882849">
        <w:t>,1%).</w:t>
      </w:r>
    </w:p>
    <w:p w:rsidR="003D7AC6" w:rsidRPr="00882849" w:rsidRDefault="003D7AC6" w:rsidP="003D7AC6">
      <w:pPr>
        <w:pStyle w:val="aa"/>
        <w:spacing w:before="0" w:beforeAutospacing="0" w:after="0" w:afterAutospacing="0"/>
        <w:ind w:right="-1" w:firstLine="709"/>
        <w:jc w:val="both"/>
        <w:textAlignment w:val="top"/>
      </w:pPr>
      <w:r>
        <w:lastRenderedPageBreak/>
        <w:t xml:space="preserve"> В 2018 году 1 ребенок передан на усыновление в семью</w:t>
      </w:r>
      <w:r w:rsidRPr="00882849">
        <w:t xml:space="preserve"> </w:t>
      </w:r>
      <w:r>
        <w:t>граждан</w:t>
      </w:r>
      <w:r w:rsidRPr="00882849">
        <w:t xml:space="preserve"> из других форм устройства,</w:t>
      </w:r>
      <w:r>
        <w:t xml:space="preserve"> </w:t>
      </w:r>
      <w:r w:rsidRPr="00882849">
        <w:t xml:space="preserve">в 2017 году </w:t>
      </w:r>
      <w:r w:rsidRPr="00A40B97">
        <w:t>–</w:t>
      </w:r>
      <w:r w:rsidRPr="00882849">
        <w:t xml:space="preserve"> </w:t>
      </w:r>
      <w:r w:rsidRPr="00134575">
        <w:t>5</w:t>
      </w:r>
      <w:r w:rsidRPr="00882849">
        <w:t xml:space="preserve"> детей, в 2016 году</w:t>
      </w:r>
      <w:r>
        <w:t xml:space="preserve"> </w:t>
      </w:r>
      <w:r w:rsidRPr="00A40B97">
        <w:t>–</w:t>
      </w:r>
      <w:r w:rsidRPr="00882849">
        <w:t xml:space="preserve"> </w:t>
      </w:r>
      <w:r w:rsidRPr="00134575">
        <w:t>4</w:t>
      </w:r>
      <w:r w:rsidRPr="00882849">
        <w:t xml:space="preserve"> ребенка</w:t>
      </w:r>
      <w:r>
        <w:t xml:space="preserve">. </w:t>
      </w:r>
      <w:r w:rsidRPr="00882849">
        <w:t xml:space="preserve"> </w:t>
      </w:r>
    </w:p>
    <w:p w:rsidR="003D7AC6" w:rsidRPr="00882849" w:rsidRDefault="003D7AC6" w:rsidP="003D7AC6">
      <w:pPr>
        <w:pStyle w:val="aa"/>
        <w:spacing w:before="0" w:beforeAutospacing="0" w:after="0" w:afterAutospacing="0"/>
        <w:ind w:firstLine="709"/>
        <w:jc w:val="both"/>
        <w:textAlignment w:val="top"/>
      </w:pPr>
      <w:r w:rsidRPr="00882849">
        <w:rPr>
          <w:bCs/>
        </w:rPr>
        <w:t>Опека и попечительство</w:t>
      </w:r>
      <w:r w:rsidRPr="00882849">
        <w:rPr>
          <w:b/>
          <w:bCs/>
        </w:rPr>
        <w:t xml:space="preserve"> </w:t>
      </w:r>
      <w:r w:rsidRPr="00A40B97">
        <w:rPr>
          <w:bCs/>
        </w:rPr>
        <w:t>–</w:t>
      </w:r>
      <w:r w:rsidRPr="00882849">
        <w:rPr>
          <w:b/>
          <w:bCs/>
        </w:rPr>
        <w:t xml:space="preserve"> </w:t>
      </w:r>
      <w:r w:rsidRPr="00882849">
        <w:t>наиболее распространенная форма устройства детей, оставшихся без попечения родителей, которая соответствует интересам несовершеннолетнего по причине сохранения привычной для него среды, родственных связей, возможности жить и воспитываться в кровной семье, так как в большинстве своем, опекуны/попечители – это бабушки, дедушки, тети, дяди, совершеннолетние братья, сестры и другие родственники.</w:t>
      </w:r>
    </w:p>
    <w:p w:rsidR="003D7AC6" w:rsidRDefault="003D7AC6" w:rsidP="003D7AC6">
      <w:pPr>
        <w:pStyle w:val="aa"/>
        <w:spacing w:before="0" w:beforeAutospacing="0" w:after="0" w:afterAutospacing="0"/>
        <w:ind w:firstLine="709"/>
        <w:jc w:val="both"/>
        <w:textAlignment w:val="top"/>
      </w:pPr>
      <w:r>
        <w:t xml:space="preserve">По состоянию на конец 2018 года 135 </w:t>
      </w:r>
      <w:r w:rsidRPr="00882849">
        <w:t>детей, оставшихся без попечения родителей, наход</w:t>
      </w:r>
      <w:r>
        <w:t>я</w:t>
      </w:r>
      <w:r w:rsidRPr="00882849">
        <w:t xml:space="preserve">тся под опекой (попечительством), что составляет </w:t>
      </w:r>
      <w:r>
        <w:t xml:space="preserve">37,6% (2017 год </w:t>
      </w:r>
      <w:r w:rsidRPr="00882849">
        <w:t xml:space="preserve">- </w:t>
      </w:r>
      <w:r>
        <w:t>36,4</w:t>
      </w:r>
      <w:r w:rsidRPr="00882849">
        <w:t xml:space="preserve">%) от общего числа детей данной категории, из них у родственников воспитываются </w:t>
      </w:r>
      <w:r>
        <w:t>107</w:t>
      </w:r>
      <w:r w:rsidRPr="00882849">
        <w:t xml:space="preserve"> детей (</w:t>
      </w:r>
      <w:r>
        <w:t xml:space="preserve">2017 год </w:t>
      </w:r>
      <w:r w:rsidRPr="00CC4E0E">
        <w:t>–</w:t>
      </w:r>
      <w:r w:rsidRPr="00882849">
        <w:t xml:space="preserve"> </w:t>
      </w:r>
      <w:r>
        <w:t>97</w:t>
      </w:r>
      <w:r w:rsidRPr="00882849">
        <w:t xml:space="preserve">). </w:t>
      </w:r>
    </w:p>
    <w:p w:rsidR="003D7AC6" w:rsidRPr="00882849" w:rsidRDefault="003D7AC6" w:rsidP="003D7AC6">
      <w:pPr>
        <w:pStyle w:val="aa"/>
        <w:spacing w:before="0" w:beforeAutospacing="0" w:after="0" w:afterAutospacing="0"/>
        <w:ind w:firstLine="709"/>
        <w:jc w:val="both"/>
        <w:textAlignment w:val="top"/>
      </w:pPr>
      <w:r w:rsidRPr="00882849">
        <w:rPr>
          <w:bCs/>
        </w:rPr>
        <w:t>Наиболее активно в городе продолжает развиваться такая форма семейного устройства детей, оставшихся без попечения родителей, как приемная семья, которая осуществляется по договору о приемной семье. При</w:t>
      </w:r>
      <w:r>
        <w:rPr>
          <w:bCs/>
        </w:rPr>
        <w:t>е</w:t>
      </w:r>
      <w:r w:rsidRPr="00882849">
        <w:rPr>
          <w:bCs/>
        </w:rPr>
        <w:t>мная семья</w:t>
      </w:r>
      <w:r w:rsidRPr="00882849">
        <w:t> способствует обеспечению оптимальных условий жизни,</w:t>
      </w:r>
      <w:r>
        <w:t xml:space="preserve"> воспитания, образования и </w:t>
      </w:r>
      <w:r w:rsidRPr="00882849">
        <w:t>содержани</w:t>
      </w:r>
      <w:r>
        <w:t xml:space="preserve">я </w:t>
      </w:r>
      <w:r w:rsidRPr="00882849">
        <w:t>несовершеннолетних, нуждающихся в дополнительном уходе и специализированном воспитательном подходе, а также защите их прав и интересов. За отчетный период 2</w:t>
      </w:r>
      <w:r>
        <w:t>018</w:t>
      </w:r>
      <w:r w:rsidRPr="00882849">
        <w:t xml:space="preserve"> года на территории городского округа </w:t>
      </w:r>
      <w:r>
        <w:t>зарегистрированы 24</w:t>
      </w:r>
      <w:r w:rsidRPr="00882849">
        <w:t xml:space="preserve"> приемные семьи, в которых прожива</w:t>
      </w:r>
      <w:r>
        <w:t xml:space="preserve">ют 104 ребенка (в 2017 году </w:t>
      </w:r>
      <w:r w:rsidRPr="00CC4E0E">
        <w:t>–</w:t>
      </w:r>
      <w:r>
        <w:t xml:space="preserve"> </w:t>
      </w:r>
      <w:r w:rsidRPr="00093CFF">
        <w:t>23 приемн</w:t>
      </w:r>
      <w:r>
        <w:t xml:space="preserve">ые семьи, в которых проживали 98 детей, </w:t>
      </w:r>
      <w:r w:rsidRPr="00093CFF">
        <w:t>в</w:t>
      </w:r>
      <w:r>
        <w:t xml:space="preserve"> 2016 году </w:t>
      </w:r>
      <w:r w:rsidRPr="00CC4E0E">
        <w:t>–</w:t>
      </w:r>
      <w:r>
        <w:t xml:space="preserve"> </w:t>
      </w:r>
      <w:r w:rsidRPr="00882849">
        <w:t>23 приемные семь</w:t>
      </w:r>
      <w:r>
        <w:t>и, в которых проживали 85 детей).</w:t>
      </w:r>
    </w:p>
    <w:p w:rsidR="003D7AC6" w:rsidRPr="00882849" w:rsidRDefault="003D7AC6" w:rsidP="003D7AC6">
      <w:pPr>
        <w:spacing w:after="0" w:line="240" w:lineRule="auto"/>
        <w:ind w:right="-1" w:firstLine="708"/>
        <w:jc w:val="both"/>
        <w:rPr>
          <w:rFonts w:ascii="Times New Roman" w:hAnsi="Times New Roman"/>
          <w:sz w:val="24"/>
          <w:szCs w:val="24"/>
        </w:rPr>
      </w:pPr>
      <w:r w:rsidRPr="00882849">
        <w:rPr>
          <w:rFonts w:ascii="Times New Roman" w:hAnsi="Times New Roman"/>
          <w:sz w:val="24"/>
          <w:szCs w:val="24"/>
        </w:rPr>
        <w:t>На учете в отделе опеки</w:t>
      </w:r>
      <w:r>
        <w:rPr>
          <w:rFonts w:ascii="Times New Roman" w:hAnsi="Times New Roman"/>
          <w:sz w:val="24"/>
          <w:szCs w:val="24"/>
        </w:rPr>
        <w:t xml:space="preserve"> и попечительства состоят дети-</w:t>
      </w:r>
      <w:r w:rsidRPr="00882849">
        <w:rPr>
          <w:rFonts w:ascii="Times New Roman" w:hAnsi="Times New Roman"/>
          <w:sz w:val="24"/>
          <w:szCs w:val="24"/>
        </w:rPr>
        <w:t xml:space="preserve">сироты и дети, оставшиеся без попечения родителей, как выявленные на территории города Мегиона, так и прибывшие из других субъектов Российской Федерации, муниципальных образований автономного округа и других государств. </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В 2018</w:t>
      </w:r>
      <w:r w:rsidRPr="00882849">
        <w:rPr>
          <w:rFonts w:ascii="Times New Roman" w:hAnsi="Times New Roman"/>
          <w:sz w:val="24"/>
          <w:szCs w:val="24"/>
        </w:rPr>
        <w:t xml:space="preserve"> году отделом опеки и попечител</w:t>
      </w:r>
      <w:r>
        <w:rPr>
          <w:rFonts w:ascii="Times New Roman" w:hAnsi="Times New Roman"/>
          <w:sz w:val="24"/>
          <w:szCs w:val="24"/>
        </w:rPr>
        <w:t>ьства выявлены</w:t>
      </w:r>
      <w:r w:rsidRPr="00882849">
        <w:rPr>
          <w:rFonts w:ascii="Times New Roman" w:hAnsi="Times New Roman"/>
          <w:sz w:val="24"/>
          <w:szCs w:val="24"/>
        </w:rPr>
        <w:t xml:space="preserve"> </w:t>
      </w:r>
      <w:r>
        <w:rPr>
          <w:rFonts w:ascii="Times New Roman" w:hAnsi="Times New Roman"/>
          <w:sz w:val="24"/>
          <w:szCs w:val="24"/>
        </w:rPr>
        <w:t xml:space="preserve">29 детей (2017 год </w:t>
      </w:r>
      <w:r w:rsidRPr="00233169">
        <w:rPr>
          <w:rFonts w:ascii="Times New Roman" w:hAnsi="Times New Roman"/>
          <w:sz w:val="24"/>
          <w:szCs w:val="24"/>
        </w:rPr>
        <w:t>–</w:t>
      </w:r>
      <w:r>
        <w:rPr>
          <w:rFonts w:ascii="Times New Roman" w:hAnsi="Times New Roman"/>
          <w:sz w:val="24"/>
          <w:szCs w:val="24"/>
        </w:rPr>
        <w:t xml:space="preserve"> 10</w:t>
      </w:r>
      <w:r w:rsidRPr="00882849">
        <w:rPr>
          <w:rFonts w:ascii="Times New Roman" w:hAnsi="Times New Roman"/>
          <w:sz w:val="24"/>
          <w:szCs w:val="24"/>
        </w:rPr>
        <w:t>), оставшихся без попечения родителей, из них переданы на воспитан</w:t>
      </w:r>
      <w:r>
        <w:rPr>
          <w:rFonts w:ascii="Times New Roman" w:hAnsi="Times New Roman"/>
          <w:sz w:val="24"/>
          <w:szCs w:val="24"/>
        </w:rPr>
        <w:t>ие в приемные семьи - 5</w:t>
      </w:r>
      <w:r w:rsidRPr="00882849">
        <w:rPr>
          <w:rFonts w:ascii="Times New Roman" w:hAnsi="Times New Roman"/>
          <w:sz w:val="24"/>
          <w:szCs w:val="24"/>
        </w:rPr>
        <w:t xml:space="preserve"> </w:t>
      </w:r>
      <w:r>
        <w:rPr>
          <w:rFonts w:ascii="Times New Roman" w:hAnsi="Times New Roman"/>
          <w:sz w:val="24"/>
          <w:szCs w:val="24"/>
        </w:rPr>
        <w:t xml:space="preserve">(2017 год </w:t>
      </w:r>
      <w:r w:rsidRPr="00233169">
        <w:rPr>
          <w:rFonts w:ascii="Times New Roman" w:hAnsi="Times New Roman"/>
          <w:sz w:val="24"/>
          <w:szCs w:val="24"/>
        </w:rPr>
        <w:t>–</w:t>
      </w:r>
      <w:r>
        <w:rPr>
          <w:rFonts w:ascii="Times New Roman" w:hAnsi="Times New Roman"/>
          <w:sz w:val="24"/>
          <w:szCs w:val="24"/>
        </w:rPr>
        <w:t xml:space="preserve"> 0), под опеку </w:t>
      </w:r>
      <w:r w:rsidRPr="00233169">
        <w:rPr>
          <w:rFonts w:ascii="Times New Roman" w:hAnsi="Times New Roman"/>
          <w:sz w:val="24"/>
          <w:szCs w:val="24"/>
        </w:rPr>
        <w:t>–</w:t>
      </w:r>
      <w:r>
        <w:rPr>
          <w:rFonts w:ascii="Times New Roman" w:hAnsi="Times New Roman"/>
          <w:sz w:val="24"/>
          <w:szCs w:val="24"/>
        </w:rPr>
        <w:t xml:space="preserve"> 24 (2017 год </w:t>
      </w:r>
      <w:r w:rsidRPr="00233169">
        <w:rPr>
          <w:rFonts w:ascii="Times New Roman" w:hAnsi="Times New Roman"/>
          <w:sz w:val="24"/>
          <w:szCs w:val="24"/>
        </w:rPr>
        <w:t>–</w:t>
      </w:r>
      <w:r>
        <w:rPr>
          <w:rFonts w:ascii="Times New Roman" w:hAnsi="Times New Roman"/>
          <w:sz w:val="24"/>
          <w:szCs w:val="24"/>
        </w:rPr>
        <w:t xml:space="preserve"> 9), усыновлены </w:t>
      </w:r>
      <w:r w:rsidRPr="00233169">
        <w:rPr>
          <w:rFonts w:ascii="Times New Roman" w:hAnsi="Times New Roman"/>
          <w:sz w:val="24"/>
          <w:szCs w:val="24"/>
        </w:rPr>
        <w:t>–</w:t>
      </w:r>
      <w:r>
        <w:rPr>
          <w:rFonts w:ascii="Times New Roman" w:hAnsi="Times New Roman"/>
          <w:sz w:val="24"/>
          <w:szCs w:val="24"/>
        </w:rPr>
        <w:t xml:space="preserve"> 0 (2017 год </w:t>
      </w:r>
      <w:r w:rsidRPr="00845170">
        <w:rPr>
          <w:rFonts w:ascii="Times New Roman" w:hAnsi="Times New Roman"/>
          <w:sz w:val="24"/>
          <w:szCs w:val="24"/>
        </w:rPr>
        <w:t>–</w:t>
      </w:r>
      <w:r>
        <w:rPr>
          <w:rFonts w:ascii="Times New Roman" w:hAnsi="Times New Roman"/>
          <w:sz w:val="24"/>
          <w:szCs w:val="24"/>
        </w:rPr>
        <w:t xml:space="preserve"> </w:t>
      </w:r>
      <w:r w:rsidRPr="00882849">
        <w:rPr>
          <w:rFonts w:ascii="Times New Roman" w:hAnsi="Times New Roman"/>
          <w:sz w:val="24"/>
          <w:szCs w:val="24"/>
        </w:rPr>
        <w:t xml:space="preserve">0). Всем детям обеспечена одна из форм семейного устройства, ни один ребенок из города Мегиона не направлен в организации для детей-сирот и детей, оставшихся без попечения родителей. </w:t>
      </w:r>
    </w:p>
    <w:p w:rsidR="003D7AC6" w:rsidRPr="00782631" w:rsidRDefault="003D7AC6" w:rsidP="003D7AC6">
      <w:pPr>
        <w:spacing w:after="0" w:line="240" w:lineRule="auto"/>
        <w:ind w:right="-1" w:firstLine="708"/>
        <w:jc w:val="both"/>
        <w:rPr>
          <w:rFonts w:ascii="Times New Roman" w:hAnsi="Times New Roman"/>
          <w:bCs/>
          <w:sz w:val="24"/>
          <w:szCs w:val="24"/>
        </w:rPr>
      </w:pPr>
      <w:r w:rsidRPr="00882849">
        <w:rPr>
          <w:rFonts w:ascii="Times New Roman" w:hAnsi="Times New Roman"/>
          <w:sz w:val="24"/>
          <w:szCs w:val="24"/>
        </w:rPr>
        <w:t>И</w:t>
      </w:r>
      <w:r>
        <w:rPr>
          <w:rFonts w:ascii="Times New Roman" w:hAnsi="Times New Roman"/>
          <w:bCs/>
          <w:sz w:val="24"/>
          <w:szCs w:val="24"/>
        </w:rPr>
        <w:t>з общего числа выявленных в 2018</w:t>
      </w:r>
      <w:r w:rsidRPr="00882849">
        <w:rPr>
          <w:rFonts w:ascii="Times New Roman" w:hAnsi="Times New Roman"/>
          <w:bCs/>
          <w:sz w:val="24"/>
          <w:szCs w:val="24"/>
        </w:rPr>
        <w:t xml:space="preserve"> году детей, оставшихся без попечения родителей, большую час</w:t>
      </w:r>
      <w:r>
        <w:rPr>
          <w:rFonts w:ascii="Times New Roman" w:hAnsi="Times New Roman"/>
          <w:bCs/>
          <w:sz w:val="24"/>
          <w:szCs w:val="24"/>
        </w:rPr>
        <w:t xml:space="preserve">ть составляют социальные сироты </w:t>
      </w:r>
      <w:r w:rsidRPr="000D3D89">
        <w:rPr>
          <w:rFonts w:ascii="Times New Roman" w:hAnsi="Times New Roman"/>
          <w:bCs/>
          <w:sz w:val="24"/>
          <w:szCs w:val="24"/>
        </w:rPr>
        <w:t>–</w:t>
      </w:r>
      <w:r>
        <w:rPr>
          <w:rFonts w:ascii="Times New Roman" w:hAnsi="Times New Roman"/>
          <w:bCs/>
          <w:sz w:val="24"/>
          <w:szCs w:val="24"/>
        </w:rPr>
        <w:t xml:space="preserve"> 24</w:t>
      </w:r>
      <w:r w:rsidRPr="00882849">
        <w:rPr>
          <w:rFonts w:ascii="Times New Roman" w:hAnsi="Times New Roman"/>
          <w:bCs/>
          <w:sz w:val="24"/>
          <w:szCs w:val="24"/>
        </w:rPr>
        <w:t xml:space="preserve"> челов</w:t>
      </w:r>
      <w:r>
        <w:rPr>
          <w:rFonts w:ascii="Times New Roman" w:hAnsi="Times New Roman"/>
          <w:bCs/>
          <w:sz w:val="24"/>
          <w:szCs w:val="24"/>
        </w:rPr>
        <w:t xml:space="preserve">ека, что составляет 82,7% (2017 год </w:t>
      </w:r>
      <w:r w:rsidRPr="000D3D89">
        <w:rPr>
          <w:rFonts w:ascii="Times New Roman" w:hAnsi="Times New Roman"/>
          <w:bCs/>
          <w:sz w:val="24"/>
          <w:szCs w:val="24"/>
        </w:rPr>
        <w:t>–</w:t>
      </w:r>
      <w:r>
        <w:rPr>
          <w:rFonts w:ascii="Times New Roman" w:hAnsi="Times New Roman"/>
          <w:bCs/>
          <w:sz w:val="24"/>
          <w:szCs w:val="24"/>
        </w:rPr>
        <w:t>70</w:t>
      </w:r>
      <w:r w:rsidRPr="00882849">
        <w:rPr>
          <w:rFonts w:ascii="Times New Roman" w:hAnsi="Times New Roman"/>
          <w:bCs/>
          <w:sz w:val="24"/>
          <w:szCs w:val="24"/>
        </w:rPr>
        <w:t>%). Основной причиной социального сиротства является ограничение в родительских правах</w:t>
      </w:r>
      <w:r>
        <w:rPr>
          <w:rFonts w:ascii="Times New Roman" w:hAnsi="Times New Roman"/>
          <w:bCs/>
          <w:sz w:val="24"/>
          <w:szCs w:val="24"/>
        </w:rPr>
        <w:t xml:space="preserve"> родителей (8 человек, 2017 год </w:t>
      </w:r>
      <w:r w:rsidRPr="000D3D89">
        <w:rPr>
          <w:rFonts w:ascii="Times New Roman" w:hAnsi="Times New Roman"/>
          <w:bCs/>
          <w:sz w:val="24"/>
          <w:szCs w:val="24"/>
        </w:rPr>
        <w:t>–</w:t>
      </w:r>
      <w:r>
        <w:rPr>
          <w:rFonts w:ascii="Times New Roman" w:hAnsi="Times New Roman"/>
          <w:bCs/>
          <w:sz w:val="24"/>
          <w:szCs w:val="24"/>
        </w:rPr>
        <w:t xml:space="preserve"> 4)</w:t>
      </w:r>
      <w:r w:rsidRPr="00882849">
        <w:rPr>
          <w:rFonts w:ascii="Times New Roman" w:hAnsi="Times New Roman"/>
          <w:bCs/>
          <w:sz w:val="24"/>
          <w:szCs w:val="24"/>
        </w:rPr>
        <w:t>, лишение родительских прав родителей</w:t>
      </w:r>
      <w:r>
        <w:rPr>
          <w:rFonts w:ascii="Times New Roman" w:hAnsi="Times New Roman"/>
          <w:bCs/>
          <w:sz w:val="24"/>
          <w:szCs w:val="24"/>
        </w:rPr>
        <w:t xml:space="preserve"> (7 человек, 2017 год </w:t>
      </w:r>
      <w:r w:rsidRPr="000D3D89">
        <w:rPr>
          <w:rFonts w:ascii="Times New Roman" w:hAnsi="Times New Roman"/>
          <w:bCs/>
          <w:sz w:val="24"/>
          <w:szCs w:val="24"/>
        </w:rPr>
        <w:t>–</w:t>
      </w:r>
      <w:r>
        <w:rPr>
          <w:rFonts w:ascii="Times New Roman" w:hAnsi="Times New Roman"/>
          <w:bCs/>
          <w:sz w:val="24"/>
          <w:szCs w:val="24"/>
        </w:rPr>
        <w:t xml:space="preserve"> 2), отбывание наказания в местах лишения свободы (7 человек, 2017 год </w:t>
      </w:r>
      <w:r w:rsidRPr="000D3D89">
        <w:rPr>
          <w:rFonts w:ascii="Times New Roman" w:hAnsi="Times New Roman"/>
          <w:bCs/>
          <w:sz w:val="24"/>
          <w:szCs w:val="24"/>
        </w:rPr>
        <w:t>–</w:t>
      </w:r>
      <w:r>
        <w:rPr>
          <w:rFonts w:ascii="Times New Roman" w:hAnsi="Times New Roman"/>
          <w:bCs/>
          <w:sz w:val="24"/>
          <w:szCs w:val="24"/>
        </w:rPr>
        <w:t xml:space="preserve"> 0)</w:t>
      </w:r>
      <w:r w:rsidRPr="00882849">
        <w:rPr>
          <w:rFonts w:ascii="Times New Roman" w:hAnsi="Times New Roman"/>
          <w:bCs/>
          <w:sz w:val="24"/>
          <w:szCs w:val="24"/>
        </w:rPr>
        <w:t xml:space="preserve">. </w:t>
      </w:r>
      <w:r>
        <w:rPr>
          <w:rFonts w:ascii="Times New Roman" w:hAnsi="Times New Roman"/>
          <w:bCs/>
          <w:sz w:val="24"/>
          <w:szCs w:val="24"/>
        </w:rPr>
        <w:t>Все семьи социальных сирот состояли на учете в межведомственном реестре семей, находящихся в социально опасном положении и иной трудной жизненной ситуации. С семьями организована индивидуальная профилактическая (реабилитационная) работа.</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В 2018</w:t>
      </w:r>
      <w:r w:rsidRPr="00882849">
        <w:rPr>
          <w:rFonts w:ascii="Times New Roman" w:hAnsi="Times New Roman"/>
          <w:sz w:val="24"/>
          <w:szCs w:val="24"/>
        </w:rPr>
        <w:t xml:space="preserve"> году и</w:t>
      </w:r>
      <w:r>
        <w:rPr>
          <w:rFonts w:ascii="Times New Roman" w:hAnsi="Times New Roman"/>
          <w:sz w:val="24"/>
          <w:szCs w:val="24"/>
        </w:rPr>
        <w:t>з 44</w:t>
      </w:r>
      <w:r w:rsidRPr="00882849">
        <w:rPr>
          <w:rFonts w:ascii="Times New Roman" w:hAnsi="Times New Roman"/>
          <w:sz w:val="24"/>
          <w:szCs w:val="24"/>
        </w:rPr>
        <w:t xml:space="preserve"> детей</w:t>
      </w:r>
      <w:r>
        <w:rPr>
          <w:rFonts w:ascii="Times New Roman" w:hAnsi="Times New Roman"/>
          <w:sz w:val="24"/>
          <w:szCs w:val="24"/>
        </w:rPr>
        <w:t xml:space="preserve"> (2017 год </w:t>
      </w:r>
      <w:r w:rsidRPr="00D33266">
        <w:rPr>
          <w:rFonts w:ascii="Times New Roman" w:hAnsi="Times New Roman"/>
          <w:sz w:val="24"/>
          <w:szCs w:val="24"/>
        </w:rPr>
        <w:t>–</w:t>
      </w:r>
      <w:r>
        <w:rPr>
          <w:rFonts w:ascii="Times New Roman" w:hAnsi="Times New Roman"/>
          <w:sz w:val="24"/>
          <w:szCs w:val="24"/>
        </w:rPr>
        <w:t xml:space="preserve"> 38</w:t>
      </w:r>
      <w:r w:rsidRPr="00882849">
        <w:rPr>
          <w:rFonts w:ascii="Times New Roman" w:hAnsi="Times New Roman"/>
          <w:sz w:val="24"/>
          <w:szCs w:val="24"/>
        </w:rPr>
        <w:t xml:space="preserve">), поставленных на учет в отделе опеки и попечительства, прибыли из других </w:t>
      </w:r>
      <w:r>
        <w:rPr>
          <w:rFonts w:ascii="Times New Roman" w:hAnsi="Times New Roman"/>
          <w:sz w:val="24"/>
          <w:szCs w:val="24"/>
        </w:rPr>
        <w:t xml:space="preserve">субъектов Российской Федерации 11 детей (2017 год </w:t>
      </w:r>
      <w:r w:rsidRPr="00D33266">
        <w:rPr>
          <w:rFonts w:ascii="Times New Roman" w:hAnsi="Times New Roman"/>
          <w:sz w:val="24"/>
          <w:szCs w:val="24"/>
        </w:rPr>
        <w:t>–</w:t>
      </w:r>
      <w:r>
        <w:rPr>
          <w:rFonts w:ascii="Times New Roman" w:hAnsi="Times New Roman"/>
          <w:sz w:val="24"/>
          <w:szCs w:val="24"/>
        </w:rPr>
        <w:t xml:space="preserve"> 20), </w:t>
      </w:r>
      <w:r w:rsidRPr="00882849">
        <w:rPr>
          <w:rFonts w:ascii="Times New Roman" w:hAnsi="Times New Roman"/>
          <w:sz w:val="24"/>
          <w:szCs w:val="24"/>
        </w:rPr>
        <w:t>из других муниципальных образова</w:t>
      </w:r>
      <w:r>
        <w:rPr>
          <w:rFonts w:ascii="Times New Roman" w:hAnsi="Times New Roman"/>
          <w:sz w:val="24"/>
          <w:szCs w:val="24"/>
        </w:rPr>
        <w:t>ний автономного округа – 5</w:t>
      </w:r>
      <w:r w:rsidRPr="00882849">
        <w:rPr>
          <w:rFonts w:ascii="Times New Roman" w:hAnsi="Times New Roman"/>
          <w:sz w:val="24"/>
          <w:szCs w:val="24"/>
        </w:rPr>
        <w:t xml:space="preserve"> детей </w:t>
      </w:r>
      <w:r>
        <w:rPr>
          <w:rFonts w:ascii="Times New Roman" w:hAnsi="Times New Roman"/>
          <w:sz w:val="24"/>
          <w:szCs w:val="24"/>
        </w:rPr>
        <w:t xml:space="preserve">(2017 год </w:t>
      </w:r>
      <w:r w:rsidRPr="00D33266">
        <w:rPr>
          <w:rFonts w:ascii="Times New Roman" w:hAnsi="Times New Roman"/>
          <w:sz w:val="24"/>
          <w:szCs w:val="24"/>
        </w:rPr>
        <w:t>–</w:t>
      </w:r>
      <w:r>
        <w:rPr>
          <w:rFonts w:ascii="Times New Roman" w:hAnsi="Times New Roman"/>
          <w:sz w:val="24"/>
          <w:szCs w:val="24"/>
        </w:rPr>
        <w:t xml:space="preserve"> 2</w:t>
      </w:r>
      <w:r w:rsidRPr="00882849">
        <w:rPr>
          <w:rFonts w:ascii="Times New Roman" w:hAnsi="Times New Roman"/>
          <w:sz w:val="24"/>
          <w:szCs w:val="24"/>
        </w:rPr>
        <w:t xml:space="preserve">). </w:t>
      </w:r>
    </w:p>
    <w:p w:rsidR="003D7AC6" w:rsidRDefault="003D7AC6" w:rsidP="003D7AC6">
      <w:pPr>
        <w:tabs>
          <w:tab w:val="center" w:pos="0"/>
        </w:tabs>
        <w:spacing w:after="0" w:line="240" w:lineRule="auto"/>
        <w:ind w:right="-1" w:firstLine="709"/>
        <w:jc w:val="both"/>
        <w:rPr>
          <w:rFonts w:ascii="Times New Roman" w:hAnsi="Times New Roman"/>
          <w:bCs/>
          <w:sz w:val="24"/>
          <w:szCs w:val="24"/>
        </w:rPr>
      </w:pPr>
      <w:r>
        <w:rPr>
          <w:rFonts w:ascii="Times New Roman" w:hAnsi="Times New Roman"/>
          <w:bCs/>
          <w:sz w:val="24"/>
          <w:szCs w:val="24"/>
        </w:rPr>
        <w:t>В отделе опеки и попечительства</w:t>
      </w:r>
      <w:r w:rsidRPr="0082271D">
        <w:rPr>
          <w:rFonts w:ascii="Times New Roman" w:hAnsi="Times New Roman"/>
          <w:bCs/>
          <w:sz w:val="24"/>
          <w:szCs w:val="24"/>
        </w:rPr>
        <w:t xml:space="preserve"> </w:t>
      </w:r>
      <w:r>
        <w:rPr>
          <w:rFonts w:ascii="Times New Roman" w:hAnsi="Times New Roman"/>
          <w:bCs/>
          <w:sz w:val="24"/>
          <w:szCs w:val="24"/>
        </w:rPr>
        <w:t xml:space="preserve">состоят </w:t>
      </w:r>
      <w:r w:rsidRPr="0082271D">
        <w:rPr>
          <w:rFonts w:ascii="Times New Roman" w:hAnsi="Times New Roman"/>
          <w:bCs/>
          <w:sz w:val="24"/>
          <w:szCs w:val="24"/>
        </w:rPr>
        <w:t>на уч</w:t>
      </w:r>
      <w:r>
        <w:rPr>
          <w:rFonts w:ascii="Times New Roman" w:hAnsi="Times New Roman"/>
          <w:bCs/>
          <w:sz w:val="24"/>
          <w:szCs w:val="24"/>
        </w:rPr>
        <w:t>е</w:t>
      </w:r>
      <w:r w:rsidRPr="0082271D">
        <w:rPr>
          <w:rFonts w:ascii="Times New Roman" w:hAnsi="Times New Roman"/>
          <w:bCs/>
          <w:sz w:val="24"/>
          <w:szCs w:val="24"/>
        </w:rPr>
        <w:t>т</w:t>
      </w:r>
      <w:r>
        <w:rPr>
          <w:rFonts w:ascii="Times New Roman" w:hAnsi="Times New Roman"/>
          <w:bCs/>
          <w:sz w:val="24"/>
          <w:szCs w:val="24"/>
        </w:rPr>
        <w:t>е 125</w:t>
      </w:r>
      <w:r w:rsidRPr="0082271D">
        <w:rPr>
          <w:rFonts w:ascii="Times New Roman" w:hAnsi="Times New Roman"/>
          <w:bCs/>
          <w:sz w:val="24"/>
          <w:szCs w:val="24"/>
        </w:rPr>
        <w:t xml:space="preserve"> детей-сирот и детей, оставшихся без попечения родителей</w:t>
      </w:r>
      <w:r>
        <w:rPr>
          <w:rFonts w:ascii="Times New Roman" w:hAnsi="Times New Roman"/>
          <w:bCs/>
          <w:sz w:val="24"/>
          <w:szCs w:val="24"/>
        </w:rPr>
        <w:t xml:space="preserve"> до 14 лет</w:t>
      </w:r>
      <w:r w:rsidRPr="0082271D">
        <w:rPr>
          <w:rFonts w:ascii="Times New Roman" w:hAnsi="Times New Roman"/>
          <w:bCs/>
          <w:sz w:val="24"/>
          <w:szCs w:val="24"/>
        </w:rPr>
        <w:t>, лиц из числа детей-сирот и детей, оставшихся</w:t>
      </w:r>
      <w:r>
        <w:rPr>
          <w:rFonts w:ascii="Times New Roman" w:hAnsi="Times New Roman"/>
          <w:bCs/>
          <w:sz w:val="24"/>
          <w:szCs w:val="24"/>
        </w:rPr>
        <w:t xml:space="preserve"> </w:t>
      </w:r>
      <w:r w:rsidRPr="0082271D">
        <w:rPr>
          <w:rFonts w:ascii="Times New Roman" w:hAnsi="Times New Roman"/>
          <w:bCs/>
          <w:sz w:val="24"/>
          <w:szCs w:val="24"/>
        </w:rPr>
        <w:t xml:space="preserve">без попечения родителей, </w:t>
      </w:r>
      <w:r>
        <w:rPr>
          <w:rFonts w:ascii="Times New Roman" w:hAnsi="Times New Roman"/>
          <w:bCs/>
          <w:sz w:val="24"/>
          <w:szCs w:val="24"/>
        </w:rPr>
        <w:t>которые подлежат обеспечению жилыми помещениями специализированного жилищного фонда по договорам найма специализированных жилых помещений. 63 ребенка</w:t>
      </w:r>
      <w:r w:rsidRPr="0082271D">
        <w:rPr>
          <w:rFonts w:ascii="Times New Roman" w:hAnsi="Times New Roman"/>
          <w:bCs/>
          <w:sz w:val="24"/>
          <w:szCs w:val="24"/>
        </w:rPr>
        <w:t xml:space="preserve"> </w:t>
      </w:r>
      <w:r>
        <w:rPr>
          <w:rFonts w:ascii="Times New Roman" w:hAnsi="Times New Roman"/>
          <w:bCs/>
          <w:sz w:val="24"/>
          <w:szCs w:val="24"/>
        </w:rPr>
        <w:t xml:space="preserve">старше 14 лет </w:t>
      </w:r>
      <w:r w:rsidRPr="0082271D">
        <w:rPr>
          <w:rFonts w:ascii="Times New Roman" w:hAnsi="Times New Roman"/>
          <w:bCs/>
          <w:sz w:val="24"/>
          <w:szCs w:val="24"/>
        </w:rPr>
        <w:t xml:space="preserve">включены в список детей-сирот и детей, оставшихся без попечения родителей, лиц из числа детей-сирот и детей, оставшихся без попечения родителей, </w:t>
      </w:r>
      <w:r>
        <w:rPr>
          <w:rFonts w:ascii="Times New Roman" w:hAnsi="Times New Roman"/>
          <w:bCs/>
          <w:sz w:val="24"/>
          <w:szCs w:val="24"/>
        </w:rPr>
        <w:t xml:space="preserve">на обеспечение </w:t>
      </w:r>
      <w:r w:rsidRPr="0082271D">
        <w:rPr>
          <w:rFonts w:ascii="Times New Roman" w:hAnsi="Times New Roman"/>
          <w:bCs/>
          <w:sz w:val="24"/>
          <w:szCs w:val="24"/>
        </w:rPr>
        <w:t>жилыми помещениями специализированного жилищного фонда по договорам найма спе</w:t>
      </w:r>
      <w:r>
        <w:rPr>
          <w:rFonts w:ascii="Times New Roman" w:hAnsi="Times New Roman"/>
          <w:bCs/>
          <w:sz w:val="24"/>
          <w:szCs w:val="24"/>
        </w:rPr>
        <w:t xml:space="preserve">циализированных жилых помещений. Обеспечение жилыми помещениями гарантировано детям, состоящим на учете при наступлении совершеннолетия. </w:t>
      </w:r>
    </w:p>
    <w:p w:rsidR="003D7AC6" w:rsidRDefault="003D7AC6" w:rsidP="003D7AC6">
      <w:pPr>
        <w:spacing w:after="0" w:line="240" w:lineRule="auto"/>
        <w:ind w:right="-1"/>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sidRPr="00506B73">
        <w:rPr>
          <w:rFonts w:ascii="Times New Roman" w:eastAsia="Times New Roman" w:hAnsi="Times New Roman"/>
          <w:sz w:val="24"/>
          <w:szCs w:val="24"/>
        </w:rPr>
        <w:t>В 2</w:t>
      </w:r>
      <w:r>
        <w:rPr>
          <w:rFonts w:ascii="Times New Roman" w:eastAsia="Times New Roman" w:hAnsi="Times New Roman"/>
          <w:sz w:val="24"/>
          <w:szCs w:val="24"/>
        </w:rPr>
        <w:t>018</w:t>
      </w:r>
      <w:r w:rsidRPr="00506B73">
        <w:rPr>
          <w:rFonts w:ascii="Times New Roman" w:eastAsia="Times New Roman" w:hAnsi="Times New Roman"/>
          <w:sz w:val="24"/>
          <w:szCs w:val="24"/>
        </w:rPr>
        <w:t xml:space="preserve"> году </w:t>
      </w:r>
      <w:r>
        <w:rPr>
          <w:rFonts w:ascii="Times New Roman" w:eastAsia="Times New Roman" w:hAnsi="Times New Roman"/>
          <w:sz w:val="24"/>
          <w:szCs w:val="24"/>
        </w:rPr>
        <w:t xml:space="preserve">в списке </w:t>
      </w:r>
      <w:r w:rsidRPr="0019568E">
        <w:rPr>
          <w:rFonts w:ascii="Times New Roman" w:eastAsia="Times New Roman" w:hAnsi="Times New Roman"/>
          <w:bCs/>
          <w:sz w:val="24"/>
          <w:szCs w:val="24"/>
        </w:rPr>
        <w:t xml:space="preserve">детей-сирот и детей, оставшихся без попечения родителей, лиц из числа детей-сирот и детей, оставшихся без попечения родителей, на обеспечение жилыми помещениями специализированного жилищного фонда по договорам найма </w:t>
      </w:r>
      <w:r w:rsidRPr="0019568E">
        <w:rPr>
          <w:rFonts w:ascii="Times New Roman" w:eastAsia="Times New Roman" w:hAnsi="Times New Roman"/>
          <w:bCs/>
          <w:sz w:val="24"/>
          <w:szCs w:val="24"/>
        </w:rPr>
        <w:lastRenderedPageBreak/>
        <w:t>спе</w:t>
      </w:r>
      <w:r>
        <w:rPr>
          <w:rFonts w:ascii="Times New Roman" w:eastAsia="Times New Roman" w:hAnsi="Times New Roman"/>
          <w:bCs/>
          <w:sz w:val="24"/>
          <w:szCs w:val="24"/>
        </w:rPr>
        <w:t xml:space="preserve">циализированных жилых помещений состояло </w:t>
      </w:r>
      <w:r>
        <w:rPr>
          <w:rFonts w:ascii="Times New Roman" w:eastAsia="Times New Roman" w:hAnsi="Times New Roman"/>
          <w:sz w:val="24"/>
          <w:szCs w:val="24"/>
        </w:rPr>
        <w:t>18</w:t>
      </w:r>
      <w:r w:rsidRPr="00506B73">
        <w:rPr>
          <w:rFonts w:ascii="Times New Roman" w:eastAsia="Times New Roman" w:hAnsi="Times New Roman"/>
          <w:sz w:val="24"/>
          <w:szCs w:val="24"/>
        </w:rPr>
        <w:t xml:space="preserve"> детей-сирот и детей, оставшихся без попечения родителей, </w:t>
      </w:r>
      <w:r w:rsidRPr="00506B73">
        <w:rPr>
          <w:rFonts w:ascii="Times New Roman" w:eastAsia="Times New Roman" w:hAnsi="Times New Roman"/>
          <w:color w:val="000000"/>
          <w:sz w:val="24"/>
          <w:szCs w:val="24"/>
        </w:rPr>
        <w:t>а также для лиц из числа детей-сирот и детей, оставшихся без попечения</w:t>
      </w:r>
      <w:r>
        <w:rPr>
          <w:rFonts w:ascii="Times New Roman" w:eastAsia="Times New Roman" w:hAnsi="Times New Roman"/>
          <w:color w:val="000000"/>
          <w:sz w:val="24"/>
          <w:szCs w:val="24"/>
        </w:rPr>
        <w:t xml:space="preserve"> родителей. По состоянию на 31.12.2018 обеспечен жилым помещением 1</w:t>
      </w:r>
      <w:r w:rsidRPr="00506B73">
        <w:rPr>
          <w:rFonts w:ascii="Times New Roman" w:eastAsia="Times New Roman" w:hAnsi="Times New Roman"/>
          <w:color w:val="000000"/>
          <w:sz w:val="24"/>
          <w:szCs w:val="24"/>
        </w:rPr>
        <w:t xml:space="preserve"> человек</w:t>
      </w:r>
      <w:r>
        <w:rPr>
          <w:rFonts w:ascii="Times New Roman" w:eastAsia="Times New Roman" w:hAnsi="Times New Roman"/>
          <w:color w:val="000000"/>
          <w:sz w:val="24"/>
          <w:szCs w:val="24"/>
        </w:rPr>
        <w:t>. В течение года проведено 104 открытых аукционов по приобретению жилых помещений, которые признаны несостоявшимися.</w:t>
      </w:r>
    </w:p>
    <w:p w:rsidR="003D7AC6" w:rsidRDefault="003D7AC6" w:rsidP="003D7AC6">
      <w:pPr>
        <w:spacing w:after="0" w:line="240" w:lineRule="auto"/>
        <w:ind w:right="-1" w:firstLine="709"/>
        <w:jc w:val="both"/>
        <w:rPr>
          <w:rFonts w:ascii="Times New Roman" w:hAnsi="Times New Roman"/>
          <w:sz w:val="24"/>
          <w:szCs w:val="24"/>
        </w:rPr>
      </w:pPr>
      <w:r>
        <w:rPr>
          <w:rFonts w:ascii="Times New Roman" w:hAnsi="Times New Roman"/>
          <w:sz w:val="24"/>
          <w:szCs w:val="24"/>
        </w:rPr>
        <w:t>По состоянию на 31</w:t>
      </w:r>
      <w:r w:rsidRPr="003D77C4">
        <w:rPr>
          <w:rFonts w:ascii="Times New Roman" w:hAnsi="Times New Roman"/>
          <w:sz w:val="24"/>
          <w:szCs w:val="24"/>
        </w:rPr>
        <w:t>.12.201</w:t>
      </w:r>
      <w:r>
        <w:rPr>
          <w:rFonts w:ascii="Times New Roman" w:hAnsi="Times New Roman"/>
          <w:sz w:val="24"/>
          <w:szCs w:val="24"/>
        </w:rPr>
        <w:t>8 на учете в отделе</w:t>
      </w:r>
      <w:r w:rsidRPr="003D77C4">
        <w:rPr>
          <w:rFonts w:ascii="Times New Roman" w:hAnsi="Times New Roman"/>
          <w:sz w:val="24"/>
          <w:szCs w:val="24"/>
        </w:rPr>
        <w:t xml:space="preserve"> опеки и попечительства </w:t>
      </w:r>
      <w:r>
        <w:rPr>
          <w:rFonts w:ascii="Times New Roman" w:hAnsi="Times New Roman"/>
          <w:sz w:val="24"/>
          <w:szCs w:val="24"/>
        </w:rPr>
        <w:t>состояли 106 совершеннолетних граждан</w:t>
      </w:r>
      <w:r w:rsidRPr="003D77C4">
        <w:rPr>
          <w:rFonts w:ascii="Times New Roman" w:hAnsi="Times New Roman"/>
          <w:sz w:val="24"/>
          <w:szCs w:val="24"/>
        </w:rPr>
        <w:t>, которые</w:t>
      </w:r>
      <w:r>
        <w:rPr>
          <w:rFonts w:ascii="Times New Roman" w:hAnsi="Times New Roman"/>
          <w:sz w:val="24"/>
          <w:szCs w:val="24"/>
        </w:rPr>
        <w:t xml:space="preserve"> признаны судом недееспособными</w:t>
      </w:r>
      <w:r w:rsidRPr="003D77C4">
        <w:rPr>
          <w:rFonts w:ascii="Times New Roman" w:hAnsi="Times New Roman"/>
          <w:sz w:val="24"/>
          <w:szCs w:val="24"/>
        </w:rPr>
        <w:t xml:space="preserve"> или не полностью дееспособными (</w:t>
      </w:r>
      <w:r>
        <w:rPr>
          <w:rFonts w:ascii="Times New Roman" w:hAnsi="Times New Roman"/>
          <w:sz w:val="24"/>
          <w:szCs w:val="24"/>
        </w:rPr>
        <w:t xml:space="preserve">2017 год </w:t>
      </w:r>
      <w:r w:rsidRPr="00E16F87">
        <w:rPr>
          <w:rFonts w:ascii="Times New Roman" w:hAnsi="Times New Roman"/>
          <w:sz w:val="24"/>
          <w:szCs w:val="24"/>
        </w:rPr>
        <w:t>–</w:t>
      </w:r>
      <w:r>
        <w:rPr>
          <w:rFonts w:ascii="Times New Roman" w:hAnsi="Times New Roman"/>
          <w:sz w:val="24"/>
          <w:szCs w:val="24"/>
        </w:rPr>
        <w:t xml:space="preserve"> 100). </w:t>
      </w:r>
      <w:r w:rsidRPr="003D77C4">
        <w:rPr>
          <w:rFonts w:ascii="Times New Roman" w:hAnsi="Times New Roman"/>
          <w:sz w:val="24"/>
          <w:szCs w:val="24"/>
        </w:rPr>
        <w:t>В целях защиты прав граждан, нуждающих</w:t>
      </w:r>
      <w:r>
        <w:rPr>
          <w:rFonts w:ascii="Times New Roman" w:hAnsi="Times New Roman"/>
          <w:sz w:val="24"/>
          <w:szCs w:val="24"/>
        </w:rPr>
        <w:t>ся в установлении опеки, отделом</w:t>
      </w:r>
      <w:r w:rsidRPr="003D77C4">
        <w:rPr>
          <w:rFonts w:ascii="Times New Roman" w:hAnsi="Times New Roman"/>
          <w:sz w:val="24"/>
          <w:szCs w:val="24"/>
        </w:rPr>
        <w:t xml:space="preserve"> опеки и попечительства в Мегионс</w:t>
      </w:r>
      <w:r>
        <w:rPr>
          <w:rFonts w:ascii="Times New Roman" w:hAnsi="Times New Roman"/>
          <w:sz w:val="24"/>
          <w:szCs w:val="24"/>
        </w:rPr>
        <w:t>кий городской суд предъявлены 4 иска</w:t>
      </w:r>
      <w:r w:rsidRPr="003D77C4">
        <w:rPr>
          <w:rFonts w:ascii="Times New Roman" w:hAnsi="Times New Roman"/>
          <w:sz w:val="24"/>
          <w:szCs w:val="24"/>
        </w:rPr>
        <w:t xml:space="preserve"> о признании </w:t>
      </w:r>
      <w:r>
        <w:rPr>
          <w:rFonts w:ascii="Times New Roman" w:hAnsi="Times New Roman"/>
          <w:sz w:val="24"/>
          <w:szCs w:val="24"/>
        </w:rPr>
        <w:t xml:space="preserve">граждан недееспособными. В 2018 году в связи с отказом родственников в интернаты помещены 6 недееспособных граждан (2017 год </w:t>
      </w:r>
      <w:r w:rsidRPr="00E16F87">
        <w:rPr>
          <w:rFonts w:ascii="Times New Roman" w:hAnsi="Times New Roman"/>
          <w:sz w:val="24"/>
          <w:szCs w:val="24"/>
        </w:rPr>
        <w:t>–</w:t>
      </w:r>
      <w:r>
        <w:rPr>
          <w:rFonts w:ascii="Times New Roman" w:hAnsi="Times New Roman"/>
          <w:sz w:val="24"/>
          <w:szCs w:val="24"/>
        </w:rPr>
        <w:t xml:space="preserve"> 8). </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На учете в отделе</w:t>
      </w:r>
      <w:r w:rsidRPr="003D77C4">
        <w:rPr>
          <w:rFonts w:ascii="Times New Roman" w:hAnsi="Times New Roman"/>
          <w:sz w:val="24"/>
          <w:szCs w:val="24"/>
        </w:rPr>
        <w:t xml:space="preserve"> опеки и попечительства </w:t>
      </w:r>
      <w:r>
        <w:rPr>
          <w:rFonts w:ascii="Times New Roman" w:hAnsi="Times New Roman"/>
          <w:sz w:val="24"/>
          <w:szCs w:val="24"/>
        </w:rPr>
        <w:t>состоят 6</w:t>
      </w:r>
      <w:r w:rsidRPr="003D77C4">
        <w:rPr>
          <w:rFonts w:ascii="Times New Roman" w:hAnsi="Times New Roman"/>
          <w:sz w:val="24"/>
          <w:szCs w:val="24"/>
        </w:rPr>
        <w:t xml:space="preserve"> граждан</w:t>
      </w:r>
      <w:r>
        <w:rPr>
          <w:rFonts w:ascii="Times New Roman" w:hAnsi="Times New Roman"/>
          <w:sz w:val="24"/>
          <w:szCs w:val="24"/>
        </w:rPr>
        <w:t xml:space="preserve"> (2017 год </w:t>
      </w:r>
      <w:r w:rsidRPr="00882849">
        <w:rPr>
          <w:rFonts w:ascii="Times New Roman" w:hAnsi="Times New Roman"/>
          <w:sz w:val="24"/>
          <w:szCs w:val="24"/>
        </w:rPr>
        <w:t>–</w:t>
      </w:r>
      <w:r>
        <w:rPr>
          <w:rFonts w:ascii="Times New Roman" w:hAnsi="Times New Roman"/>
          <w:sz w:val="24"/>
          <w:szCs w:val="24"/>
        </w:rPr>
        <w:t xml:space="preserve"> 6)</w:t>
      </w:r>
      <w:r w:rsidRPr="003D77C4">
        <w:rPr>
          <w:rFonts w:ascii="Times New Roman" w:hAnsi="Times New Roman"/>
          <w:sz w:val="24"/>
          <w:szCs w:val="24"/>
        </w:rPr>
        <w:t xml:space="preserve"> </w:t>
      </w:r>
      <w:r>
        <w:rPr>
          <w:rFonts w:ascii="Times New Roman" w:hAnsi="Times New Roman"/>
          <w:sz w:val="24"/>
          <w:szCs w:val="24"/>
        </w:rPr>
        <w:t>по</w:t>
      </w:r>
      <w:r w:rsidRPr="003D77C4">
        <w:rPr>
          <w:rFonts w:ascii="Times New Roman" w:hAnsi="Times New Roman"/>
          <w:sz w:val="24"/>
          <w:szCs w:val="24"/>
        </w:rPr>
        <w:t xml:space="preserve"> состоянию здоровья, нуждающихся в постоянном постороннем уходе, </w:t>
      </w:r>
      <w:r>
        <w:rPr>
          <w:rFonts w:ascii="Times New Roman" w:hAnsi="Times New Roman"/>
          <w:sz w:val="24"/>
          <w:szCs w:val="24"/>
        </w:rPr>
        <w:t>из них 4 проживают в приемных семьях для пожилых граждан.</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Отделом опеки и попечительства ведется сбор, регистрация и учет сведений о детях, права и законные интересы которых нарушены, в соответствии с постановлением Правительства автономного округа от 02.09.2009 №232-п «О порядке организации на территории Ханты-Мансийского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w:t>
      </w:r>
    </w:p>
    <w:p w:rsidR="003D7AC6" w:rsidRDefault="003D7AC6" w:rsidP="003D7AC6">
      <w:pPr>
        <w:spacing w:after="0" w:line="240" w:lineRule="auto"/>
        <w:ind w:right="-1" w:firstLine="708"/>
        <w:jc w:val="both"/>
        <w:rPr>
          <w:rFonts w:ascii="Times New Roman" w:hAnsi="Times New Roman"/>
          <w:sz w:val="24"/>
          <w:szCs w:val="24"/>
        </w:rPr>
      </w:pPr>
      <w:r w:rsidRPr="00882849">
        <w:rPr>
          <w:rFonts w:ascii="Times New Roman" w:hAnsi="Times New Roman"/>
          <w:sz w:val="24"/>
          <w:szCs w:val="24"/>
        </w:rPr>
        <w:t xml:space="preserve">За отчетный период в отдел опеки и </w:t>
      </w:r>
      <w:r>
        <w:rPr>
          <w:rFonts w:ascii="Times New Roman" w:hAnsi="Times New Roman"/>
          <w:sz w:val="24"/>
          <w:szCs w:val="24"/>
        </w:rPr>
        <w:t xml:space="preserve">попечительства поступили 42 сообщения (2017 год </w:t>
      </w:r>
      <w:r w:rsidRPr="00DF7ED2">
        <w:rPr>
          <w:rFonts w:ascii="Times New Roman" w:hAnsi="Times New Roman"/>
          <w:sz w:val="24"/>
          <w:szCs w:val="24"/>
        </w:rPr>
        <w:t>–</w:t>
      </w:r>
      <w:r>
        <w:rPr>
          <w:rFonts w:ascii="Times New Roman" w:hAnsi="Times New Roman"/>
          <w:sz w:val="24"/>
          <w:szCs w:val="24"/>
        </w:rPr>
        <w:t xml:space="preserve"> </w:t>
      </w:r>
      <w:r w:rsidRPr="00882849">
        <w:rPr>
          <w:rFonts w:ascii="Times New Roman" w:hAnsi="Times New Roman"/>
          <w:sz w:val="24"/>
          <w:szCs w:val="24"/>
        </w:rPr>
        <w:t>42) о нарушении прав и законн</w:t>
      </w:r>
      <w:r>
        <w:rPr>
          <w:rFonts w:ascii="Times New Roman" w:hAnsi="Times New Roman"/>
          <w:sz w:val="24"/>
          <w:szCs w:val="24"/>
        </w:rPr>
        <w:t xml:space="preserve">ых интересов 81 ребенка (2017 год </w:t>
      </w:r>
      <w:r w:rsidRPr="00DF7ED2">
        <w:rPr>
          <w:rFonts w:ascii="Times New Roman" w:hAnsi="Times New Roman"/>
          <w:sz w:val="24"/>
          <w:szCs w:val="24"/>
        </w:rPr>
        <w:t>–</w:t>
      </w:r>
      <w:r>
        <w:rPr>
          <w:rFonts w:ascii="Times New Roman" w:hAnsi="Times New Roman"/>
          <w:sz w:val="24"/>
          <w:szCs w:val="24"/>
        </w:rPr>
        <w:t xml:space="preserve"> 61</w:t>
      </w:r>
      <w:r w:rsidRPr="00882849">
        <w:rPr>
          <w:rFonts w:ascii="Times New Roman" w:hAnsi="Times New Roman"/>
          <w:sz w:val="24"/>
          <w:szCs w:val="24"/>
        </w:rPr>
        <w:t>) со стороны ро</w:t>
      </w:r>
      <w:r>
        <w:rPr>
          <w:rFonts w:ascii="Times New Roman" w:hAnsi="Times New Roman"/>
          <w:sz w:val="24"/>
          <w:szCs w:val="24"/>
        </w:rPr>
        <w:t xml:space="preserve">дителей. Из них подтвердились 15 сообщений (2017 год </w:t>
      </w:r>
      <w:r w:rsidRPr="00DF7ED2">
        <w:rPr>
          <w:rFonts w:ascii="Times New Roman" w:hAnsi="Times New Roman"/>
          <w:sz w:val="24"/>
          <w:szCs w:val="24"/>
        </w:rPr>
        <w:t>–</w:t>
      </w:r>
      <w:r>
        <w:rPr>
          <w:rFonts w:ascii="Times New Roman" w:hAnsi="Times New Roman"/>
          <w:sz w:val="24"/>
          <w:szCs w:val="24"/>
        </w:rPr>
        <w:t xml:space="preserve"> 28</w:t>
      </w:r>
      <w:r w:rsidRPr="00882849">
        <w:rPr>
          <w:rFonts w:ascii="Times New Roman" w:hAnsi="Times New Roman"/>
          <w:sz w:val="24"/>
          <w:szCs w:val="24"/>
        </w:rPr>
        <w:t>), в связи с чем в комиссию по делам несовершеннолетни</w:t>
      </w:r>
      <w:r>
        <w:rPr>
          <w:rFonts w:ascii="Times New Roman" w:hAnsi="Times New Roman"/>
          <w:sz w:val="24"/>
          <w:szCs w:val="24"/>
        </w:rPr>
        <w:t xml:space="preserve">х и защите их прав направлены 15 заключений (2017 год </w:t>
      </w:r>
      <w:r w:rsidRPr="00DF7ED2">
        <w:rPr>
          <w:rFonts w:ascii="Times New Roman" w:hAnsi="Times New Roman"/>
          <w:sz w:val="24"/>
          <w:szCs w:val="24"/>
        </w:rPr>
        <w:t>–</w:t>
      </w:r>
      <w:r>
        <w:rPr>
          <w:rFonts w:ascii="Times New Roman" w:hAnsi="Times New Roman"/>
          <w:sz w:val="24"/>
          <w:szCs w:val="24"/>
        </w:rPr>
        <w:t xml:space="preserve"> 28</w:t>
      </w:r>
      <w:r w:rsidRPr="00882849">
        <w:rPr>
          <w:rFonts w:ascii="Times New Roman" w:hAnsi="Times New Roman"/>
          <w:sz w:val="24"/>
          <w:szCs w:val="24"/>
        </w:rPr>
        <w:t xml:space="preserve">) </w:t>
      </w:r>
      <w:r>
        <w:rPr>
          <w:rFonts w:ascii="Times New Roman" w:hAnsi="Times New Roman"/>
          <w:sz w:val="24"/>
          <w:szCs w:val="24"/>
        </w:rPr>
        <w:t xml:space="preserve">             </w:t>
      </w:r>
      <w:r w:rsidRPr="00882849">
        <w:rPr>
          <w:rFonts w:ascii="Times New Roman" w:hAnsi="Times New Roman"/>
          <w:sz w:val="24"/>
          <w:szCs w:val="24"/>
        </w:rPr>
        <w:t>о необходимости индивидуальной профила</w:t>
      </w:r>
      <w:r>
        <w:rPr>
          <w:rFonts w:ascii="Times New Roman" w:hAnsi="Times New Roman"/>
          <w:sz w:val="24"/>
          <w:szCs w:val="24"/>
        </w:rPr>
        <w:t xml:space="preserve">ктической работы. В отношении 12 семей (2017 год </w:t>
      </w:r>
      <w:r w:rsidRPr="00DF7ED2">
        <w:rPr>
          <w:rFonts w:ascii="Times New Roman" w:hAnsi="Times New Roman"/>
          <w:sz w:val="24"/>
          <w:szCs w:val="24"/>
        </w:rPr>
        <w:t>–</w:t>
      </w:r>
      <w:r>
        <w:rPr>
          <w:rFonts w:ascii="Times New Roman" w:hAnsi="Times New Roman"/>
          <w:sz w:val="24"/>
          <w:szCs w:val="24"/>
        </w:rPr>
        <w:t xml:space="preserve"> 21) и 21 ребенка (2017 год </w:t>
      </w:r>
      <w:r w:rsidRPr="00DF7ED2">
        <w:rPr>
          <w:rFonts w:ascii="Times New Roman" w:hAnsi="Times New Roman"/>
          <w:sz w:val="24"/>
          <w:szCs w:val="24"/>
        </w:rPr>
        <w:t>–</w:t>
      </w:r>
      <w:r>
        <w:rPr>
          <w:rFonts w:ascii="Times New Roman" w:hAnsi="Times New Roman"/>
          <w:sz w:val="24"/>
          <w:szCs w:val="24"/>
        </w:rPr>
        <w:t xml:space="preserve"> 27</w:t>
      </w:r>
      <w:r w:rsidRPr="00882849">
        <w:rPr>
          <w:rFonts w:ascii="Times New Roman" w:hAnsi="Times New Roman"/>
          <w:sz w:val="24"/>
          <w:szCs w:val="24"/>
        </w:rPr>
        <w:t>) организована индивидуальная профилактическая работа</w:t>
      </w:r>
      <w:r>
        <w:rPr>
          <w:rFonts w:ascii="Times New Roman" w:hAnsi="Times New Roman"/>
          <w:sz w:val="24"/>
          <w:szCs w:val="24"/>
        </w:rPr>
        <w:t xml:space="preserve">. </w:t>
      </w:r>
      <w:r w:rsidRPr="00882849">
        <w:rPr>
          <w:rFonts w:ascii="Times New Roman" w:hAnsi="Times New Roman"/>
          <w:sz w:val="24"/>
          <w:szCs w:val="24"/>
        </w:rPr>
        <w:t xml:space="preserve"> </w:t>
      </w:r>
    </w:p>
    <w:p w:rsidR="003D7AC6" w:rsidRPr="00882849" w:rsidRDefault="003D7AC6" w:rsidP="003D7AC6">
      <w:pPr>
        <w:spacing w:after="0" w:line="240" w:lineRule="auto"/>
        <w:ind w:right="-1" w:firstLine="708"/>
        <w:jc w:val="both"/>
        <w:rPr>
          <w:rFonts w:ascii="Times New Roman" w:hAnsi="Times New Roman"/>
          <w:sz w:val="24"/>
          <w:szCs w:val="24"/>
        </w:rPr>
      </w:pPr>
      <w:r w:rsidRPr="00882849">
        <w:rPr>
          <w:rFonts w:ascii="Times New Roman" w:hAnsi="Times New Roman"/>
          <w:sz w:val="24"/>
          <w:szCs w:val="24"/>
        </w:rPr>
        <w:t>Отдельное государственное полномочие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и сопрово</w:t>
      </w:r>
      <w:r>
        <w:rPr>
          <w:rFonts w:ascii="Times New Roman" w:hAnsi="Times New Roman"/>
          <w:sz w:val="24"/>
          <w:szCs w:val="24"/>
        </w:rPr>
        <w:t>ждению замещающих семей исполняло бюджетное  учреждение</w:t>
      </w:r>
      <w:r w:rsidRPr="00882849">
        <w:rPr>
          <w:rFonts w:ascii="Times New Roman" w:hAnsi="Times New Roman"/>
          <w:sz w:val="24"/>
          <w:szCs w:val="24"/>
        </w:rPr>
        <w:t xml:space="preserve"> Ханты-Мансийского автономного округа</w:t>
      </w:r>
      <w:r>
        <w:rPr>
          <w:rFonts w:ascii="Times New Roman" w:hAnsi="Times New Roman"/>
          <w:sz w:val="24"/>
          <w:szCs w:val="24"/>
        </w:rPr>
        <w:t xml:space="preserve"> </w:t>
      </w:r>
      <w:r w:rsidRPr="00882849">
        <w:rPr>
          <w:rFonts w:ascii="Times New Roman" w:hAnsi="Times New Roman"/>
          <w:sz w:val="24"/>
          <w:szCs w:val="24"/>
        </w:rPr>
        <w:t>– Югры «</w:t>
      </w:r>
      <w:r>
        <w:rPr>
          <w:rFonts w:ascii="Times New Roman" w:hAnsi="Times New Roman"/>
          <w:sz w:val="24"/>
          <w:szCs w:val="24"/>
        </w:rPr>
        <w:t>Мегионский к</w:t>
      </w:r>
      <w:r w:rsidRPr="00882849">
        <w:rPr>
          <w:rFonts w:ascii="Times New Roman" w:hAnsi="Times New Roman"/>
          <w:sz w:val="24"/>
          <w:szCs w:val="24"/>
        </w:rPr>
        <w:t>омплексный центр социального обслуживания населения»</w:t>
      </w:r>
      <w:r>
        <w:rPr>
          <w:rFonts w:ascii="Times New Roman" w:hAnsi="Times New Roman"/>
          <w:sz w:val="24"/>
          <w:szCs w:val="24"/>
        </w:rPr>
        <w:t xml:space="preserve">. </w:t>
      </w:r>
    </w:p>
    <w:p w:rsidR="003D7AC6" w:rsidRPr="00882849"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В Ц</w:t>
      </w:r>
      <w:r w:rsidRPr="00882849">
        <w:rPr>
          <w:rFonts w:ascii="Times New Roman" w:hAnsi="Times New Roman"/>
          <w:sz w:val="24"/>
          <w:szCs w:val="24"/>
        </w:rPr>
        <w:t xml:space="preserve">ентре </w:t>
      </w:r>
      <w:r>
        <w:rPr>
          <w:rFonts w:ascii="Times New Roman" w:hAnsi="Times New Roman"/>
          <w:sz w:val="24"/>
          <w:szCs w:val="24"/>
        </w:rPr>
        <w:t>р</w:t>
      </w:r>
      <w:r w:rsidRPr="00882849">
        <w:rPr>
          <w:rFonts w:ascii="Times New Roman" w:hAnsi="Times New Roman"/>
          <w:sz w:val="24"/>
          <w:szCs w:val="24"/>
        </w:rPr>
        <w:t xml:space="preserve">еализацию </w:t>
      </w:r>
      <w:r>
        <w:rPr>
          <w:rFonts w:ascii="Times New Roman" w:hAnsi="Times New Roman"/>
          <w:sz w:val="24"/>
          <w:szCs w:val="24"/>
        </w:rPr>
        <w:t>указа</w:t>
      </w:r>
      <w:r w:rsidRPr="00882849">
        <w:rPr>
          <w:rFonts w:ascii="Times New Roman" w:hAnsi="Times New Roman"/>
          <w:sz w:val="24"/>
          <w:szCs w:val="24"/>
        </w:rPr>
        <w:t>нного государств</w:t>
      </w:r>
      <w:r>
        <w:rPr>
          <w:rFonts w:ascii="Times New Roman" w:hAnsi="Times New Roman"/>
          <w:sz w:val="24"/>
          <w:szCs w:val="24"/>
        </w:rPr>
        <w:t>енного полномочия осуществлял с</w:t>
      </w:r>
      <w:r w:rsidRPr="00882849">
        <w:rPr>
          <w:rFonts w:ascii="Times New Roman" w:hAnsi="Times New Roman"/>
          <w:sz w:val="24"/>
          <w:szCs w:val="24"/>
        </w:rPr>
        <w:t>ектор подготовки кандидатов в замещающие родители отделения психолого-педагогической помощи семье и детям</w:t>
      </w:r>
      <w:r>
        <w:rPr>
          <w:rFonts w:ascii="Times New Roman" w:hAnsi="Times New Roman"/>
          <w:sz w:val="24"/>
          <w:szCs w:val="24"/>
        </w:rPr>
        <w:t xml:space="preserve">. </w:t>
      </w:r>
    </w:p>
    <w:p w:rsidR="003D7AC6" w:rsidRPr="00882849"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 В 2018 году в с</w:t>
      </w:r>
      <w:r w:rsidRPr="00882849">
        <w:rPr>
          <w:rFonts w:ascii="Times New Roman" w:hAnsi="Times New Roman"/>
          <w:sz w:val="24"/>
          <w:szCs w:val="24"/>
        </w:rPr>
        <w:t>ектор подготовки ка</w:t>
      </w:r>
      <w:r>
        <w:rPr>
          <w:rFonts w:ascii="Times New Roman" w:hAnsi="Times New Roman"/>
          <w:sz w:val="24"/>
          <w:szCs w:val="24"/>
        </w:rPr>
        <w:t>ндидатов в замещающие родители Ц</w:t>
      </w:r>
      <w:r w:rsidRPr="00882849">
        <w:rPr>
          <w:rFonts w:ascii="Times New Roman" w:hAnsi="Times New Roman"/>
          <w:sz w:val="24"/>
          <w:szCs w:val="24"/>
        </w:rPr>
        <w:t>ентра</w:t>
      </w:r>
      <w:r>
        <w:rPr>
          <w:rFonts w:ascii="Times New Roman" w:hAnsi="Times New Roman"/>
          <w:sz w:val="24"/>
          <w:szCs w:val="24"/>
        </w:rPr>
        <w:t>:</w:t>
      </w:r>
      <w:r w:rsidRPr="00882849">
        <w:rPr>
          <w:rFonts w:ascii="Times New Roman" w:hAnsi="Times New Roman"/>
          <w:sz w:val="24"/>
          <w:szCs w:val="24"/>
        </w:rPr>
        <w:t xml:space="preserve"> </w:t>
      </w:r>
      <w:r>
        <w:rPr>
          <w:rFonts w:ascii="Times New Roman" w:hAnsi="Times New Roman"/>
          <w:sz w:val="24"/>
          <w:szCs w:val="24"/>
        </w:rPr>
        <w:t xml:space="preserve"> </w:t>
      </w:r>
    </w:p>
    <w:p w:rsidR="003D7AC6" w:rsidRPr="00882849" w:rsidRDefault="003D7AC6" w:rsidP="003D7AC6">
      <w:pPr>
        <w:spacing w:after="0" w:line="240" w:lineRule="auto"/>
        <w:ind w:right="-1" w:firstLine="708"/>
        <w:jc w:val="both"/>
        <w:rPr>
          <w:rFonts w:ascii="Times New Roman" w:hAnsi="Times New Roman"/>
          <w:sz w:val="24"/>
          <w:szCs w:val="24"/>
        </w:rPr>
      </w:pPr>
      <w:r w:rsidRPr="00882849">
        <w:rPr>
          <w:rFonts w:ascii="Times New Roman" w:hAnsi="Times New Roman"/>
          <w:sz w:val="24"/>
          <w:szCs w:val="24"/>
        </w:rPr>
        <w:t>для прохождения подготовки обрати</w:t>
      </w:r>
      <w:r>
        <w:rPr>
          <w:rFonts w:ascii="Times New Roman" w:hAnsi="Times New Roman"/>
          <w:sz w:val="24"/>
          <w:szCs w:val="24"/>
        </w:rPr>
        <w:t xml:space="preserve">лись 16 человек (2017 год </w:t>
      </w:r>
      <w:r w:rsidRPr="003A760C">
        <w:rPr>
          <w:rFonts w:ascii="Times New Roman" w:hAnsi="Times New Roman"/>
          <w:sz w:val="24"/>
          <w:szCs w:val="24"/>
        </w:rPr>
        <w:t>–</w:t>
      </w:r>
      <w:r>
        <w:rPr>
          <w:rFonts w:ascii="Times New Roman" w:hAnsi="Times New Roman"/>
          <w:sz w:val="24"/>
          <w:szCs w:val="24"/>
        </w:rPr>
        <w:t xml:space="preserve"> 30</w:t>
      </w:r>
      <w:r w:rsidRPr="00882849">
        <w:rPr>
          <w:rFonts w:ascii="Times New Roman" w:hAnsi="Times New Roman"/>
          <w:sz w:val="24"/>
          <w:szCs w:val="24"/>
        </w:rPr>
        <w:t>), из них получили свидетельс</w:t>
      </w:r>
      <w:r>
        <w:rPr>
          <w:rFonts w:ascii="Times New Roman" w:hAnsi="Times New Roman"/>
          <w:sz w:val="24"/>
          <w:szCs w:val="24"/>
        </w:rPr>
        <w:t xml:space="preserve">тва о прохождении подготовки 9 человек (2017 год </w:t>
      </w:r>
      <w:r w:rsidRPr="003A760C">
        <w:rPr>
          <w:rFonts w:ascii="Times New Roman" w:hAnsi="Times New Roman"/>
          <w:sz w:val="24"/>
          <w:szCs w:val="24"/>
        </w:rPr>
        <w:t>–</w:t>
      </w:r>
      <w:r>
        <w:rPr>
          <w:rFonts w:ascii="Times New Roman" w:hAnsi="Times New Roman"/>
          <w:sz w:val="24"/>
          <w:szCs w:val="24"/>
        </w:rPr>
        <w:t xml:space="preserve"> 20</w:t>
      </w:r>
      <w:r w:rsidRPr="00882849">
        <w:rPr>
          <w:rFonts w:ascii="Times New Roman" w:hAnsi="Times New Roman"/>
          <w:sz w:val="24"/>
          <w:szCs w:val="24"/>
        </w:rPr>
        <w:t>);</w:t>
      </w:r>
    </w:p>
    <w:p w:rsidR="003D7AC6" w:rsidRPr="00882849" w:rsidRDefault="003D7AC6" w:rsidP="003D7AC6">
      <w:pPr>
        <w:spacing w:after="0" w:line="240" w:lineRule="auto"/>
        <w:ind w:right="-1" w:firstLine="708"/>
        <w:jc w:val="both"/>
        <w:rPr>
          <w:rFonts w:ascii="Times New Roman" w:hAnsi="Times New Roman"/>
          <w:sz w:val="24"/>
          <w:szCs w:val="24"/>
        </w:rPr>
      </w:pPr>
      <w:r w:rsidRPr="00882849">
        <w:rPr>
          <w:rFonts w:ascii="Times New Roman" w:hAnsi="Times New Roman"/>
          <w:sz w:val="24"/>
          <w:szCs w:val="24"/>
        </w:rPr>
        <w:t xml:space="preserve">для организации сопровождения </w:t>
      </w:r>
      <w:r>
        <w:rPr>
          <w:rFonts w:ascii="Times New Roman" w:hAnsi="Times New Roman"/>
          <w:sz w:val="24"/>
          <w:szCs w:val="24"/>
        </w:rPr>
        <w:t xml:space="preserve">детей, оставшихся без попечения родителей и членов замещающих семей, обратилось 42 замещающих семьи (2017 год </w:t>
      </w:r>
      <w:r w:rsidRPr="003A760C">
        <w:rPr>
          <w:rFonts w:ascii="Times New Roman" w:hAnsi="Times New Roman"/>
          <w:sz w:val="24"/>
          <w:szCs w:val="24"/>
        </w:rPr>
        <w:t>–</w:t>
      </w:r>
      <w:r>
        <w:rPr>
          <w:rFonts w:ascii="Times New Roman" w:hAnsi="Times New Roman"/>
          <w:sz w:val="24"/>
          <w:szCs w:val="24"/>
        </w:rPr>
        <w:t xml:space="preserve"> 29), в которых воспитываются 82 ребенка (2017 год </w:t>
      </w:r>
      <w:r w:rsidRPr="003A760C">
        <w:rPr>
          <w:rFonts w:ascii="Times New Roman" w:hAnsi="Times New Roman"/>
          <w:sz w:val="24"/>
          <w:szCs w:val="24"/>
        </w:rPr>
        <w:t>–</w:t>
      </w:r>
      <w:r>
        <w:rPr>
          <w:rFonts w:ascii="Times New Roman" w:hAnsi="Times New Roman"/>
          <w:sz w:val="24"/>
          <w:szCs w:val="24"/>
        </w:rPr>
        <w:t xml:space="preserve"> 56</w:t>
      </w:r>
      <w:r w:rsidRPr="00882849">
        <w:rPr>
          <w:rFonts w:ascii="Times New Roman" w:hAnsi="Times New Roman"/>
          <w:sz w:val="24"/>
          <w:szCs w:val="24"/>
        </w:rPr>
        <w:t xml:space="preserve">). </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В течение трех последних лет на территории Мегиона отсутствуют случаи</w:t>
      </w:r>
      <w:r w:rsidRPr="00882849">
        <w:rPr>
          <w:rFonts w:ascii="Times New Roman" w:hAnsi="Times New Roman"/>
          <w:sz w:val="24"/>
          <w:szCs w:val="24"/>
        </w:rPr>
        <w:t xml:space="preserve"> возврата детей из замещающих семей</w:t>
      </w:r>
      <w:r>
        <w:rPr>
          <w:rFonts w:ascii="Times New Roman" w:hAnsi="Times New Roman"/>
          <w:sz w:val="24"/>
          <w:szCs w:val="24"/>
        </w:rPr>
        <w:t xml:space="preserve"> в учреждения для детей-сирот.  </w:t>
      </w:r>
      <w:r w:rsidRPr="00882849">
        <w:rPr>
          <w:rFonts w:ascii="Times New Roman" w:hAnsi="Times New Roman"/>
          <w:sz w:val="24"/>
          <w:szCs w:val="24"/>
        </w:rPr>
        <w:t>Имеются случаи отмены решени</w:t>
      </w:r>
      <w:r>
        <w:rPr>
          <w:rFonts w:ascii="Times New Roman" w:hAnsi="Times New Roman"/>
          <w:sz w:val="24"/>
          <w:szCs w:val="24"/>
        </w:rPr>
        <w:t xml:space="preserve">й о передаче ребенка в семью </w:t>
      </w:r>
      <w:r w:rsidRPr="00D7295B">
        <w:rPr>
          <w:rFonts w:ascii="Times New Roman" w:hAnsi="Times New Roman"/>
          <w:sz w:val="24"/>
          <w:szCs w:val="24"/>
        </w:rPr>
        <w:t>–</w:t>
      </w:r>
      <w:r>
        <w:rPr>
          <w:rFonts w:ascii="Times New Roman" w:hAnsi="Times New Roman"/>
          <w:sz w:val="24"/>
          <w:szCs w:val="24"/>
        </w:rPr>
        <w:t xml:space="preserve"> 4 (2017 год </w:t>
      </w:r>
      <w:r w:rsidRPr="00D7295B">
        <w:rPr>
          <w:rFonts w:ascii="Times New Roman" w:hAnsi="Times New Roman"/>
          <w:sz w:val="24"/>
          <w:szCs w:val="24"/>
        </w:rPr>
        <w:t>–</w:t>
      </w:r>
      <w:r>
        <w:rPr>
          <w:rFonts w:ascii="Times New Roman" w:hAnsi="Times New Roman"/>
          <w:sz w:val="24"/>
          <w:szCs w:val="24"/>
        </w:rPr>
        <w:t xml:space="preserve"> 2</w:t>
      </w:r>
      <w:r w:rsidRPr="00882849">
        <w:rPr>
          <w:rFonts w:ascii="Times New Roman" w:hAnsi="Times New Roman"/>
          <w:sz w:val="24"/>
          <w:szCs w:val="24"/>
        </w:rPr>
        <w:t>), из них в связи с ненадлежащим выполнением замещающими родителями обяз</w:t>
      </w:r>
      <w:r>
        <w:rPr>
          <w:rFonts w:ascii="Times New Roman" w:hAnsi="Times New Roman"/>
          <w:sz w:val="24"/>
          <w:szCs w:val="24"/>
        </w:rPr>
        <w:t xml:space="preserve">анностей по воспитанию детей </w:t>
      </w:r>
      <w:r w:rsidRPr="00D7295B">
        <w:rPr>
          <w:rFonts w:ascii="Times New Roman" w:hAnsi="Times New Roman"/>
          <w:sz w:val="24"/>
          <w:szCs w:val="24"/>
        </w:rPr>
        <w:t>–</w:t>
      </w:r>
      <w:r>
        <w:rPr>
          <w:rFonts w:ascii="Times New Roman" w:hAnsi="Times New Roman"/>
          <w:sz w:val="24"/>
          <w:szCs w:val="24"/>
        </w:rPr>
        <w:t xml:space="preserve"> 0</w:t>
      </w:r>
      <w:r w:rsidRPr="00882849">
        <w:rPr>
          <w:rFonts w:ascii="Times New Roman" w:hAnsi="Times New Roman"/>
          <w:sz w:val="24"/>
          <w:szCs w:val="24"/>
        </w:rPr>
        <w:t xml:space="preserve"> (</w:t>
      </w:r>
      <w:r>
        <w:rPr>
          <w:rFonts w:ascii="Times New Roman" w:hAnsi="Times New Roman"/>
          <w:sz w:val="24"/>
          <w:szCs w:val="24"/>
        </w:rPr>
        <w:t xml:space="preserve">2017 год </w:t>
      </w:r>
      <w:r w:rsidRPr="00D7295B">
        <w:rPr>
          <w:rFonts w:ascii="Times New Roman" w:hAnsi="Times New Roman"/>
          <w:sz w:val="24"/>
          <w:szCs w:val="24"/>
        </w:rPr>
        <w:t>–</w:t>
      </w:r>
      <w:r>
        <w:rPr>
          <w:rFonts w:ascii="Times New Roman" w:hAnsi="Times New Roman"/>
          <w:sz w:val="24"/>
          <w:szCs w:val="24"/>
        </w:rPr>
        <w:t xml:space="preserve"> 1</w:t>
      </w:r>
      <w:r w:rsidRPr="00882849">
        <w:rPr>
          <w:rFonts w:ascii="Times New Roman" w:hAnsi="Times New Roman"/>
          <w:sz w:val="24"/>
          <w:szCs w:val="24"/>
        </w:rPr>
        <w:t>), по инициативе з</w:t>
      </w:r>
      <w:r>
        <w:rPr>
          <w:rFonts w:ascii="Times New Roman" w:hAnsi="Times New Roman"/>
          <w:sz w:val="24"/>
          <w:szCs w:val="24"/>
        </w:rPr>
        <w:t xml:space="preserve">амещающих родителей </w:t>
      </w:r>
      <w:r w:rsidRPr="00D7295B">
        <w:rPr>
          <w:rFonts w:ascii="Times New Roman" w:hAnsi="Times New Roman"/>
          <w:sz w:val="24"/>
          <w:szCs w:val="24"/>
        </w:rPr>
        <w:t>–</w:t>
      </w:r>
      <w:r>
        <w:rPr>
          <w:rFonts w:ascii="Times New Roman" w:hAnsi="Times New Roman"/>
          <w:sz w:val="24"/>
          <w:szCs w:val="24"/>
        </w:rPr>
        <w:t xml:space="preserve"> 4 (2017 год </w:t>
      </w:r>
      <w:r w:rsidRPr="00D7295B">
        <w:rPr>
          <w:rFonts w:ascii="Times New Roman" w:hAnsi="Times New Roman"/>
          <w:sz w:val="24"/>
          <w:szCs w:val="24"/>
        </w:rPr>
        <w:t>–</w:t>
      </w:r>
      <w:r>
        <w:rPr>
          <w:rFonts w:ascii="Times New Roman" w:hAnsi="Times New Roman"/>
          <w:sz w:val="24"/>
          <w:szCs w:val="24"/>
        </w:rPr>
        <w:t xml:space="preserve"> 0</w:t>
      </w:r>
      <w:r w:rsidRPr="00882849">
        <w:rPr>
          <w:rFonts w:ascii="Times New Roman" w:hAnsi="Times New Roman"/>
          <w:sz w:val="24"/>
          <w:szCs w:val="24"/>
        </w:rPr>
        <w:t>)</w:t>
      </w:r>
      <w:r>
        <w:rPr>
          <w:rFonts w:ascii="Times New Roman" w:hAnsi="Times New Roman"/>
          <w:sz w:val="24"/>
          <w:szCs w:val="24"/>
        </w:rPr>
        <w:t xml:space="preserve">. </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Анализируя итоги 2018 года, следует отметить:</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выявлено детей-сирот и детей, оставшихся без попечения родителей, в 2,9 раза больше, чем в 2017 году;</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100% выявленных детей-сирот и детей, оставшихся без попечения родителей, устроены в замещающие семьи (опека, приемная семья);</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сохраняется тенденция по увеличению количества детей в приемных семьях;</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lastRenderedPageBreak/>
        <w:t xml:space="preserve">отсутствуют возвраты </w:t>
      </w:r>
      <w:r w:rsidRPr="00D84C5F">
        <w:rPr>
          <w:rFonts w:ascii="Times New Roman" w:hAnsi="Times New Roman"/>
          <w:sz w:val="24"/>
          <w:szCs w:val="24"/>
        </w:rPr>
        <w:t>детей</w:t>
      </w:r>
      <w:r>
        <w:rPr>
          <w:rFonts w:ascii="Times New Roman" w:hAnsi="Times New Roman"/>
          <w:sz w:val="24"/>
          <w:szCs w:val="24"/>
        </w:rPr>
        <w:t xml:space="preserve"> из замещающих семей в учреждения для детей-сирот и детей, оставшихся без попечения родителей;</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 отсутствуют случаи отстранения замещающих родителей от исполнения обязанностей опекуна по инициативе органа опеки и попечительства в связи с ненадлежащим выполнением замещающими родителями обязанностей по воспитанию детей;  </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увеличилось количество решений о лишении родительских прав, об ограничении в родительских правах, принятых Мегионским городским судом: лишены родительских прав 19 родителей (2017 год </w:t>
      </w:r>
      <w:r w:rsidRPr="00D7295B">
        <w:rPr>
          <w:rFonts w:ascii="Times New Roman" w:hAnsi="Times New Roman"/>
          <w:sz w:val="24"/>
          <w:szCs w:val="24"/>
        </w:rPr>
        <w:t>–</w:t>
      </w:r>
      <w:r>
        <w:rPr>
          <w:rFonts w:ascii="Times New Roman" w:hAnsi="Times New Roman"/>
          <w:sz w:val="24"/>
          <w:szCs w:val="24"/>
        </w:rPr>
        <w:t xml:space="preserve"> 11) в отношении 22 детей (2017 год </w:t>
      </w:r>
      <w:r w:rsidRPr="00D7295B">
        <w:rPr>
          <w:rFonts w:ascii="Times New Roman" w:hAnsi="Times New Roman"/>
          <w:sz w:val="24"/>
          <w:szCs w:val="24"/>
        </w:rPr>
        <w:t>–</w:t>
      </w:r>
      <w:r>
        <w:rPr>
          <w:rFonts w:ascii="Times New Roman" w:hAnsi="Times New Roman"/>
          <w:sz w:val="24"/>
          <w:szCs w:val="24"/>
        </w:rPr>
        <w:t xml:space="preserve"> 11), ограничены в родительских правах 7 родителей (2017 год </w:t>
      </w:r>
      <w:r w:rsidRPr="00D7295B">
        <w:rPr>
          <w:rFonts w:ascii="Times New Roman" w:hAnsi="Times New Roman"/>
          <w:sz w:val="24"/>
          <w:szCs w:val="24"/>
        </w:rPr>
        <w:t>–</w:t>
      </w:r>
      <w:r>
        <w:rPr>
          <w:rFonts w:ascii="Times New Roman" w:hAnsi="Times New Roman"/>
          <w:sz w:val="24"/>
          <w:szCs w:val="24"/>
        </w:rPr>
        <w:t xml:space="preserve"> 6) в отношении 10 детей (2017 год </w:t>
      </w:r>
      <w:r w:rsidRPr="00D7295B">
        <w:rPr>
          <w:rFonts w:ascii="Times New Roman" w:hAnsi="Times New Roman"/>
          <w:sz w:val="24"/>
          <w:szCs w:val="24"/>
        </w:rPr>
        <w:t>–</w:t>
      </w:r>
      <w:r>
        <w:rPr>
          <w:rFonts w:ascii="Times New Roman" w:hAnsi="Times New Roman"/>
          <w:sz w:val="24"/>
          <w:szCs w:val="24"/>
        </w:rPr>
        <w:t xml:space="preserve"> 5), в связи с неэффективной индивидуальной профилактической работой с семьями;</w:t>
      </w:r>
    </w:p>
    <w:p w:rsidR="003D7AC6" w:rsidRDefault="003D7AC6" w:rsidP="003D7AC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1 родитель восстановился в родительских правах (2017 год </w:t>
      </w:r>
      <w:r w:rsidRPr="00D7295B">
        <w:rPr>
          <w:rFonts w:ascii="Times New Roman" w:hAnsi="Times New Roman"/>
          <w:sz w:val="24"/>
          <w:szCs w:val="24"/>
        </w:rPr>
        <w:t>–</w:t>
      </w:r>
      <w:r>
        <w:rPr>
          <w:rFonts w:ascii="Times New Roman" w:hAnsi="Times New Roman"/>
          <w:sz w:val="24"/>
          <w:szCs w:val="24"/>
        </w:rPr>
        <w:t xml:space="preserve"> 2), в результате в кровные семьи возвращен 1 ребенок (2017 год </w:t>
      </w:r>
      <w:r w:rsidRPr="00D7295B">
        <w:rPr>
          <w:rFonts w:ascii="Times New Roman" w:hAnsi="Times New Roman"/>
          <w:sz w:val="24"/>
          <w:szCs w:val="24"/>
        </w:rPr>
        <w:t>–</w:t>
      </w:r>
      <w:r>
        <w:rPr>
          <w:rFonts w:ascii="Times New Roman" w:hAnsi="Times New Roman"/>
          <w:sz w:val="24"/>
          <w:szCs w:val="24"/>
        </w:rPr>
        <w:t xml:space="preserve"> 3 детей).</w:t>
      </w:r>
    </w:p>
    <w:p w:rsidR="003D7AC6" w:rsidRPr="00CD277F" w:rsidRDefault="003D7AC6" w:rsidP="003D7AC6">
      <w:pPr>
        <w:spacing w:after="0" w:line="240" w:lineRule="auto"/>
        <w:ind w:right="-5" w:firstLine="720"/>
        <w:jc w:val="both"/>
        <w:rPr>
          <w:rFonts w:ascii="Times New Roman" w:hAnsi="Times New Roman"/>
          <w:sz w:val="24"/>
          <w:szCs w:val="24"/>
        </w:rPr>
      </w:pPr>
      <w:r w:rsidRPr="00CD277F">
        <w:rPr>
          <w:rFonts w:ascii="Times New Roman" w:hAnsi="Times New Roman"/>
          <w:sz w:val="24"/>
          <w:szCs w:val="24"/>
        </w:rPr>
        <w:t>Учитыва</w:t>
      </w:r>
      <w:r>
        <w:rPr>
          <w:rFonts w:ascii="Times New Roman" w:hAnsi="Times New Roman"/>
          <w:sz w:val="24"/>
          <w:szCs w:val="24"/>
        </w:rPr>
        <w:t>я итоги деятельности</w:t>
      </w:r>
      <w:r w:rsidRPr="00CD277F">
        <w:rPr>
          <w:rFonts w:ascii="Times New Roman" w:hAnsi="Times New Roman"/>
          <w:sz w:val="24"/>
          <w:szCs w:val="24"/>
        </w:rPr>
        <w:t>, основными задачами в области опеки и попечительства на 2019 год по исполнению отдельных государственных полномочий являются:</w:t>
      </w:r>
    </w:p>
    <w:p w:rsidR="003D7AC6" w:rsidRPr="00C42837" w:rsidRDefault="003D7AC6" w:rsidP="003D7AC6">
      <w:pPr>
        <w:spacing w:after="0" w:line="240" w:lineRule="auto"/>
        <w:ind w:right="-5" w:firstLine="720"/>
        <w:jc w:val="both"/>
        <w:rPr>
          <w:rFonts w:ascii="Times New Roman" w:hAnsi="Times New Roman"/>
          <w:sz w:val="24"/>
          <w:szCs w:val="24"/>
        </w:rPr>
      </w:pPr>
      <w:r w:rsidRPr="00C42837">
        <w:rPr>
          <w:rFonts w:ascii="Times New Roman" w:hAnsi="Times New Roman"/>
          <w:sz w:val="24"/>
          <w:szCs w:val="24"/>
        </w:rPr>
        <w:t>обеспечение права ребенка воспитываться своими родителями, сохранение для ребенка кровной семьи и поддержка многопоколенных семей, являющихся основой традиционной российской семейной культуры;</w:t>
      </w:r>
    </w:p>
    <w:p w:rsidR="003D7AC6" w:rsidRPr="00C42837" w:rsidRDefault="003D7AC6" w:rsidP="003D7AC6">
      <w:pPr>
        <w:spacing w:after="0" w:line="240" w:lineRule="auto"/>
        <w:ind w:right="-5" w:firstLine="720"/>
        <w:jc w:val="both"/>
        <w:rPr>
          <w:rFonts w:ascii="Times New Roman" w:hAnsi="Times New Roman"/>
          <w:sz w:val="24"/>
          <w:szCs w:val="24"/>
        </w:rPr>
      </w:pPr>
      <w:r w:rsidRPr="00C42837">
        <w:rPr>
          <w:rFonts w:ascii="Times New Roman" w:hAnsi="Times New Roman"/>
          <w:sz w:val="24"/>
          <w:szCs w:val="24"/>
        </w:rPr>
        <w:t>развитие преимущественной формы устройства детей-сирот и детей, ост</w:t>
      </w:r>
      <w:r>
        <w:rPr>
          <w:rFonts w:ascii="Times New Roman" w:hAnsi="Times New Roman"/>
          <w:sz w:val="24"/>
          <w:szCs w:val="24"/>
        </w:rPr>
        <w:t>авшихся без попечения родителей</w:t>
      </w:r>
      <w:r w:rsidRPr="00C42837">
        <w:rPr>
          <w:rFonts w:ascii="Times New Roman" w:hAnsi="Times New Roman"/>
          <w:sz w:val="24"/>
          <w:szCs w:val="24"/>
        </w:rPr>
        <w:t xml:space="preserve"> </w:t>
      </w:r>
      <w:r w:rsidRPr="00A432C1">
        <w:rPr>
          <w:rFonts w:ascii="Times New Roman" w:hAnsi="Times New Roman"/>
          <w:sz w:val="24"/>
          <w:szCs w:val="24"/>
        </w:rPr>
        <w:t>–</w:t>
      </w:r>
      <w:r w:rsidRPr="00C42837">
        <w:rPr>
          <w:rFonts w:ascii="Times New Roman" w:hAnsi="Times New Roman"/>
          <w:sz w:val="24"/>
          <w:szCs w:val="24"/>
        </w:rPr>
        <w:t xml:space="preserve"> усыновления, обеспечение жизнеустройства детей на территории муниципального образования для сохранения привычной социальной среды для развития ребенка;</w:t>
      </w:r>
    </w:p>
    <w:p w:rsidR="003D7AC6" w:rsidRPr="00C42837" w:rsidRDefault="003D7AC6" w:rsidP="003D7AC6">
      <w:pPr>
        <w:spacing w:after="0" w:line="240" w:lineRule="auto"/>
        <w:ind w:right="-5" w:firstLine="720"/>
        <w:jc w:val="both"/>
        <w:rPr>
          <w:rFonts w:ascii="Times New Roman" w:hAnsi="Times New Roman"/>
          <w:sz w:val="24"/>
          <w:szCs w:val="24"/>
        </w:rPr>
      </w:pPr>
      <w:r w:rsidRPr="00C42837">
        <w:rPr>
          <w:rFonts w:ascii="Times New Roman" w:hAnsi="Times New Roman"/>
          <w:sz w:val="24"/>
          <w:szCs w:val="24"/>
        </w:rPr>
        <w:t>повышение качества подготовки кандидатов в замещающие родители, уделяя особое внимание подготовке и сдаче экзаменов кандидатами в приемные семьи</w:t>
      </w:r>
      <w:r>
        <w:rPr>
          <w:rFonts w:ascii="Times New Roman" w:hAnsi="Times New Roman"/>
          <w:sz w:val="24"/>
          <w:szCs w:val="24"/>
        </w:rPr>
        <w:t>, в связи с передачей полномочия в некоммерческую организацию АНО «Центр социального обслуживания населения «Добродея»;</w:t>
      </w:r>
    </w:p>
    <w:p w:rsidR="003D7AC6" w:rsidRPr="00F91660" w:rsidRDefault="003D7AC6" w:rsidP="003D7AC6">
      <w:pPr>
        <w:widowControl w:val="0"/>
        <w:spacing w:after="0" w:line="240" w:lineRule="auto"/>
        <w:ind w:right="-5" w:firstLine="709"/>
        <w:jc w:val="both"/>
        <w:rPr>
          <w:rFonts w:ascii="Times New Roman" w:hAnsi="Times New Roman" w:cs="Times New Roman"/>
          <w:color w:val="FF0000"/>
          <w:sz w:val="24"/>
          <w:szCs w:val="24"/>
        </w:rPr>
      </w:pPr>
      <w:r>
        <w:rPr>
          <w:rFonts w:ascii="Times New Roman" w:hAnsi="Times New Roman"/>
          <w:sz w:val="24"/>
          <w:szCs w:val="24"/>
        </w:rPr>
        <w:t>ежеквартальное рассмотрение на заседаниях территориальной комиссии по делам несовершеннолетних и защите их прав вопроса об эффективности реализации межведомственных планов индивидуальной профилактической (реабилитационной) работы с семьями, находящимися в социально опасном положении и иной трудной жизненной ситуации.</w:t>
      </w:r>
    </w:p>
    <w:p w:rsidR="003D7AC6" w:rsidRPr="00FC135C" w:rsidRDefault="003D7AC6" w:rsidP="003D7AC6">
      <w:pPr>
        <w:widowControl w:val="0"/>
        <w:spacing w:after="0" w:line="240" w:lineRule="auto"/>
        <w:ind w:right="-284" w:firstLine="709"/>
        <w:jc w:val="both"/>
        <w:rPr>
          <w:rFonts w:ascii="Times New Roman" w:hAnsi="Times New Roman" w:cs="Times New Roman"/>
          <w:color w:val="000000" w:themeColor="text1"/>
          <w:sz w:val="24"/>
          <w:szCs w:val="24"/>
        </w:rPr>
      </w:pPr>
    </w:p>
    <w:p w:rsidR="003D7AC6" w:rsidRPr="00FC135C"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Деятельность комиссии</w:t>
      </w:r>
      <w:r w:rsidRPr="00FC135C">
        <w:rPr>
          <w:rFonts w:ascii="Times New Roman" w:eastAsia="Calibri" w:hAnsi="Times New Roman" w:cs="Times New Roman"/>
          <w:b/>
          <w:i/>
          <w:color w:val="000000" w:themeColor="text1"/>
          <w:sz w:val="24"/>
          <w:szCs w:val="24"/>
        </w:rPr>
        <w:t xml:space="preserve"> по делам несовершенно</w:t>
      </w:r>
      <w:r>
        <w:rPr>
          <w:rFonts w:ascii="Times New Roman" w:eastAsia="Calibri" w:hAnsi="Times New Roman" w:cs="Times New Roman"/>
          <w:b/>
          <w:i/>
          <w:color w:val="000000" w:themeColor="text1"/>
          <w:sz w:val="24"/>
          <w:szCs w:val="24"/>
        </w:rPr>
        <w:t>летних</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воспитательно-профилактического характера, реализации прав</w:t>
      </w:r>
      <w:r>
        <w:rPr>
          <w:rFonts w:ascii="Times New Roman" w:eastAsia="Times New Roman" w:hAnsi="Times New Roman" w:cs="Times New Roman"/>
          <w:color w:val="000000" w:themeColor="text1"/>
          <w:sz w:val="24"/>
          <w:szCs w:val="24"/>
          <w:lang w:eastAsia="ru-RU"/>
        </w:rPr>
        <w:t xml:space="preserve"> несовершеннолетних, прав детей-</w:t>
      </w:r>
      <w:r w:rsidRPr="006B2683">
        <w:rPr>
          <w:rFonts w:ascii="Times New Roman" w:eastAsia="Times New Roman" w:hAnsi="Times New Roman" w:cs="Times New Roman"/>
          <w:color w:val="000000" w:themeColor="text1"/>
          <w:sz w:val="24"/>
          <w:szCs w:val="24"/>
          <w:lang w:eastAsia="ru-RU"/>
        </w:rPr>
        <w:t xml:space="preserve">сирот и детей, оставшихся без попечения родителей. </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Основными задачами деятельности Комиссии являются:</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обеспечение защиты прав и законных интересов несовершеннолетних;</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rsidR="003D7AC6" w:rsidRPr="006B2683" w:rsidRDefault="003D7AC6" w:rsidP="003D7AC6">
      <w:pPr>
        <w:widowControl w:val="0"/>
        <w:spacing w:after="0" w:line="240" w:lineRule="auto"/>
        <w:ind w:firstLine="708"/>
        <w:jc w:val="both"/>
        <w:rPr>
          <w:rFonts w:ascii="Times New Roman" w:hAnsi="Times New Roman"/>
          <w:color w:val="000000" w:themeColor="text1"/>
          <w:sz w:val="24"/>
          <w:szCs w:val="24"/>
        </w:rPr>
      </w:pPr>
      <w:r w:rsidRPr="006B2683">
        <w:rPr>
          <w:rFonts w:ascii="Times New Roman" w:hAnsi="Times New Roman"/>
          <w:color w:val="000000" w:themeColor="text1"/>
          <w:sz w:val="24"/>
          <w:szCs w:val="24"/>
        </w:rPr>
        <w:t>В целях обеспечения переданных государственных полномочий в соответствии с законом автономного округа от 12.10.2015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в 2018 году было проведено 40 заседаний территориальной комиссии по делам несовершеннолетних и защите их прав в городе Мегионе (2017 год – 33).</w:t>
      </w:r>
    </w:p>
    <w:p w:rsidR="003D7AC6" w:rsidRPr="006B2683" w:rsidRDefault="003D7AC6" w:rsidP="003D7AC6">
      <w:pPr>
        <w:widowControl w:val="0"/>
        <w:spacing w:after="0" w:line="240" w:lineRule="auto"/>
        <w:ind w:firstLine="708"/>
        <w:jc w:val="both"/>
        <w:rPr>
          <w:rFonts w:ascii="Times New Roman" w:hAnsi="Times New Roman"/>
          <w:color w:val="000000" w:themeColor="text1"/>
          <w:sz w:val="24"/>
          <w:szCs w:val="24"/>
        </w:rPr>
      </w:pPr>
      <w:r w:rsidRPr="006B2683">
        <w:rPr>
          <w:rFonts w:ascii="Times New Roman" w:hAnsi="Times New Roman"/>
          <w:color w:val="000000" w:themeColor="text1"/>
          <w:sz w:val="24"/>
          <w:szCs w:val="24"/>
        </w:rPr>
        <w:lastRenderedPageBreak/>
        <w:t xml:space="preserve">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несовершеннолетних, было принято 91 (2017 год </w:t>
      </w:r>
      <w:r w:rsidRPr="002E34FE">
        <w:rPr>
          <w:rFonts w:ascii="Times New Roman" w:hAnsi="Times New Roman"/>
          <w:color w:val="000000" w:themeColor="text1"/>
          <w:sz w:val="24"/>
          <w:szCs w:val="24"/>
        </w:rPr>
        <w:t>–</w:t>
      </w:r>
      <w:r w:rsidRPr="006B2683">
        <w:rPr>
          <w:rFonts w:ascii="Times New Roman" w:hAnsi="Times New Roman"/>
          <w:color w:val="000000" w:themeColor="text1"/>
          <w:sz w:val="24"/>
          <w:szCs w:val="24"/>
        </w:rPr>
        <w:t xml:space="preserve"> 95) координационное постановление.</w:t>
      </w:r>
    </w:p>
    <w:p w:rsidR="003D7AC6" w:rsidRPr="006B2683" w:rsidRDefault="003D7AC6" w:rsidP="003D7AC6">
      <w:pPr>
        <w:widowControl w:val="0"/>
        <w:spacing w:after="0" w:line="240" w:lineRule="auto"/>
        <w:ind w:firstLine="708"/>
        <w:jc w:val="both"/>
        <w:rPr>
          <w:rFonts w:ascii="Times New Roman" w:hAnsi="Times New Roman"/>
          <w:color w:val="000000" w:themeColor="text1"/>
          <w:sz w:val="24"/>
          <w:szCs w:val="24"/>
        </w:rPr>
      </w:pPr>
      <w:r w:rsidRPr="006B2683">
        <w:rPr>
          <w:rFonts w:ascii="Times New Roman" w:hAnsi="Times New Roman"/>
          <w:color w:val="000000" w:themeColor="text1"/>
          <w:sz w:val="24"/>
          <w:szCs w:val="24"/>
        </w:rPr>
        <w:t>Рассмотрено 739 (201</w:t>
      </w:r>
      <w:r>
        <w:rPr>
          <w:rFonts w:ascii="Times New Roman" w:hAnsi="Times New Roman"/>
          <w:color w:val="000000" w:themeColor="text1"/>
          <w:sz w:val="24"/>
          <w:szCs w:val="24"/>
        </w:rPr>
        <w:t>7</w:t>
      </w:r>
      <w:r w:rsidRPr="006B2683">
        <w:rPr>
          <w:rFonts w:ascii="Times New Roman" w:hAnsi="Times New Roman"/>
          <w:color w:val="000000" w:themeColor="text1"/>
          <w:sz w:val="24"/>
          <w:szCs w:val="24"/>
        </w:rPr>
        <w:t xml:space="preserve"> год – 631) дел об административных правонарушениях, из них: в отношении родителей (законных представителей) несовершеннолетних, и иных совершеннолетних лиц – 683 (201</w:t>
      </w:r>
      <w:r>
        <w:rPr>
          <w:rFonts w:ascii="Times New Roman" w:hAnsi="Times New Roman"/>
          <w:color w:val="000000" w:themeColor="text1"/>
          <w:sz w:val="24"/>
          <w:szCs w:val="24"/>
        </w:rPr>
        <w:t>7</w:t>
      </w:r>
      <w:r w:rsidRPr="006B2683">
        <w:rPr>
          <w:rFonts w:ascii="Times New Roman" w:hAnsi="Times New Roman"/>
          <w:color w:val="000000" w:themeColor="text1"/>
          <w:sz w:val="24"/>
          <w:szCs w:val="24"/>
        </w:rPr>
        <w:t xml:space="preserve"> год </w:t>
      </w:r>
      <w:r w:rsidRPr="002A2048">
        <w:rPr>
          <w:rFonts w:ascii="Times New Roman" w:hAnsi="Times New Roman"/>
          <w:color w:val="000000" w:themeColor="text1"/>
          <w:sz w:val="24"/>
          <w:szCs w:val="24"/>
        </w:rPr>
        <w:t>–</w:t>
      </w:r>
      <w:r w:rsidRPr="006B2683">
        <w:rPr>
          <w:rFonts w:ascii="Times New Roman" w:hAnsi="Times New Roman"/>
          <w:color w:val="000000" w:themeColor="text1"/>
          <w:sz w:val="24"/>
          <w:szCs w:val="24"/>
        </w:rPr>
        <w:t xml:space="preserve"> 548) дел, в отношении несовершеннолетних – 56 (201</w:t>
      </w:r>
      <w:r>
        <w:rPr>
          <w:rFonts w:ascii="Times New Roman" w:hAnsi="Times New Roman"/>
          <w:color w:val="000000" w:themeColor="text1"/>
          <w:sz w:val="24"/>
          <w:szCs w:val="24"/>
        </w:rPr>
        <w:t>7</w:t>
      </w:r>
      <w:r w:rsidRPr="006B2683">
        <w:rPr>
          <w:rFonts w:ascii="Times New Roman" w:hAnsi="Times New Roman"/>
          <w:color w:val="000000" w:themeColor="text1"/>
          <w:sz w:val="24"/>
          <w:szCs w:val="24"/>
        </w:rPr>
        <w:t xml:space="preserve"> год – 83) дел.</w:t>
      </w:r>
    </w:p>
    <w:p w:rsidR="003D7AC6" w:rsidRPr="006B2683" w:rsidRDefault="003D7AC6" w:rsidP="003D7AC6">
      <w:pPr>
        <w:widowControl w:val="0"/>
        <w:spacing w:after="0" w:line="240" w:lineRule="auto"/>
        <w:ind w:firstLine="708"/>
        <w:jc w:val="both"/>
        <w:rPr>
          <w:rFonts w:ascii="Times New Roman" w:hAnsi="Times New Roman"/>
          <w:color w:val="000000" w:themeColor="text1"/>
          <w:sz w:val="24"/>
          <w:szCs w:val="24"/>
        </w:rPr>
      </w:pPr>
      <w:r w:rsidRPr="006B2683">
        <w:rPr>
          <w:rFonts w:ascii="Times New Roman" w:hAnsi="Times New Roman"/>
          <w:color w:val="000000" w:themeColor="text1"/>
          <w:sz w:val="24"/>
          <w:szCs w:val="24"/>
        </w:rPr>
        <w:t>В межведомственном реестре учета несовершеннолетних, находящихся в социально опасном положении, состоят – 53 несовершеннолетних (2017 год – 35).</w:t>
      </w:r>
    </w:p>
    <w:p w:rsidR="003D7AC6" w:rsidRPr="006B2683" w:rsidRDefault="003D7AC6" w:rsidP="003D7AC6">
      <w:pPr>
        <w:widowControl w:val="0"/>
        <w:spacing w:after="0" w:line="240" w:lineRule="auto"/>
        <w:ind w:firstLine="708"/>
        <w:jc w:val="both"/>
        <w:rPr>
          <w:rFonts w:ascii="Times New Roman" w:hAnsi="Times New Roman"/>
          <w:color w:val="000000" w:themeColor="text1"/>
          <w:sz w:val="24"/>
          <w:szCs w:val="24"/>
        </w:rPr>
      </w:pPr>
      <w:r w:rsidRPr="006B2683">
        <w:rPr>
          <w:rFonts w:ascii="Times New Roman" w:hAnsi="Times New Roman"/>
          <w:color w:val="000000" w:themeColor="text1"/>
          <w:sz w:val="24"/>
          <w:szCs w:val="24"/>
        </w:rPr>
        <w:t>В межведомственном реестре учета семей, находящихся в социально опасном положении, состоит – 60 семей (2017 год – 65), в них проживает 123 ребенка (2017 год – 125).</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Специалисты отдела по обеспечению деятельности территориальной комиссии по делам несовершеннолетних администрации города оперативно реагируют на обращения граждан, принимают меры по оказанию необходимой помощи.</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rPr>
        <w:t xml:space="preserve">В рамках проведения межведомственной индивидуальной профилактической работы были организованы реабилитационные мероприятия с 53 несовершеннолетними, к которым привлекались </w:t>
      </w:r>
      <w:r w:rsidRPr="006B2683">
        <w:rPr>
          <w:rFonts w:ascii="Times New Roman" w:eastAsia="Times New Roman" w:hAnsi="Times New Roman" w:cs="Times New Roman"/>
          <w:color w:val="000000" w:themeColor="text1"/>
          <w:sz w:val="24"/>
          <w:szCs w:val="24"/>
          <w:lang w:eastAsia="ru-RU"/>
        </w:rPr>
        <w:t>все учреждения системы профилактики безнадзорности и правонарушений несовершеннолетних города Мегиона.</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bCs/>
          <w:color w:val="000000" w:themeColor="text1"/>
          <w:sz w:val="24"/>
          <w:szCs w:val="24"/>
          <w:lang w:eastAsia="ru-RU"/>
        </w:rPr>
        <w:t xml:space="preserve">В </w:t>
      </w:r>
      <w:r w:rsidRPr="006B2683">
        <w:rPr>
          <w:rFonts w:ascii="Times New Roman" w:eastAsia="Times New Roman" w:hAnsi="Times New Roman" w:cs="Times New Roman"/>
          <w:color w:val="000000" w:themeColor="text1"/>
          <w:sz w:val="24"/>
          <w:szCs w:val="24"/>
          <w:lang w:eastAsia="ru-RU"/>
        </w:rPr>
        <w:t>организациях, осуществляющих образовательную деятельность, проводились тематические классные часы с обучающимися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на территории Мегиона проводилась межведомственная оперативно-профилактическая операция «Подросток».</w:t>
      </w:r>
    </w:p>
    <w:p w:rsidR="003D7AC6" w:rsidRPr="006B2683" w:rsidRDefault="003D7AC6" w:rsidP="003D7AC6">
      <w:pPr>
        <w:widowControl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color w:val="000000" w:themeColor="text1"/>
          <w:sz w:val="24"/>
          <w:szCs w:val="24"/>
          <w:lang w:eastAsia="ru-RU"/>
        </w:rPr>
        <w:t>В мае в п</w:t>
      </w:r>
      <w:r>
        <w:rPr>
          <w:rFonts w:ascii="Times New Roman" w:eastAsia="Times New Roman" w:hAnsi="Times New Roman" w:cs="Times New Roman"/>
          <w:color w:val="000000" w:themeColor="text1"/>
          <w:sz w:val="24"/>
          <w:szCs w:val="24"/>
          <w:lang w:eastAsia="ru-RU"/>
        </w:rPr>
        <w:t>оселке городского типа</w:t>
      </w:r>
      <w:r w:rsidRPr="006B2683">
        <w:rPr>
          <w:rFonts w:ascii="Times New Roman" w:eastAsia="Times New Roman" w:hAnsi="Times New Roman" w:cs="Times New Roman"/>
          <w:color w:val="000000" w:themeColor="text1"/>
          <w:sz w:val="24"/>
          <w:szCs w:val="24"/>
          <w:lang w:eastAsia="ru-RU"/>
        </w:rPr>
        <w:t xml:space="preserve"> Высокий и городе были проведены общегородские родительские собрания, куда приглашались родители несовершеннолетних, находящихся в социально опасном положении, несовершеннолетних состоящих на профилактических учетах в отделе по делам несовершеннолетних отдела уполномоченных участковых полиции и по делам несовершеннолетних ОМВД России по городу Мегиону. Всем родителям были розданы буклеты</w:t>
      </w:r>
      <w:r>
        <w:rPr>
          <w:rFonts w:ascii="Times New Roman" w:eastAsia="Times New Roman" w:hAnsi="Times New Roman" w:cs="Times New Roman"/>
          <w:color w:val="000000" w:themeColor="text1"/>
          <w:sz w:val="24"/>
          <w:szCs w:val="24"/>
          <w:lang w:eastAsia="ru-RU"/>
        </w:rPr>
        <w:t xml:space="preserve"> с информацией</w:t>
      </w:r>
      <w:r w:rsidRPr="006B2683">
        <w:rPr>
          <w:rFonts w:ascii="Times New Roman" w:eastAsia="Times New Roman" w:hAnsi="Times New Roman" w:cs="Times New Roman"/>
          <w:color w:val="000000" w:themeColor="text1"/>
          <w:sz w:val="24"/>
          <w:szCs w:val="24"/>
          <w:lang w:eastAsia="ru-RU"/>
        </w:rPr>
        <w:t xml:space="preserve"> по организации летнего отдыха для детей.</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2683">
        <w:rPr>
          <w:rFonts w:ascii="Times New Roman" w:eastAsia="Times New Roman" w:hAnsi="Times New Roman" w:cs="Times New Roman"/>
          <w:bCs/>
          <w:color w:val="000000" w:themeColor="text1"/>
          <w:sz w:val="24"/>
          <w:szCs w:val="24"/>
          <w:lang w:eastAsia="ru-RU"/>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округа-Югры «Мегионский центр занятости населения», муниципальным молодежным автономным учреждением «Старт».</w:t>
      </w:r>
      <w:r w:rsidRPr="006B2683">
        <w:rPr>
          <w:rFonts w:ascii="Times New Roman" w:eastAsia="Times New Roman" w:hAnsi="Times New Roman" w:cs="Times New Roman"/>
          <w:color w:val="000000" w:themeColor="text1"/>
          <w:sz w:val="24"/>
          <w:szCs w:val="24"/>
          <w:lang w:eastAsia="ru-RU"/>
        </w:rPr>
        <w:t xml:space="preserve"> </w:t>
      </w:r>
      <w:r w:rsidRPr="006B2683">
        <w:rPr>
          <w:rFonts w:ascii="Times New Roman" w:hAnsi="Times New Roman" w:cs="Times New Roman"/>
          <w:color w:val="000000" w:themeColor="text1"/>
          <w:sz w:val="24"/>
          <w:szCs w:val="24"/>
        </w:rPr>
        <w:t>Общее количество трудоустроенных граждан в возрасте от 14 до 18 лет за 2018 год составило 1</w:t>
      </w:r>
      <w:r>
        <w:rPr>
          <w:rFonts w:ascii="Times New Roman" w:hAnsi="Times New Roman" w:cs="Times New Roman"/>
          <w:color w:val="000000" w:themeColor="text1"/>
          <w:sz w:val="24"/>
          <w:szCs w:val="24"/>
        </w:rPr>
        <w:t xml:space="preserve"> </w:t>
      </w:r>
      <w:r w:rsidRPr="006B2683">
        <w:rPr>
          <w:rFonts w:ascii="Times New Roman" w:hAnsi="Times New Roman" w:cs="Times New Roman"/>
          <w:color w:val="000000" w:themeColor="text1"/>
          <w:sz w:val="24"/>
          <w:szCs w:val="24"/>
        </w:rPr>
        <w:t>406 человек (2017 год – 1</w:t>
      </w:r>
      <w:r>
        <w:rPr>
          <w:rFonts w:ascii="Times New Roman" w:hAnsi="Times New Roman" w:cs="Times New Roman"/>
          <w:color w:val="000000" w:themeColor="text1"/>
          <w:sz w:val="24"/>
          <w:szCs w:val="24"/>
        </w:rPr>
        <w:t xml:space="preserve"> </w:t>
      </w:r>
      <w:r w:rsidRPr="006B2683">
        <w:rPr>
          <w:rFonts w:ascii="Times New Roman" w:hAnsi="Times New Roman" w:cs="Times New Roman"/>
          <w:color w:val="000000" w:themeColor="text1"/>
          <w:sz w:val="24"/>
          <w:szCs w:val="24"/>
        </w:rPr>
        <w:t xml:space="preserve">943), из них находящихся в социально опасном положении – </w:t>
      </w:r>
      <w:r w:rsidRPr="003411A5">
        <w:rPr>
          <w:rFonts w:ascii="Times New Roman" w:hAnsi="Times New Roman" w:cs="Times New Roman"/>
          <w:color w:val="000000" w:themeColor="text1"/>
          <w:sz w:val="24"/>
          <w:szCs w:val="24"/>
        </w:rPr>
        <w:t xml:space="preserve">46 (2017 год – 57). </w:t>
      </w:r>
    </w:p>
    <w:p w:rsidR="003D7AC6" w:rsidRPr="006B2683"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6B2683">
        <w:rPr>
          <w:rFonts w:ascii="Times New Roman" w:eastAsia="Times New Roman" w:hAnsi="Times New Roman" w:cs="Times New Roman"/>
          <w:color w:val="000000" w:themeColor="text1"/>
          <w:sz w:val="24"/>
          <w:szCs w:val="24"/>
        </w:rPr>
        <w:t>За отчетный период среди несовершеннолетних и родителей</w:t>
      </w:r>
      <w:r w:rsidRPr="006B2683">
        <w:rPr>
          <w:rFonts w:ascii="Times New Roman" w:hAnsi="Times New Roman" w:cs="Times New Roman"/>
          <w:color w:val="000000" w:themeColor="text1"/>
          <w:sz w:val="24"/>
          <w:szCs w:val="24"/>
        </w:rPr>
        <w:t xml:space="preserve"> </w:t>
      </w:r>
      <w:r w:rsidRPr="006B2683">
        <w:rPr>
          <w:rFonts w:ascii="Times New Roman" w:eastAsia="Times New Roman" w:hAnsi="Times New Roman" w:cs="Times New Roman"/>
          <w:color w:val="000000" w:themeColor="text1"/>
          <w:sz w:val="24"/>
          <w:szCs w:val="24"/>
        </w:rPr>
        <w:t>распространялись тематические буклеты, бюллетени с информацией по теме предупреждения чрезвычайных пришествий с детьми на объектах транспортной инфраструктуры.</w:t>
      </w:r>
    </w:p>
    <w:p w:rsidR="003D7AC6" w:rsidRPr="00960FC3"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960FC3"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Деятельность</w:t>
      </w:r>
      <w:r w:rsidRPr="00960FC3">
        <w:rPr>
          <w:rFonts w:ascii="Times New Roman" w:eastAsia="Calibri" w:hAnsi="Times New Roman" w:cs="Times New Roman"/>
          <w:b/>
          <w:i/>
          <w:color w:val="000000" w:themeColor="text1"/>
          <w:sz w:val="24"/>
          <w:szCs w:val="24"/>
        </w:rPr>
        <w:t xml:space="preserve"> административн</w:t>
      </w:r>
      <w:r>
        <w:rPr>
          <w:rFonts w:ascii="Times New Roman" w:eastAsia="Calibri" w:hAnsi="Times New Roman" w:cs="Times New Roman"/>
          <w:b/>
          <w:i/>
          <w:color w:val="000000" w:themeColor="text1"/>
          <w:sz w:val="24"/>
          <w:szCs w:val="24"/>
        </w:rPr>
        <w:t>ой</w:t>
      </w:r>
      <w:r w:rsidRPr="00960FC3">
        <w:rPr>
          <w:rFonts w:ascii="Times New Roman" w:eastAsia="Calibri" w:hAnsi="Times New Roman" w:cs="Times New Roman"/>
          <w:b/>
          <w:i/>
          <w:color w:val="000000" w:themeColor="text1"/>
          <w:sz w:val="24"/>
          <w:szCs w:val="24"/>
        </w:rPr>
        <w:t xml:space="preserve"> комисси</w:t>
      </w:r>
      <w:r>
        <w:rPr>
          <w:rFonts w:ascii="Times New Roman" w:eastAsia="Calibri" w:hAnsi="Times New Roman" w:cs="Times New Roman"/>
          <w:b/>
          <w:i/>
          <w:color w:val="000000" w:themeColor="text1"/>
          <w:sz w:val="24"/>
          <w:szCs w:val="24"/>
        </w:rPr>
        <w:t>и</w:t>
      </w:r>
      <w:r w:rsidRPr="00960FC3">
        <w:rPr>
          <w:rFonts w:ascii="Times New Roman" w:eastAsia="Calibri" w:hAnsi="Times New Roman" w:cs="Times New Roman"/>
          <w:b/>
          <w:i/>
          <w:color w:val="000000" w:themeColor="text1"/>
          <w:sz w:val="24"/>
          <w:szCs w:val="24"/>
        </w:rPr>
        <w:t xml:space="preserve"> </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С целью реализации государственных полномочий по созданию административных комиссий и организационному обеспечению их деятельности, на территории городского округа действует административная комиссия.</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 xml:space="preserve"> В состав административной комиссии города Мегиона, состоящей из 9 человек, входят сотрудники структурных подразделений администрации города, представитель ОМВД России по городу Мегиону, представитель казенного учреждения Ханты-Мансийского автономного округа – Югры «Мегионский центр занятости населения», </w:t>
      </w:r>
      <w:r w:rsidRPr="00960FC3">
        <w:rPr>
          <w:rFonts w:ascii="Times New Roman" w:hAnsi="Times New Roman" w:cs="Times New Roman"/>
          <w:color w:val="000000" w:themeColor="text1"/>
          <w:sz w:val="24"/>
          <w:szCs w:val="24"/>
        </w:rPr>
        <w:lastRenderedPageBreak/>
        <w:t>представитель акционерного общества «Городские электрические сети».</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Постановлением администрации города от 13.09.2018 №1912 утвержден перечень должностных лиц органа местного самоуправления Мегиона, уполномоченных составлять протоколы об административных правонарушениях, предусмотренных законом автономного округа от 11.06.2010 №102-оз «Об административных правонарушениях» в количестве – 26 должностей.</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 xml:space="preserve">Дела об административных правонарушениях рассматриваются на заседаниях административной комиссии, которые проводятся еженедельно по средам по мере их поступления. </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 xml:space="preserve">Процессуальные сроки при рассмотрении дел об административных правонарушениях соблюдаются, в соответствии с требованиями, установленными Кодексом Российской Федерации об административных правонарушениях. </w:t>
      </w:r>
    </w:p>
    <w:p w:rsidR="003D7AC6" w:rsidRPr="00CD277F" w:rsidRDefault="003D7AC6" w:rsidP="003D7AC6">
      <w:pPr>
        <w:spacing w:after="0" w:line="240" w:lineRule="auto"/>
        <w:ind w:firstLine="708"/>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В</w:t>
      </w:r>
      <w:r w:rsidRPr="00330C3B">
        <w:rPr>
          <w:rFonts w:ascii="Times New Roman" w:eastAsia="Times New Roman" w:hAnsi="Times New Roman"/>
          <w:sz w:val="24"/>
          <w:szCs w:val="24"/>
          <w:lang w:eastAsia="ru-RU"/>
        </w:rPr>
        <w:t xml:space="preserve"> 2018 год</w:t>
      </w:r>
      <w:r>
        <w:rPr>
          <w:rFonts w:ascii="Times New Roman" w:eastAsia="Times New Roman" w:hAnsi="Times New Roman"/>
          <w:sz w:val="24"/>
          <w:szCs w:val="24"/>
          <w:lang w:eastAsia="ru-RU"/>
        </w:rPr>
        <w:t>у</w:t>
      </w:r>
      <w:r w:rsidRPr="00330C3B">
        <w:rPr>
          <w:rFonts w:ascii="Times New Roman" w:eastAsia="Times New Roman" w:hAnsi="Times New Roman"/>
          <w:sz w:val="24"/>
          <w:szCs w:val="24"/>
          <w:lang w:eastAsia="ru-RU"/>
        </w:rPr>
        <w:t xml:space="preserve"> протесты на постановления административной комиссии не вносились. </w:t>
      </w:r>
      <w:r>
        <w:rPr>
          <w:rFonts w:ascii="Times New Roman" w:eastAsia="Times New Roman" w:hAnsi="Times New Roman"/>
          <w:sz w:val="24"/>
          <w:szCs w:val="24"/>
          <w:lang w:eastAsia="ru-RU"/>
        </w:rPr>
        <w:t>О</w:t>
      </w:r>
      <w:r w:rsidRPr="00330C3B">
        <w:rPr>
          <w:rFonts w:ascii="Times New Roman" w:eastAsia="Times New Roman" w:hAnsi="Times New Roman"/>
          <w:sz w:val="24"/>
          <w:szCs w:val="24"/>
          <w:lang w:eastAsia="ru-RU"/>
        </w:rPr>
        <w:t xml:space="preserve">бжаловано 9 постановлений административной комиссии из них: 5 </w:t>
      </w:r>
      <w:r w:rsidRPr="00CD277F">
        <w:rPr>
          <w:rFonts w:ascii="Times New Roman" w:eastAsia="Times New Roman" w:hAnsi="Times New Roman"/>
          <w:color w:val="000000" w:themeColor="text1"/>
          <w:sz w:val="24"/>
          <w:szCs w:val="24"/>
          <w:lang w:eastAsia="ru-RU"/>
        </w:rPr>
        <w:t>постановлений отменены и прекращены, 1 постановление оставлено в силе, 3 постановления находятся на рассмотрении в суде.</w:t>
      </w:r>
    </w:p>
    <w:p w:rsidR="003D7AC6" w:rsidRPr="00CD277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В течение года в административную комиссию поступило 507 протоколов об а</w:t>
      </w:r>
      <w:r>
        <w:rPr>
          <w:rFonts w:ascii="Times New Roman" w:hAnsi="Times New Roman" w:cs="Times New Roman"/>
          <w:color w:val="000000" w:themeColor="text1"/>
          <w:sz w:val="24"/>
          <w:szCs w:val="24"/>
        </w:rPr>
        <w:t xml:space="preserve">дминистративных правонарушениях, </w:t>
      </w:r>
      <w:r w:rsidRPr="00CD277F">
        <w:rPr>
          <w:rFonts w:ascii="Times New Roman" w:hAnsi="Times New Roman" w:cs="Times New Roman"/>
          <w:color w:val="000000" w:themeColor="text1"/>
          <w:sz w:val="24"/>
          <w:szCs w:val="24"/>
        </w:rPr>
        <w:t>составлен</w:t>
      </w:r>
      <w:r>
        <w:rPr>
          <w:rFonts w:ascii="Times New Roman" w:hAnsi="Times New Roman" w:cs="Times New Roman"/>
          <w:color w:val="000000" w:themeColor="text1"/>
          <w:sz w:val="24"/>
          <w:szCs w:val="24"/>
        </w:rPr>
        <w:t>н</w:t>
      </w:r>
      <w:r w:rsidRPr="00CD277F">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х уполномоченными на то</w:t>
      </w:r>
      <w:r w:rsidRPr="00CD277F">
        <w:rPr>
          <w:rFonts w:ascii="Times New Roman" w:hAnsi="Times New Roman" w:cs="Times New Roman"/>
          <w:color w:val="000000" w:themeColor="text1"/>
          <w:sz w:val="24"/>
          <w:szCs w:val="24"/>
        </w:rPr>
        <w:t xml:space="preserve"> должностн</w:t>
      </w:r>
      <w:r>
        <w:rPr>
          <w:rFonts w:ascii="Times New Roman" w:hAnsi="Times New Roman" w:cs="Times New Roman"/>
          <w:color w:val="000000" w:themeColor="text1"/>
          <w:sz w:val="24"/>
          <w:szCs w:val="24"/>
        </w:rPr>
        <w:t>ыми лицами администрации города</w:t>
      </w:r>
      <w:r w:rsidRPr="00CD277F">
        <w:rPr>
          <w:rFonts w:ascii="Times New Roman" w:hAnsi="Times New Roman" w:cs="Times New Roman"/>
          <w:color w:val="000000" w:themeColor="text1"/>
          <w:sz w:val="24"/>
          <w:szCs w:val="24"/>
        </w:rPr>
        <w:t>. Из них:</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330C3B">
        <w:rPr>
          <w:rFonts w:ascii="Times New Roman" w:eastAsia="Times New Roman" w:hAnsi="Times New Roman"/>
          <w:sz w:val="24"/>
          <w:szCs w:val="24"/>
          <w:lang w:eastAsia="ru-RU"/>
        </w:rPr>
        <w:t>17 протоколов возвращены должностным лицам.</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330C3B">
        <w:rPr>
          <w:rFonts w:ascii="Times New Roman" w:eastAsia="Times New Roman" w:hAnsi="Times New Roman"/>
          <w:sz w:val="24"/>
          <w:szCs w:val="24"/>
          <w:lang w:eastAsia="ru-RU"/>
        </w:rPr>
        <w:t>17 протоколов перенесены остатком на рассмотрение в январе 2019 года.</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330C3B">
        <w:rPr>
          <w:rFonts w:ascii="Times New Roman" w:eastAsia="Times New Roman" w:hAnsi="Times New Roman"/>
          <w:sz w:val="24"/>
          <w:szCs w:val="24"/>
          <w:lang w:eastAsia="ru-RU"/>
        </w:rPr>
        <w:t xml:space="preserve">Рассмотрено 473 протокола. Из них: </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330C3B">
        <w:rPr>
          <w:rFonts w:ascii="Times New Roman" w:eastAsia="Times New Roman" w:hAnsi="Times New Roman"/>
          <w:sz w:val="24"/>
          <w:szCs w:val="24"/>
          <w:lang w:eastAsia="ru-RU"/>
        </w:rPr>
        <w:t>прекращено при рассмотрении</w:t>
      </w:r>
      <w:r>
        <w:rPr>
          <w:rFonts w:ascii="Times New Roman" w:eastAsia="Times New Roman" w:hAnsi="Times New Roman"/>
          <w:sz w:val="24"/>
          <w:szCs w:val="24"/>
          <w:lang w:eastAsia="ru-RU"/>
        </w:rPr>
        <w:t xml:space="preserve"> </w:t>
      </w:r>
      <w:r w:rsidRPr="00330C3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30C3B">
        <w:rPr>
          <w:rFonts w:ascii="Times New Roman" w:eastAsia="Times New Roman" w:hAnsi="Times New Roman"/>
          <w:sz w:val="24"/>
          <w:szCs w:val="24"/>
          <w:lang w:eastAsia="ru-RU"/>
        </w:rPr>
        <w:t xml:space="preserve">30 протоколов (отсутствие состава административного правонарушения, отсутствие события административного правонарушения, устное замечание - статья 2.9 КоАП РФ); </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330C3B">
        <w:rPr>
          <w:rFonts w:ascii="Times New Roman" w:eastAsia="Times New Roman" w:hAnsi="Times New Roman"/>
          <w:sz w:val="24"/>
          <w:szCs w:val="24"/>
          <w:lang w:eastAsia="ru-RU"/>
        </w:rPr>
        <w:t xml:space="preserve">по 77 протоколам назначены наказания в виде предупреждений; </w:t>
      </w:r>
    </w:p>
    <w:p w:rsidR="003D7AC6" w:rsidRPr="00960FC3" w:rsidRDefault="003D7AC6" w:rsidP="003D7AC6">
      <w:pPr>
        <w:spacing w:after="0" w:line="240" w:lineRule="auto"/>
        <w:ind w:firstLine="708"/>
        <w:jc w:val="both"/>
        <w:rPr>
          <w:rFonts w:ascii="Times New Roman" w:eastAsia="Times New Roman" w:hAnsi="Times New Roman"/>
          <w:color w:val="000000" w:themeColor="text1"/>
          <w:sz w:val="24"/>
          <w:szCs w:val="24"/>
          <w:lang w:eastAsia="ru-RU"/>
        </w:rPr>
      </w:pPr>
      <w:r w:rsidRPr="00960FC3">
        <w:rPr>
          <w:rFonts w:ascii="Times New Roman" w:eastAsia="Times New Roman" w:hAnsi="Times New Roman"/>
          <w:color w:val="000000" w:themeColor="text1"/>
          <w:sz w:val="24"/>
          <w:szCs w:val="24"/>
          <w:lang w:eastAsia="ru-RU"/>
        </w:rPr>
        <w:t xml:space="preserve">наложены административные штрафы по 366 протоколам на сумму 704,3 тыс. рублей. </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 xml:space="preserve">Административной комиссией в организации внесено 1 представление об устранении причин и условий, способствовавших совершению административного правонарушения. </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Секретарь административной комиссии наделен прав</w:t>
      </w:r>
      <w:r>
        <w:rPr>
          <w:rFonts w:ascii="Times New Roman" w:hAnsi="Times New Roman" w:cs="Times New Roman"/>
          <w:color w:val="000000" w:themeColor="text1"/>
          <w:sz w:val="24"/>
          <w:szCs w:val="24"/>
        </w:rPr>
        <w:t>ом</w:t>
      </w:r>
      <w:r w:rsidRPr="00960FC3">
        <w:rPr>
          <w:rFonts w:ascii="Times New Roman" w:hAnsi="Times New Roman" w:cs="Times New Roman"/>
          <w:color w:val="000000" w:themeColor="text1"/>
          <w:sz w:val="24"/>
          <w:szCs w:val="24"/>
        </w:rPr>
        <w:t xml:space="preserve"> составлять протоколы об административных правонарушениях по ч. 1 ст</w:t>
      </w:r>
      <w:r>
        <w:rPr>
          <w:rFonts w:ascii="Times New Roman" w:hAnsi="Times New Roman" w:cs="Times New Roman"/>
          <w:color w:val="000000" w:themeColor="text1"/>
          <w:sz w:val="24"/>
          <w:szCs w:val="24"/>
        </w:rPr>
        <w:t>.</w:t>
      </w:r>
      <w:r w:rsidRPr="00960FC3">
        <w:rPr>
          <w:rFonts w:ascii="Times New Roman" w:hAnsi="Times New Roman" w:cs="Times New Roman"/>
          <w:color w:val="000000" w:themeColor="text1"/>
          <w:sz w:val="24"/>
          <w:szCs w:val="24"/>
        </w:rPr>
        <w:t xml:space="preserve"> 20.25 КоАП РФ (неуплата административного штрафа).</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960FC3">
        <w:rPr>
          <w:rFonts w:ascii="Times New Roman" w:eastAsia="Times New Roman" w:hAnsi="Times New Roman"/>
          <w:color w:val="000000" w:themeColor="text1"/>
          <w:sz w:val="24"/>
          <w:szCs w:val="24"/>
          <w:lang w:eastAsia="ru-RU"/>
        </w:rPr>
        <w:t xml:space="preserve">Секретарем административной комиссии составлено 38 протоколов                              </w:t>
      </w:r>
      <w:r w:rsidRPr="00330C3B">
        <w:rPr>
          <w:rFonts w:ascii="Times New Roman" w:eastAsia="Times New Roman" w:hAnsi="Times New Roman"/>
          <w:sz w:val="24"/>
          <w:szCs w:val="24"/>
          <w:lang w:eastAsia="ru-RU"/>
        </w:rPr>
        <w:t>об административных правонарушениях</w:t>
      </w:r>
      <w:r>
        <w:rPr>
          <w:rFonts w:ascii="Times New Roman" w:eastAsia="Times New Roman" w:hAnsi="Times New Roman"/>
          <w:sz w:val="24"/>
          <w:szCs w:val="24"/>
          <w:lang w:eastAsia="ru-RU"/>
        </w:rPr>
        <w:t xml:space="preserve"> </w:t>
      </w:r>
      <w:r w:rsidRPr="00330C3B">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порядке</w:t>
      </w:r>
      <w:r w:rsidRPr="00330C3B">
        <w:rPr>
          <w:rFonts w:ascii="Times New Roman" w:eastAsia="Times New Roman" w:hAnsi="Times New Roman"/>
          <w:sz w:val="24"/>
          <w:szCs w:val="24"/>
          <w:lang w:eastAsia="ru-RU"/>
        </w:rPr>
        <w:t xml:space="preserve"> ч. 1 ст. 20.25 КоАП РФ,</w:t>
      </w:r>
      <w:r>
        <w:rPr>
          <w:rFonts w:ascii="Times New Roman" w:eastAsia="Times New Roman" w:hAnsi="Times New Roman"/>
          <w:sz w:val="24"/>
          <w:szCs w:val="24"/>
          <w:lang w:eastAsia="ru-RU"/>
        </w:rPr>
        <w:t xml:space="preserve"> </w:t>
      </w:r>
      <w:r w:rsidRPr="00330C3B">
        <w:rPr>
          <w:rFonts w:ascii="Times New Roman" w:eastAsia="Times New Roman" w:hAnsi="Times New Roman"/>
          <w:sz w:val="24"/>
          <w:szCs w:val="24"/>
          <w:lang w:eastAsia="ru-RU"/>
        </w:rPr>
        <w:t>37 протоколов рассмотрены Мировым судом с принятием решения</w:t>
      </w:r>
      <w:r>
        <w:rPr>
          <w:rFonts w:ascii="Times New Roman" w:eastAsia="Times New Roman" w:hAnsi="Times New Roman"/>
          <w:sz w:val="24"/>
          <w:szCs w:val="24"/>
          <w:lang w:eastAsia="ru-RU"/>
        </w:rPr>
        <w:t xml:space="preserve"> о наказании, </w:t>
      </w:r>
      <w:r w:rsidRPr="00330C3B">
        <w:rPr>
          <w:rFonts w:ascii="Times New Roman" w:eastAsia="Times New Roman" w:hAnsi="Times New Roman"/>
          <w:sz w:val="24"/>
          <w:szCs w:val="24"/>
          <w:lang w:eastAsia="ru-RU"/>
        </w:rPr>
        <w:t>1 протокол рассмотрен в январе 2019 года.</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добровольном порядке</w:t>
      </w:r>
      <w:r w:rsidRPr="00330C3B">
        <w:rPr>
          <w:rFonts w:ascii="Times New Roman" w:eastAsia="Times New Roman" w:hAnsi="Times New Roman"/>
          <w:sz w:val="24"/>
          <w:szCs w:val="24"/>
          <w:lang w:eastAsia="ru-RU"/>
        </w:rPr>
        <w:t xml:space="preserve"> исполнено 142 постановления на сумму 238</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тыс.</w:t>
      </w:r>
      <w:r w:rsidRPr="00330C3B">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 судебными приставами фактически исполнено 58 постановлений на сумму 99</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тыс.</w:t>
      </w:r>
      <w:r w:rsidRPr="00330C3B">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 прекращено 26 постановлений на сумму 205</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тыс.</w:t>
      </w:r>
      <w:r w:rsidRPr="00330C3B">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 xml:space="preserve"> в связи с истечением сроков давности исполнения постановлений о назначении административного наказания.</w:t>
      </w:r>
    </w:p>
    <w:p w:rsidR="003D7AC6" w:rsidRPr="00960FC3" w:rsidRDefault="003D7AC6" w:rsidP="003D7AC6">
      <w:pPr>
        <w:spacing w:after="0" w:line="240" w:lineRule="auto"/>
        <w:ind w:firstLine="708"/>
        <w:jc w:val="both"/>
        <w:rPr>
          <w:rFonts w:ascii="Times New Roman" w:eastAsia="Times New Roman" w:hAnsi="Times New Roman"/>
          <w:color w:val="000000" w:themeColor="text1"/>
          <w:sz w:val="24"/>
          <w:szCs w:val="24"/>
          <w:lang w:eastAsia="ru-RU"/>
        </w:rPr>
      </w:pPr>
      <w:r w:rsidRPr="00330C3B">
        <w:rPr>
          <w:rFonts w:ascii="Times New Roman" w:eastAsia="Times New Roman" w:hAnsi="Times New Roman"/>
          <w:sz w:val="24"/>
          <w:szCs w:val="24"/>
          <w:lang w:eastAsia="ru-RU"/>
        </w:rPr>
        <w:t>Остаток не исполненных постановлений о наложении штрафов на конец отчетного периода 228 постановлений (527</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тыс.</w:t>
      </w:r>
      <w:r w:rsidRPr="00330C3B">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 Из них: 110 постановлений (298</w:t>
      </w:r>
      <w:r>
        <w:rPr>
          <w:rFonts w:ascii="Times New Roman" w:eastAsia="Times New Roman" w:hAnsi="Times New Roman"/>
          <w:sz w:val="24"/>
          <w:szCs w:val="24"/>
          <w:lang w:eastAsia="ru-RU"/>
        </w:rPr>
        <w:t>,5 тыс.</w:t>
      </w:r>
      <w:r w:rsidRPr="00330C3B">
        <w:rPr>
          <w:rFonts w:ascii="Times New Roman" w:eastAsia="Times New Roman" w:hAnsi="Times New Roman"/>
          <w:sz w:val="24"/>
          <w:szCs w:val="24"/>
          <w:lang w:eastAsia="ru-RU"/>
        </w:rPr>
        <w:t xml:space="preserve"> рублей)</w:t>
      </w:r>
      <w:r>
        <w:rPr>
          <w:rFonts w:ascii="Times New Roman" w:eastAsia="Times New Roman" w:hAnsi="Times New Roman"/>
          <w:sz w:val="24"/>
          <w:szCs w:val="24"/>
          <w:lang w:eastAsia="ru-RU"/>
        </w:rPr>
        <w:t xml:space="preserve"> </w:t>
      </w:r>
      <w:r w:rsidRPr="00330C3B">
        <w:rPr>
          <w:rFonts w:ascii="Times New Roman" w:eastAsia="Times New Roman" w:hAnsi="Times New Roman"/>
          <w:sz w:val="24"/>
          <w:szCs w:val="24"/>
          <w:lang w:eastAsia="ru-RU"/>
        </w:rPr>
        <w:t>не вступивших в законную силу, 66 постановлений (138</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млн</w:t>
      </w:r>
      <w:r w:rsidRPr="00330C3B">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 не истек срок для добровольного исполнения, 52 постановления (90</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тыс.</w:t>
      </w:r>
      <w:r w:rsidRPr="00330C3B">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330C3B">
        <w:rPr>
          <w:rFonts w:ascii="Times New Roman" w:eastAsia="Times New Roman" w:hAnsi="Times New Roman"/>
          <w:sz w:val="24"/>
          <w:szCs w:val="24"/>
          <w:lang w:eastAsia="ru-RU"/>
        </w:rPr>
        <w:t xml:space="preserve">) находятся на </w:t>
      </w:r>
      <w:r w:rsidRPr="00960FC3">
        <w:rPr>
          <w:rFonts w:ascii="Times New Roman" w:eastAsia="Times New Roman" w:hAnsi="Times New Roman"/>
          <w:color w:val="000000" w:themeColor="text1"/>
          <w:sz w:val="24"/>
          <w:szCs w:val="24"/>
          <w:lang w:eastAsia="ru-RU"/>
        </w:rPr>
        <w:t xml:space="preserve">исполнении в службе судебных приставов. </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Ежеквартально секретарем административной комиссии проводилась сверка, согласно списку должников, постановлений, находящихся на принудительном исполнении в Мегионском отделе</w:t>
      </w:r>
      <w:r>
        <w:rPr>
          <w:rFonts w:ascii="Times New Roman" w:hAnsi="Times New Roman" w:cs="Times New Roman"/>
          <w:color w:val="000000" w:themeColor="text1"/>
          <w:sz w:val="24"/>
          <w:szCs w:val="24"/>
        </w:rPr>
        <w:t xml:space="preserve"> Управления Федеральной службы судебных приставов</w:t>
      </w:r>
      <w:r w:rsidRPr="00960FC3">
        <w:rPr>
          <w:rFonts w:ascii="Times New Roman" w:hAnsi="Times New Roman" w:cs="Times New Roman"/>
          <w:color w:val="000000" w:themeColor="text1"/>
          <w:sz w:val="24"/>
          <w:szCs w:val="24"/>
        </w:rPr>
        <w:t>.</w:t>
      </w:r>
    </w:p>
    <w:p w:rsidR="003D7AC6" w:rsidRPr="00960FC3"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960FC3">
        <w:rPr>
          <w:rFonts w:ascii="Times New Roman" w:hAnsi="Times New Roman" w:cs="Times New Roman"/>
          <w:color w:val="000000" w:themeColor="text1"/>
          <w:sz w:val="24"/>
          <w:szCs w:val="24"/>
        </w:rPr>
        <w:t xml:space="preserve">Между администрацией города и </w:t>
      </w:r>
      <w:r>
        <w:rPr>
          <w:rFonts w:ascii="Times New Roman" w:hAnsi="Times New Roman" w:cs="Times New Roman"/>
          <w:color w:val="000000" w:themeColor="text1"/>
          <w:sz w:val="24"/>
          <w:szCs w:val="24"/>
        </w:rPr>
        <w:t>отделом Министерства внутренних дел</w:t>
      </w:r>
      <w:r w:rsidRPr="00960FC3">
        <w:rPr>
          <w:rFonts w:ascii="Times New Roman" w:hAnsi="Times New Roman" w:cs="Times New Roman"/>
          <w:color w:val="000000" w:themeColor="text1"/>
          <w:sz w:val="24"/>
          <w:szCs w:val="24"/>
        </w:rPr>
        <w:t xml:space="preserve"> России по городу Мегиону действует соглашение от 07.11.2013 «О взаимодействии при реализации административного законодательства Российской Федерации и Ханты-Мансийского автономного округа – Югры».</w:t>
      </w:r>
    </w:p>
    <w:p w:rsidR="003D7AC6" w:rsidRPr="00330C3B" w:rsidRDefault="003D7AC6" w:rsidP="003D7AC6">
      <w:pPr>
        <w:spacing w:after="0" w:line="240" w:lineRule="auto"/>
        <w:ind w:firstLine="708"/>
        <w:jc w:val="both"/>
        <w:rPr>
          <w:rFonts w:ascii="Times New Roman" w:eastAsia="Times New Roman" w:hAnsi="Times New Roman"/>
          <w:sz w:val="24"/>
          <w:szCs w:val="24"/>
          <w:lang w:eastAsia="ru-RU"/>
        </w:rPr>
      </w:pPr>
      <w:r w:rsidRPr="00330C3B">
        <w:rPr>
          <w:rFonts w:ascii="Times New Roman" w:eastAsia="Times New Roman" w:hAnsi="Times New Roman"/>
          <w:sz w:val="24"/>
          <w:szCs w:val="24"/>
          <w:lang w:eastAsia="ru-RU"/>
        </w:rPr>
        <w:t xml:space="preserve">По статьям 10, 15, 20.1 Закона автономного округа </w:t>
      </w:r>
      <w:r>
        <w:rPr>
          <w:rFonts w:ascii="Times New Roman" w:eastAsia="Times New Roman" w:hAnsi="Times New Roman"/>
          <w:sz w:val="24"/>
          <w:szCs w:val="24"/>
          <w:lang w:eastAsia="ru-RU"/>
        </w:rPr>
        <w:t>от 11.06.2010 №102-оз</w:t>
      </w:r>
      <w:r w:rsidRPr="00330C3B">
        <w:rPr>
          <w:rFonts w:ascii="Times New Roman" w:eastAsia="Times New Roman" w:hAnsi="Times New Roman"/>
          <w:sz w:val="24"/>
          <w:szCs w:val="24"/>
          <w:lang w:eastAsia="ru-RU"/>
        </w:rPr>
        <w:t xml:space="preserve"> «Об административных правонаруш</w:t>
      </w:r>
      <w:r>
        <w:rPr>
          <w:rFonts w:ascii="Times New Roman" w:eastAsia="Times New Roman" w:hAnsi="Times New Roman"/>
          <w:sz w:val="24"/>
          <w:szCs w:val="24"/>
          <w:lang w:eastAsia="ru-RU"/>
        </w:rPr>
        <w:t>ениях» (нарушение тишины</w:t>
      </w:r>
      <w:r w:rsidRPr="00330C3B">
        <w:rPr>
          <w:rFonts w:ascii="Times New Roman" w:eastAsia="Times New Roman" w:hAnsi="Times New Roman"/>
          <w:sz w:val="24"/>
          <w:szCs w:val="24"/>
          <w:lang w:eastAsia="ru-RU"/>
        </w:rPr>
        <w:t xml:space="preserve"> и покоя граждан, выгул собак </w:t>
      </w:r>
      <w:r w:rsidRPr="00330C3B">
        <w:rPr>
          <w:rFonts w:ascii="Times New Roman" w:eastAsia="Times New Roman" w:hAnsi="Times New Roman"/>
          <w:sz w:val="24"/>
          <w:szCs w:val="24"/>
          <w:lang w:eastAsia="ru-RU"/>
        </w:rPr>
        <w:lastRenderedPageBreak/>
        <w:t xml:space="preserve">без поводка и намордника, нарушение общепризнанных правил поведения) граждане обращаются в ОМВД России по городу Мегиону. </w:t>
      </w:r>
    </w:p>
    <w:p w:rsidR="003D7AC6" w:rsidRPr="00CD277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 xml:space="preserve">Сотрудники полиции осуществляют сбор документов, подтверждающих факт совершения административного правонарушения, и в дальнейшем передают материалы в администрацию города. В дальнейшем должностные лица администрации города составляют протокол об административном правонарушении в отношении правонарушителя. </w:t>
      </w:r>
    </w:p>
    <w:p w:rsidR="003D7AC6" w:rsidRPr="00CD277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Ежеквартально при участии главы города проводил</w:t>
      </w:r>
      <w:r>
        <w:rPr>
          <w:rFonts w:ascii="Times New Roman" w:hAnsi="Times New Roman" w:cs="Times New Roman"/>
          <w:color w:val="000000" w:themeColor="text1"/>
          <w:sz w:val="24"/>
          <w:szCs w:val="24"/>
        </w:rPr>
        <w:t>и</w:t>
      </w:r>
      <w:r w:rsidRPr="00CD277F">
        <w:rPr>
          <w:rFonts w:ascii="Times New Roman" w:hAnsi="Times New Roman" w:cs="Times New Roman"/>
          <w:color w:val="000000" w:themeColor="text1"/>
          <w:sz w:val="24"/>
          <w:szCs w:val="24"/>
        </w:rPr>
        <w:t>сь совещания, где должностные лица админ</w:t>
      </w:r>
      <w:r>
        <w:rPr>
          <w:rFonts w:ascii="Times New Roman" w:hAnsi="Times New Roman" w:cs="Times New Roman"/>
          <w:color w:val="000000" w:themeColor="text1"/>
          <w:sz w:val="24"/>
          <w:szCs w:val="24"/>
        </w:rPr>
        <w:t>истрации города, уполномоченные</w:t>
      </w:r>
      <w:r w:rsidRPr="00CD277F">
        <w:rPr>
          <w:rFonts w:ascii="Times New Roman" w:hAnsi="Times New Roman" w:cs="Times New Roman"/>
          <w:color w:val="000000" w:themeColor="text1"/>
          <w:sz w:val="24"/>
          <w:szCs w:val="24"/>
        </w:rPr>
        <w:t xml:space="preserve"> составлять протоколы об административных правонарушениях</w:t>
      </w:r>
      <w:r>
        <w:rPr>
          <w:rFonts w:ascii="Times New Roman" w:hAnsi="Times New Roman" w:cs="Times New Roman"/>
          <w:color w:val="000000" w:themeColor="text1"/>
          <w:sz w:val="24"/>
          <w:szCs w:val="24"/>
        </w:rPr>
        <w:t>, отчитывались</w:t>
      </w:r>
      <w:r w:rsidRPr="00CD277F">
        <w:rPr>
          <w:rFonts w:ascii="Times New Roman" w:hAnsi="Times New Roman" w:cs="Times New Roman"/>
          <w:color w:val="000000" w:themeColor="text1"/>
          <w:sz w:val="24"/>
          <w:szCs w:val="24"/>
        </w:rPr>
        <w:t xml:space="preserve"> о проделанной работе за квартал.</w:t>
      </w:r>
    </w:p>
    <w:p w:rsidR="003D7AC6" w:rsidRPr="00CD277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Информирование населения о работе комиссии осуществляется</w:t>
      </w:r>
      <w:r>
        <w:rPr>
          <w:rFonts w:ascii="Times New Roman" w:hAnsi="Times New Roman" w:cs="Times New Roman"/>
          <w:color w:val="000000" w:themeColor="text1"/>
          <w:sz w:val="24"/>
          <w:szCs w:val="24"/>
        </w:rPr>
        <w:t xml:space="preserve"> на сайте администрации города, в том числе</w:t>
      </w:r>
      <w:r w:rsidRPr="00CD277F">
        <w:rPr>
          <w:rFonts w:ascii="Times New Roman" w:hAnsi="Times New Roman" w:cs="Times New Roman"/>
          <w:color w:val="000000" w:themeColor="text1"/>
          <w:sz w:val="24"/>
          <w:szCs w:val="24"/>
        </w:rPr>
        <w:t xml:space="preserve"> в разделе административной комиссии города, в газете «Мегионские новости», на телевидении, радио и в социальных сетях.</w:t>
      </w:r>
    </w:p>
    <w:p w:rsidR="003D7AC6" w:rsidRPr="00CD277F"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 xml:space="preserve">Материально-техническое оснащение комиссии осуществлено на должном уровне. </w:t>
      </w:r>
    </w:p>
    <w:p w:rsidR="003D7AC6" w:rsidRPr="00CD277F" w:rsidRDefault="003D7AC6" w:rsidP="003D7AC6">
      <w:pPr>
        <w:widowControl w:val="0"/>
        <w:tabs>
          <w:tab w:val="left" w:pos="142"/>
        </w:tabs>
        <w:spacing w:after="0" w:line="240" w:lineRule="auto"/>
        <w:ind w:firstLine="709"/>
        <w:jc w:val="both"/>
        <w:rPr>
          <w:rFonts w:ascii="Times New Roman" w:hAnsi="Times New Roman" w:cs="Times New Roman"/>
          <w:color w:val="000000" w:themeColor="text1"/>
          <w:sz w:val="24"/>
          <w:szCs w:val="24"/>
        </w:rPr>
      </w:pPr>
      <w:r w:rsidRPr="00CD277F">
        <w:rPr>
          <w:rFonts w:ascii="Times New Roman" w:hAnsi="Times New Roman" w:cs="Times New Roman"/>
          <w:color w:val="000000" w:themeColor="text1"/>
          <w:sz w:val="24"/>
          <w:szCs w:val="24"/>
        </w:rPr>
        <w:t xml:space="preserve">За 2018 год объем субвенций для осуществления органом местного самоуправления отдельных государственных полномочий составил 1 727,3 тыс. руб. Израсходовано 1 724,8 тыс. руб. </w:t>
      </w:r>
    </w:p>
    <w:p w:rsidR="003D7AC6" w:rsidRPr="00CD277F"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p>
    <w:p w:rsidR="003D7AC6" w:rsidRPr="00A82585" w:rsidRDefault="003D7AC6" w:rsidP="003D7AC6">
      <w:pPr>
        <w:widowControl w:val="0"/>
        <w:spacing w:after="0" w:line="240" w:lineRule="auto"/>
        <w:ind w:firstLine="709"/>
        <w:jc w:val="both"/>
        <w:rPr>
          <w:rFonts w:ascii="Times New Roman" w:eastAsia="Calibri" w:hAnsi="Times New Roman" w:cs="Times New Roman"/>
          <w:b/>
          <w:i/>
          <w:color w:val="000000" w:themeColor="text1"/>
          <w:sz w:val="24"/>
          <w:szCs w:val="24"/>
        </w:rPr>
      </w:pPr>
      <w:r w:rsidRPr="00A82585">
        <w:rPr>
          <w:rFonts w:ascii="Times New Roman" w:eastAsia="Calibri" w:hAnsi="Times New Roman" w:cs="Times New Roman"/>
          <w:b/>
          <w:i/>
          <w:color w:val="000000" w:themeColor="text1"/>
          <w:sz w:val="24"/>
          <w:szCs w:val="24"/>
        </w:rPr>
        <w:t>В сфере охраны труда</w:t>
      </w:r>
    </w:p>
    <w:p w:rsidR="003D7AC6" w:rsidRPr="00A82585" w:rsidRDefault="003D7AC6" w:rsidP="003D7AC6">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 xml:space="preserve">Департамент экономического развития и инвестиций администрации города является координатором муниципальной программы «Улучшение условий и охраны труда в городском округе город Мегион на 2014-2020 годы», утвержденной постановлением администрации города от 11.09.2014 №2263. </w:t>
      </w:r>
    </w:p>
    <w:p w:rsidR="003D7AC6" w:rsidRPr="00A82585" w:rsidRDefault="003D7AC6" w:rsidP="003D7AC6">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Целью программы является обеспечение конституционных прав и гарантий работников на здоровые и безопасные условия труда.</w:t>
      </w:r>
    </w:p>
    <w:p w:rsidR="003D7AC6" w:rsidRPr="00A8258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 xml:space="preserve">Финансирование мероприятий программы осуществляется за счет средств окружного бюджета, средств бюджета городского округа. Фактическая реализация средств муниципальной программы составила 4 058,01 тыс. руб. (2017 год – 3 558,96 тыс. руб.), в том числе: </w:t>
      </w:r>
    </w:p>
    <w:p w:rsidR="003D7AC6" w:rsidRPr="00A8258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окружной бюджет – 3 028,01 тыс. руб. (2017 год – 2 701,98 тыс. руб.);</w:t>
      </w:r>
    </w:p>
    <w:p w:rsidR="003D7AC6" w:rsidRPr="00A8258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местный бюджет – 1 030,0 тыс. руб. (2016 год – 856,98 тыс. руб.).</w:t>
      </w:r>
    </w:p>
    <w:p w:rsidR="003D7AC6" w:rsidRPr="00A82585" w:rsidRDefault="003D7AC6" w:rsidP="003D7AC6">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Реализация программы в части выполнения целевых показателей по основным мероприятиям достигнута в полном объеме.</w:t>
      </w:r>
    </w:p>
    <w:p w:rsidR="003D7AC6" w:rsidRPr="00A8258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A82585" w:rsidRDefault="003D7AC6" w:rsidP="003D7AC6">
      <w:pPr>
        <w:widowControl w:val="0"/>
        <w:spacing w:after="0" w:line="240" w:lineRule="auto"/>
        <w:ind w:firstLine="709"/>
        <w:jc w:val="right"/>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38</w:t>
      </w:r>
    </w:p>
    <w:tbl>
      <w:tblPr>
        <w:tblStyle w:val="a3"/>
        <w:tblW w:w="0" w:type="auto"/>
        <w:tblLook w:val="04A0" w:firstRow="1" w:lastRow="0" w:firstColumn="1" w:lastColumn="0" w:noHBand="0" w:noVBand="1"/>
      </w:tblPr>
      <w:tblGrid>
        <w:gridCol w:w="3998"/>
        <w:gridCol w:w="1295"/>
        <w:gridCol w:w="1115"/>
        <w:gridCol w:w="1116"/>
        <w:gridCol w:w="1115"/>
        <w:gridCol w:w="1116"/>
      </w:tblGrid>
      <w:tr w:rsidR="003D7AC6" w:rsidRPr="00A82585" w:rsidTr="003472E9">
        <w:trPr>
          <w:trHeight w:val="630"/>
        </w:trPr>
        <w:tc>
          <w:tcPr>
            <w:tcW w:w="3998" w:type="dxa"/>
            <w:vAlign w:val="center"/>
          </w:tcPr>
          <w:p w:rsidR="003D7AC6" w:rsidRPr="00A82585" w:rsidRDefault="003D7AC6" w:rsidP="003472E9">
            <w:pPr>
              <w:widowControl w:val="0"/>
              <w:jc w:val="center"/>
              <w:rPr>
                <w:rFonts w:ascii="Times New Roman" w:hAnsi="Times New Roman" w:cs="Times New Roman"/>
                <w:color w:val="000000" w:themeColor="text1"/>
                <w:sz w:val="20"/>
                <w:szCs w:val="20"/>
              </w:rPr>
            </w:pPr>
            <w:r w:rsidRPr="00A82585">
              <w:rPr>
                <w:rFonts w:ascii="Times New Roman" w:hAnsi="Times New Roman" w:cs="Times New Roman"/>
                <w:color w:val="000000" w:themeColor="text1"/>
                <w:sz w:val="20"/>
                <w:szCs w:val="20"/>
              </w:rPr>
              <w:t>Наименование показателя</w:t>
            </w:r>
          </w:p>
        </w:tc>
        <w:tc>
          <w:tcPr>
            <w:tcW w:w="1295" w:type="dxa"/>
            <w:vAlign w:val="center"/>
          </w:tcPr>
          <w:p w:rsidR="003D7AC6" w:rsidRPr="00A82585" w:rsidRDefault="003D7AC6" w:rsidP="003472E9">
            <w:pPr>
              <w:widowControl w:val="0"/>
              <w:jc w:val="center"/>
              <w:rPr>
                <w:rFonts w:ascii="Times New Roman" w:hAnsi="Times New Roman" w:cs="Times New Roman"/>
                <w:color w:val="000000" w:themeColor="text1"/>
                <w:sz w:val="20"/>
                <w:szCs w:val="20"/>
              </w:rPr>
            </w:pPr>
            <w:r w:rsidRPr="00A82585">
              <w:rPr>
                <w:rFonts w:ascii="Times New Roman" w:hAnsi="Times New Roman" w:cs="Times New Roman"/>
                <w:color w:val="000000" w:themeColor="text1"/>
                <w:sz w:val="20"/>
                <w:szCs w:val="20"/>
              </w:rPr>
              <w:t>Единица измерения</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0"/>
                <w:szCs w:val="20"/>
              </w:rPr>
            </w:pPr>
            <w:r w:rsidRPr="00A82585">
              <w:rPr>
                <w:rFonts w:ascii="Times New Roman" w:hAnsi="Times New Roman" w:cs="Times New Roman"/>
                <w:color w:val="000000" w:themeColor="text1"/>
                <w:sz w:val="20"/>
                <w:szCs w:val="20"/>
              </w:rPr>
              <w:t>2015 год</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0"/>
                <w:szCs w:val="20"/>
              </w:rPr>
            </w:pPr>
            <w:r w:rsidRPr="00A82585">
              <w:rPr>
                <w:rFonts w:ascii="Times New Roman" w:hAnsi="Times New Roman" w:cs="Times New Roman"/>
                <w:color w:val="000000" w:themeColor="text1"/>
                <w:sz w:val="20"/>
                <w:szCs w:val="20"/>
              </w:rPr>
              <w:t>2016 год</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0"/>
                <w:szCs w:val="20"/>
              </w:rPr>
            </w:pPr>
            <w:r w:rsidRPr="00A82585">
              <w:rPr>
                <w:rFonts w:ascii="Times New Roman" w:hAnsi="Times New Roman" w:cs="Times New Roman"/>
                <w:color w:val="000000" w:themeColor="text1"/>
                <w:sz w:val="20"/>
                <w:szCs w:val="20"/>
              </w:rPr>
              <w:t>2017 год</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0"/>
                <w:szCs w:val="20"/>
              </w:rPr>
            </w:pPr>
            <w:r w:rsidRPr="00A82585">
              <w:rPr>
                <w:rFonts w:ascii="Times New Roman" w:hAnsi="Times New Roman" w:cs="Times New Roman"/>
                <w:color w:val="000000" w:themeColor="text1"/>
                <w:sz w:val="20"/>
                <w:szCs w:val="20"/>
              </w:rPr>
              <w:t>2018 год</w:t>
            </w:r>
          </w:p>
        </w:tc>
      </w:tr>
      <w:tr w:rsidR="003D7AC6" w:rsidRPr="00A82585" w:rsidTr="003472E9">
        <w:trPr>
          <w:trHeight w:val="504"/>
        </w:trPr>
        <w:tc>
          <w:tcPr>
            <w:tcW w:w="3998" w:type="dxa"/>
            <w:vAlign w:val="center"/>
          </w:tcPr>
          <w:p w:rsidR="003D7AC6" w:rsidRPr="00A82585" w:rsidRDefault="003D7AC6" w:rsidP="003472E9">
            <w:pPr>
              <w:widowControl w:val="0"/>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Организация и проведение специальной оценки условий труда</w:t>
            </w:r>
          </w:p>
        </w:tc>
        <w:tc>
          <w:tcPr>
            <w:tcW w:w="129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рабочих мест</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641</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506</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144</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235</w:t>
            </w:r>
          </w:p>
        </w:tc>
      </w:tr>
      <w:tr w:rsidR="003D7AC6" w:rsidRPr="00A82585" w:rsidTr="003472E9">
        <w:trPr>
          <w:trHeight w:val="518"/>
        </w:trPr>
        <w:tc>
          <w:tcPr>
            <w:tcW w:w="3998" w:type="dxa"/>
            <w:vAlign w:val="center"/>
          </w:tcPr>
          <w:p w:rsidR="003D7AC6" w:rsidRPr="00A82585" w:rsidRDefault="003D7AC6" w:rsidP="003472E9">
            <w:pPr>
              <w:widowControl w:val="0"/>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Обучение и проверка знаний требований охраны труда</w:t>
            </w:r>
          </w:p>
        </w:tc>
        <w:tc>
          <w:tcPr>
            <w:tcW w:w="129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чел.</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224</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155</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191</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188</w:t>
            </w:r>
          </w:p>
        </w:tc>
      </w:tr>
      <w:tr w:rsidR="003D7AC6" w:rsidRPr="00A82585" w:rsidTr="003472E9">
        <w:trPr>
          <w:trHeight w:val="518"/>
        </w:trPr>
        <w:tc>
          <w:tcPr>
            <w:tcW w:w="3998" w:type="dxa"/>
            <w:vAlign w:val="center"/>
          </w:tcPr>
          <w:p w:rsidR="003D7AC6" w:rsidRPr="00A82585" w:rsidRDefault="003D7AC6" w:rsidP="003472E9">
            <w:pPr>
              <w:widowControl w:val="0"/>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Обучение пожарно-техническому минимуму</w:t>
            </w:r>
          </w:p>
        </w:tc>
        <w:tc>
          <w:tcPr>
            <w:tcW w:w="129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чел.</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206</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136</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168</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198</w:t>
            </w:r>
          </w:p>
        </w:tc>
      </w:tr>
      <w:tr w:rsidR="003D7AC6" w:rsidRPr="00A82585" w:rsidTr="003472E9">
        <w:trPr>
          <w:trHeight w:val="518"/>
        </w:trPr>
        <w:tc>
          <w:tcPr>
            <w:tcW w:w="3998" w:type="dxa"/>
            <w:vAlign w:val="center"/>
          </w:tcPr>
          <w:p w:rsidR="003D7AC6" w:rsidRPr="00A82585" w:rsidRDefault="003D7AC6" w:rsidP="003472E9">
            <w:pPr>
              <w:widowControl w:val="0"/>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Обучение гражданской обороне и чрезвычайным ситуациям</w:t>
            </w:r>
          </w:p>
        </w:tc>
        <w:tc>
          <w:tcPr>
            <w:tcW w:w="129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чел.</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w:t>
            </w:r>
          </w:p>
        </w:tc>
        <w:tc>
          <w:tcPr>
            <w:tcW w:w="1115"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w:t>
            </w:r>
          </w:p>
        </w:tc>
        <w:tc>
          <w:tcPr>
            <w:tcW w:w="1116" w:type="dxa"/>
            <w:vAlign w:val="center"/>
          </w:tcPr>
          <w:p w:rsidR="003D7AC6" w:rsidRPr="00A82585" w:rsidRDefault="003D7AC6" w:rsidP="003472E9">
            <w:pPr>
              <w:widowControl w:val="0"/>
              <w:jc w:val="center"/>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73</w:t>
            </w:r>
          </w:p>
        </w:tc>
      </w:tr>
    </w:tbl>
    <w:p w:rsidR="003D7AC6" w:rsidRPr="00A8258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p>
    <w:p w:rsidR="003D7AC6" w:rsidRPr="00A82585" w:rsidRDefault="003D7AC6" w:rsidP="003D7AC6">
      <w:pPr>
        <w:widowControl w:val="0"/>
        <w:spacing w:after="0" w:line="240" w:lineRule="auto"/>
        <w:ind w:firstLine="709"/>
        <w:jc w:val="both"/>
        <w:rPr>
          <w:rFonts w:ascii="Times New Roman" w:hAnsi="Times New Roman" w:cs="Times New Roman"/>
          <w:color w:val="000000" w:themeColor="text1"/>
          <w:sz w:val="24"/>
          <w:szCs w:val="24"/>
        </w:rPr>
      </w:pPr>
      <w:r w:rsidRPr="00A82585">
        <w:rPr>
          <w:rFonts w:ascii="Times New Roman" w:hAnsi="Times New Roman" w:cs="Times New Roman"/>
          <w:color w:val="000000" w:themeColor="text1"/>
          <w:sz w:val="24"/>
          <w:szCs w:val="24"/>
        </w:rPr>
        <w:t>В результате проведения запроса котировок на приобретение услуг для реализации мероприятий по программе слож</w:t>
      </w:r>
      <w:r>
        <w:rPr>
          <w:rFonts w:ascii="Times New Roman" w:hAnsi="Times New Roman" w:cs="Times New Roman"/>
          <w:color w:val="000000" w:themeColor="text1"/>
          <w:sz w:val="24"/>
          <w:szCs w:val="24"/>
        </w:rPr>
        <w:t xml:space="preserve">илась экономия денежных средств, что позволило </w:t>
      </w:r>
      <w:r w:rsidRPr="00A82585">
        <w:rPr>
          <w:rFonts w:ascii="Times New Roman" w:hAnsi="Times New Roman" w:cs="Times New Roman"/>
          <w:color w:val="000000" w:themeColor="text1"/>
          <w:sz w:val="24"/>
          <w:szCs w:val="24"/>
        </w:rPr>
        <w:t xml:space="preserve">дополнительно провести </w:t>
      </w:r>
      <w:r>
        <w:rPr>
          <w:rFonts w:ascii="Times New Roman" w:hAnsi="Times New Roman" w:cs="Times New Roman"/>
          <w:color w:val="000000" w:themeColor="text1"/>
          <w:sz w:val="24"/>
          <w:szCs w:val="24"/>
        </w:rPr>
        <w:t xml:space="preserve">запросы </w:t>
      </w:r>
      <w:r w:rsidRPr="00A82585">
        <w:rPr>
          <w:rFonts w:ascii="Times New Roman" w:hAnsi="Times New Roman" w:cs="Times New Roman"/>
          <w:color w:val="000000" w:themeColor="text1"/>
          <w:sz w:val="24"/>
          <w:szCs w:val="24"/>
        </w:rPr>
        <w:t>котиров</w:t>
      </w:r>
      <w:r>
        <w:rPr>
          <w:rFonts w:ascii="Times New Roman" w:hAnsi="Times New Roman" w:cs="Times New Roman"/>
          <w:color w:val="000000" w:themeColor="text1"/>
          <w:sz w:val="24"/>
          <w:szCs w:val="24"/>
        </w:rPr>
        <w:t>о</w:t>
      </w:r>
      <w:r w:rsidRPr="00A82585">
        <w:rPr>
          <w:rFonts w:ascii="Times New Roman" w:hAnsi="Times New Roman" w:cs="Times New Roman"/>
          <w:color w:val="000000" w:themeColor="text1"/>
          <w:sz w:val="24"/>
          <w:szCs w:val="24"/>
        </w:rPr>
        <w:t>к на приобретение услуг, в связи с чем, показатели программы увеличились.</w:t>
      </w:r>
    </w:p>
    <w:p w:rsidR="003D7AC6" w:rsidRPr="00A8258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82585">
        <w:rPr>
          <w:rFonts w:ascii="Times New Roman" w:hAnsi="Times New Roman" w:cs="Times New Roman"/>
          <w:color w:val="000000" w:themeColor="text1"/>
          <w:sz w:val="24"/>
          <w:szCs w:val="24"/>
        </w:rPr>
        <w:t xml:space="preserve">В соответствии с законом автономного округа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труда» </w:t>
      </w:r>
      <w:r w:rsidRPr="00A82585">
        <w:rPr>
          <w:rFonts w:ascii="Times New Roman" w:eastAsia="Calibri" w:hAnsi="Times New Roman" w:cs="Times New Roman"/>
          <w:color w:val="000000" w:themeColor="text1"/>
          <w:sz w:val="24"/>
          <w:szCs w:val="24"/>
        </w:rPr>
        <w:t xml:space="preserve">в городском округе отдельные </w:t>
      </w:r>
      <w:r w:rsidRPr="00A82585">
        <w:rPr>
          <w:rFonts w:ascii="Times New Roman" w:eastAsia="Calibri" w:hAnsi="Times New Roman" w:cs="Times New Roman"/>
          <w:color w:val="000000" w:themeColor="text1"/>
          <w:sz w:val="24"/>
          <w:szCs w:val="24"/>
        </w:rPr>
        <w:lastRenderedPageBreak/>
        <w:t xml:space="preserve">полномочия по государственному управлению охраной труда осуществляют 2 специалиста </w:t>
      </w:r>
      <w:r w:rsidRPr="00FC135C">
        <w:rPr>
          <w:rFonts w:ascii="Times New Roman" w:eastAsia="Calibri" w:hAnsi="Times New Roman" w:cs="Times New Roman"/>
          <w:color w:val="000000" w:themeColor="text1"/>
          <w:sz w:val="24"/>
          <w:szCs w:val="24"/>
        </w:rPr>
        <w:t>отдела ценообразования и труда управления экономического развития и труда департамента экономического развития и инвестиций администрации города.</w:t>
      </w:r>
      <w:r w:rsidRPr="00A82585">
        <w:rPr>
          <w:rFonts w:ascii="Times New Roman" w:eastAsia="Calibri" w:hAnsi="Times New Roman" w:cs="Times New Roman"/>
          <w:color w:val="000000" w:themeColor="text1"/>
          <w:sz w:val="24"/>
          <w:szCs w:val="24"/>
        </w:rPr>
        <w:t xml:space="preserve"> </w:t>
      </w:r>
    </w:p>
    <w:p w:rsidR="003D7AC6" w:rsidRPr="00A8258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82585">
        <w:rPr>
          <w:rFonts w:ascii="Times New Roman" w:eastAsia="Calibri" w:hAnsi="Times New Roman" w:cs="Times New Roman"/>
          <w:color w:val="000000" w:themeColor="text1"/>
          <w:sz w:val="24"/>
          <w:szCs w:val="24"/>
        </w:rPr>
        <w:t>В 2018 году проведено 2 заседания Межведомственной комиссии по охране труда и социально-трудовым отношениям, на которых рассмотрены случаи производственного травматизма в городских организациях, вопросы по исполнению мероприятий по сокращению производственного травматизма и профессиональной заболеваемости, реализации муниципальной программы «Улучшение условий и охраны труда в городском округе город Мегион» и другие.</w:t>
      </w:r>
    </w:p>
    <w:p w:rsidR="003D7AC6" w:rsidRPr="00A8258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82585">
        <w:rPr>
          <w:rFonts w:ascii="Times New Roman" w:eastAsia="Calibri" w:hAnsi="Times New Roman" w:cs="Times New Roman"/>
          <w:color w:val="000000" w:themeColor="text1"/>
          <w:sz w:val="24"/>
          <w:szCs w:val="24"/>
        </w:rPr>
        <w:t xml:space="preserve">В 2018 году специалисты отдела труда приняли участие в работе комиссий по расследованию 11 несчастных случаев, связанных с производством, и 5 </w:t>
      </w:r>
      <w:r w:rsidRPr="000124C9">
        <w:rPr>
          <w:rFonts w:ascii="Times New Roman" w:eastAsia="Calibri" w:hAnsi="Times New Roman" w:cs="Times New Roman"/>
          <w:color w:val="000000" w:themeColor="text1"/>
          <w:sz w:val="24"/>
          <w:szCs w:val="24"/>
        </w:rPr>
        <w:t xml:space="preserve">несчастных </w:t>
      </w:r>
      <w:r w:rsidRPr="00A82585">
        <w:rPr>
          <w:rFonts w:ascii="Times New Roman" w:eastAsia="Calibri" w:hAnsi="Times New Roman" w:cs="Times New Roman"/>
          <w:color w:val="000000" w:themeColor="text1"/>
          <w:sz w:val="24"/>
          <w:szCs w:val="24"/>
        </w:rPr>
        <w:t>случаев</w:t>
      </w:r>
      <w:r>
        <w:rPr>
          <w:rFonts w:ascii="Times New Roman" w:eastAsia="Calibri" w:hAnsi="Times New Roman" w:cs="Times New Roman"/>
          <w:color w:val="000000" w:themeColor="text1"/>
          <w:sz w:val="24"/>
          <w:szCs w:val="24"/>
        </w:rPr>
        <w:t>,</w:t>
      </w:r>
      <w:r w:rsidRPr="00A82585">
        <w:rPr>
          <w:rFonts w:ascii="Times New Roman" w:eastAsia="Calibri" w:hAnsi="Times New Roman" w:cs="Times New Roman"/>
          <w:color w:val="000000" w:themeColor="text1"/>
          <w:sz w:val="24"/>
          <w:szCs w:val="24"/>
        </w:rPr>
        <w:t xml:space="preserve"> не связанных с производством.</w:t>
      </w:r>
    </w:p>
    <w:p w:rsidR="003D7AC6" w:rsidRPr="00A8258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82585">
        <w:rPr>
          <w:rFonts w:ascii="Times New Roman" w:eastAsia="Calibri" w:hAnsi="Times New Roman" w:cs="Times New Roman"/>
          <w:color w:val="000000" w:themeColor="text1"/>
          <w:sz w:val="24"/>
          <w:szCs w:val="24"/>
        </w:rPr>
        <w:t>В течение года на официальном сайте администрации города и в газете «Мегионские новости» размещалась информация по вопросам охраны труда, опубликовано 70 статей. Подготовлено 8 методических пособий и аналитических материалов по охране труда, осуществлялось распространение методической, справочной литературы, нормативных правых актов в количестве 5</w:t>
      </w:r>
      <w:r>
        <w:rPr>
          <w:rFonts w:ascii="Times New Roman" w:eastAsia="Calibri" w:hAnsi="Times New Roman" w:cs="Times New Roman"/>
          <w:color w:val="000000" w:themeColor="text1"/>
          <w:sz w:val="24"/>
          <w:szCs w:val="24"/>
        </w:rPr>
        <w:t xml:space="preserve"> </w:t>
      </w:r>
      <w:r w:rsidRPr="00A82585">
        <w:rPr>
          <w:rFonts w:ascii="Times New Roman" w:eastAsia="Calibri" w:hAnsi="Times New Roman" w:cs="Times New Roman"/>
          <w:color w:val="000000" w:themeColor="text1"/>
          <w:sz w:val="24"/>
          <w:szCs w:val="24"/>
        </w:rPr>
        <w:t>356 единиц среди работодателей города.</w:t>
      </w:r>
    </w:p>
    <w:p w:rsidR="003D7AC6" w:rsidRPr="00A82585" w:rsidRDefault="003D7AC6" w:rsidP="003D7AC6">
      <w:pPr>
        <w:widowControl w:val="0"/>
        <w:spacing w:after="0" w:line="240" w:lineRule="auto"/>
        <w:ind w:firstLine="709"/>
        <w:jc w:val="both"/>
        <w:rPr>
          <w:rFonts w:ascii="Times New Roman" w:eastAsia="Calibri" w:hAnsi="Times New Roman" w:cs="Times New Roman"/>
          <w:color w:val="000000" w:themeColor="text1"/>
          <w:sz w:val="24"/>
          <w:szCs w:val="24"/>
        </w:rPr>
      </w:pPr>
      <w:r w:rsidRPr="00A82585">
        <w:rPr>
          <w:rFonts w:ascii="Times New Roman" w:eastAsia="Calibri" w:hAnsi="Times New Roman" w:cs="Times New Roman"/>
          <w:color w:val="000000" w:themeColor="text1"/>
          <w:sz w:val="24"/>
          <w:szCs w:val="24"/>
        </w:rPr>
        <w:t>В 2018 году организованы и проведены:</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муниципальный конкурс «Оказание первой помощи пострадавшим»;</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семинар для работодателей города по вопросу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профориентационное мероприятие «Есть такая профессия – специалист по охране труда!»;</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конкурс рисунк</w:t>
      </w:r>
      <w:r>
        <w:rPr>
          <w:rFonts w:ascii="Times New Roman" w:hAnsi="Times New Roman" w:cs="Times New Roman"/>
          <w:sz w:val="24"/>
          <w:szCs w:val="24"/>
        </w:rPr>
        <w:t>ов</w:t>
      </w:r>
      <w:r w:rsidRPr="009F405E">
        <w:rPr>
          <w:rFonts w:ascii="Times New Roman" w:hAnsi="Times New Roman" w:cs="Times New Roman"/>
          <w:sz w:val="24"/>
          <w:szCs w:val="24"/>
        </w:rPr>
        <w:t xml:space="preserve"> «Охрана труда глазами детей»;</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конкурс сочинений «Взгляд школьников на охрану труда»;</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торжественное мероприятие, посвященное Всемирному дню охраны труда;</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совещание по вопросам профилактики производственного травматизма при осуществлении работ в водопроводных, канализационных и газовых колодцах;</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семинар для работодателей города «Специальная оценка условий труда: теоретические и практические вопросы проведения»;</w:t>
      </w:r>
    </w:p>
    <w:p w:rsidR="003D7AC6" w:rsidRPr="009F405E" w:rsidRDefault="003D7AC6" w:rsidP="003D7AC6">
      <w:pPr>
        <w:spacing w:after="0" w:line="240" w:lineRule="auto"/>
        <w:ind w:firstLine="708"/>
        <w:jc w:val="both"/>
        <w:rPr>
          <w:rFonts w:ascii="Times New Roman" w:hAnsi="Times New Roman" w:cs="Times New Roman"/>
          <w:sz w:val="24"/>
          <w:szCs w:val="24"/>
        </w:rPr>
      </w:pPr>
      <w:r w:rsidRPr="009F405E">
        <w:rPr>
          <w:rFonts w:ascii="Times New Roman" w:hAnsi="Times New Roman" w:cs="Times New Roman"/>
          <w:sz w:val="24"/>
          <w:szCs w:val="24"/>
        </w:rPr>
        <w:t xml:space="preserve">семинар для работодателей города по вопросам охраны труда в части соблюдения правил обеспечения специальной одеждой, обувью и другими средствами индивидуальной защиты. </w:t>
      </w:r>
    </w:p>
    <w:p w:rsidR="003D7AC6" w:rsidRPr="00FC135C" w:rsidRDefault="003D7AC6" w:rsidP="003D7AC6">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FC135C">
        <w:rPr>
          <w:rFonts w:ascii="Times New Roman" w:eastAsia="Calibri" w:hAnsi="Times New Roman" w:cs="Times New Roman"/>
          <w:color w:val="000000" w:themeColor="text1"/>
          <w:sz w:val="24"/>
          <w:szCs w:val="24"/>
        </w:rPr>
        <w:t xml:space="preserve">В течение года </w:t>
      </w:r>
      <w:r w:rsidRPr="00FC135C">
        <w:rPr>
          <w:rFonts w:ascii="Times New Roman" w:hAnsi="Times New Roman" w:cs="Times New Roman"/>
          <w:color w:val="000000" w:themeColor="text1"/>
          <w:sz w:val="24"/>
          <w:szCs w:val="24"/>
        </w:rPr>
        <w:t xml:space="preserve">за консультацией по вопросам охраны труда, соблюдения норм трудового законодательства поступило 628 устных обращений, </w:t>
      </w:r>
      <w:r>
        <w:rPr>
          <w:rFonts w:ascii="Times New Roman" w:hAnsi="Times New Roman" w:cs="Times New Roman"/>
          <w:color w:val="000000" w:themeColor="text1"/>
          <w:sz w:val="24"/>
          <w:szCs w:val="24"/>
        </w:rPr>
        <w:t>по которым</w:t>
      </w:r>
      <w:r w:rsidRPr="00FC135C">
        <w:rPr>
          <w:rFonts w:ascii="Times New Roman" w:hAnsi="Times New Roman" w:cs="Times New Roman"/>
          <w:color w:val="000000" w:themeColor="text1"/>
          <w:sz w:val="24"/>
          <w:szCs w:val="24"/>
        </w:rPr>
        <w:t xml:space="preserve"> даны консультации и разъяснения.</w:t>
      </w:r>
    </w:p>
    <w:p w:rsidR="003D7AC6" w:rsidRPr="00FC135C" w:rsidRDefault="003D7AC6" w:rsidP="003D7AC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3D7AC6" w:rsidRPr="00973379" w:rsidRDefault="003D7AC6" w:rsidP="003D7AC6">
      <w:pPr>
        <w:widowControl w:val="0"/>
        <w:spacing w:after="0" w:line="240" w:lineRule="auto"/>
        <w:rPr>
          <w:rFonts w:ascii="Times New Roman" w:eastAsia="Times New Roman" w:hAnsi="Times New Roman" w:cs="Times New Roman"/>
          <w:b/>
          <w:i/>
          <w:color w:val="000000" w:themeColor="text1"/>
          <w:sz w:val="24"/>
          <w:szCs w:val="24"/>
          <w:lang w:eastAsia="ru-RU"/>
        </w:rPr>
      </w:pPr>
      <w:r w:rsidRPr="00973379">
        <w:rPr>
          <w:rFonts w:ascii="Times New Roman" w:eastAsia="Times New Roman" w:hAnsi="Times New Roman" w:cs="Times New Roman"/>
          <w:b/>
          <w:i/>
          <w:color w:val="000000" w:themeColor="text1"/>
          <w:sz w:val="24"/>
          <w:szCs w:val="24"/>
          <w:lang w:eastAsia="ru-RU"/>
        </w:rPr>
        <w:t>Защита прав потребителей</w:t>
      </w:r>
    </w:p>
    <w:p w:rsidR="003D7AC6"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D7AC6" w:rsidRPr="0097337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73379">
        <w:rPr>
          <w:rFonts w:ascii="Times New Roman" w:eastAsia="Times New Roman" w:hAnsi="Times New Roman" w:cs="Times New Roman"/>
          <w:color w:val="000000" w:themeColor="text1"/>
          <w:sz w:val="24"/>
          <w:szCs w:val="24"/>
          <w:lang w:eastAsia="ru-RU"/>
        </w:rPr>
        <w:t>В 2018 году зарегистрировано 76 обращений граждан за консультацией либо содействием в защите их прав, что на 32,8% ниже показателя аналогичного периода предыдущего года (в 2017 году обратилось 113 граждан). Снижение показателя связано с правовой грамотностью населения по в</w:t>
      </w:r>
      <w:r w:rsidRPr="00973379">
        <w:rPr>
          <w:rFonts w:ascii="Times New Roman" w:eastAsia="Calibri" w:hAnsi="Times New Roman" w:cs="Times New Roman"/>
          <w:color w:val="000000" w:themeColor="text1"/>
          <w:sz w:val="24"/>
          <w:szCs w:val="24"/>
        </w:rPr>
        <w:t xml:space="preserve">опросам защиты прав потребителей, возможностью получить консультации в сети «Интернет». </w:t>
      </w:r>
    </w:p>
    <w:p w:rsidR="003D7AC6" w:rsidRPr="0097337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73379">
        <w:rPr>
          <w:rFonts w:ascii="Times New Roman" w:hAnsi="Times New Roman" w:cs="Times New Roman"/>
          <w:color w:val="000000" w:themeColor="text1"/>
          <w:sz w:val="24"/>
          <w:szCs w:val="24"/>
        </w:rPr>
        <w:t xml:space="preserve">Наиболее часто поступали обращения по вопросам защиты прав потребителей </w:t>
      </w:r>
      <w:r w:rsidRPr="00973379">
        <w:rPr>
          <w:rFonts w:ascii="Times New Roman" w:hAnsi="Times New Roman" w:cs="Times New Roman"/>
          <w:bCs/>
          <w:color w:val="000000" w:themeColor="text1"/>
          <w:sz w:val="24"/>
          <w:szCs w:val="24"/>
        </w:rPr>
        <w:t>в сфере розничной торговли</w:t>
      </w:r>
      <w:r w:rsidRPr="00973379">
        <w:rPr>
          <w:rFonts w:ascii="Times New Roman" w:hAnsi="Times New Roman" w:cs="Times New Roman"/>
          <w:color w:val="000000" w:themeColor="text1"/>
          <w:sz w:val="24"/>
          <w:szCs w:val="24"/>
        </w:rPr>
        <w:t xml:space="preserve"> – 54, что составило 59,3% от всех обращений потребителей, соответственно 40,7% доля обращений в сфере возмездного оказания услуг, выполнения работ.</w:t>
      </w:r>
      <w:r w:rsidRPr="00973379">
        <w:rPr>
          <w:rFonts w:ascii="Times New Roman" w:eastAsia="Times New Roman" w:hAnsi="Times New Roman" w:cs="Times New Roman"/>
          <w:color w:val="000000" w:themeColor="text1"/>
          <w:sz w:val="24"/>
          <w:szCs w:val="24"/>
          <w:lang w:eastAsia="ru-RU"/>
        </w:rPr>
        <w:t xml:space="preserve"> </w:t>
      </w:r>
    </w:p>
    <w:p w:rsidR="003D7AC6" w:rsidRPr="0097337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73379">
        <w:rPr>
          <w:rFonts w:ascii="Times New Roman" w:eastAsia="Times New Roman" w:hAnsi="Times New Roman" w:cs="Times New Roman"/>
          <w:color w:val="000000" w:themeColor="text1"/>
          <w:sz w:val="24"/>
          <w:szCs w:val="24"/>
          <w:lang w:eastAsia="ru-RU"/>
        </w:rPr>
        <w:t>В количественном выражении в отчетном периоде уменьшилось число обращений по розничной торговле – на 32,7% (с 113 до 76),</w:t>
      </w:r>
      <w:r w:rsidRPr="00973379">
        <w:rPr>
          <w:rFonts w:ascii="Times New Roman" w:eastAsia="Calibri" w:hAnsi="Times New Roman" w:cs="Times New Roman"/>
          <w:color w:val="000000" w:themeColor="text1"/>
          <w:sz w:val="24"/>
          <w:szCs w:val="24"/>
        </w:rPr>
        <w:t xml:space="preserve"> по ремонту и техническому обслуживанию бытовой техники и радиоэлектронной аппаратуры – на 50,0% (с 12 до 6), </w:t>
      </w:r>
      <w:r w:rsidRPr="00973379">
        <w:rPr>
          <w:rFonts w:ascii="Times New Roman" w:eastAsia="Times New Roman" w:hAnsi="Times New Roman" w:cs="Times New Roman"/>
          <w:color w:val="000000" w:themeColor="text1"/>
          <w:sz w:val="24"/>
          <w:szCs w:val="24"/>
          <w:lang w:eastAsia="ru-RU"/>
        </w:rPr>
        <w:t xml:space="preserve">жилищно-коммунальным услугам – </w:t>
      </w:r>
      <w:r w:rsidRPr="003411A5">
        <w:rPr>
          <w:rFonts w:ascii="Times New Roman" w:eastAsia="Times New Roman" w:hAnsi="Times New Roman" w:cs="Times New Roman"/>
          <w:color w:val="000000" w:themeColor="text1"/>
          <w:sz w:val="24"/>
          <w:szCs w:val="24"/>
          <w:lang w:eastAsia="ru-RU"/>
        </w:rPr>
        <w:t>на 25% (с 4 до 3).</w:t>
      </w:r>
    </w:p>
    <w:p w:rsidR="003D7AC6" w:rsidRPr="00973379" w:rsidRDefault="003D7AC6" w:rsidP="003D7AC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73379">
        <w:rPr>
          <w:rFonts w:ascii="Times New Roman" w:eastAsia="Times New Roman" w:hAnsi="Times New Roman" w:cs="Times New Roman"/>
          <w:color w:val="000000" w:themeColor="text1"/>
          <w:sz w:val="24"/>
          <w:szCs w:val="24"/>
          <w:lang w:eastAsia="ru-RU"/>
        </w:rPr>
        <w:lastRenderedPageBreak/>
        <w:t xml:space="preserve">В 2018 году лидируют обращения по сотовым телефонам (28,8%) от общего количества </w:t>
      </w:r>
      <w:r>
        <w:rPr>
          <w:rFonts w:ascii="Times New Roman" w:eastAsia="Times New Roman" w:hAnsi="Times New Roman" w:cs="Times New Roman"/>
          <w:color w:val="000000" w:themeColor="text1"/>
          <w:sz w:val="24"/>
          <w:szCs w:val="24"/>
          <w:lang w:eastAsia="ru-RU"/>
        </w:rPr>
        <w:t>по вопросам купли-</w:t>
      </w:r>
      <w:r w:rsidRPr="00973379">
        <w:rPr>
          <w:rFonts w:ascii="Times New Roman" w:eastAsia="Times New Roman" w:hAnsi="Times New Roman" w:cs="Times New Roman"/>
          <w:color w:val="000000" w:themeColor="text1"/>
          <w:sz w:val="24"/>
          <w:szCs w:val="24"/>
          <w:lang w:eastAsia="ru-RU"/>
        </w:rPr>
        <w:t xml:space="preserve">продажи, далее идут обращения по </w:t>
      </w:r>
      <w:r w:rsidRPr="00973379">
        <w:rPr>
          <w:rFonts w:ascii="Times New Roman" w:hAnsi="Times New Roman" w:cs="Times New Roman"/>
          <w:color w:val="000000" w:themeColor="text1"/>
          <w:sz w:val="24"/>
          <w:szCs w:val="24"/>
        </w:rPr>
        <w:t>электробытовы</w:t>
      </w:r>
      <w:r>
        <w:rPr>
          <w:rFonts w:ascii="Times New Roman" w:hAnsi="Times New Roman" w:cs="Times New Roman"/>
          <w:color w:val="000000" w:themeColor="text1"/>
          <w:sz w:val="24"/>
          <w:szCs w:val="24"/>
        </w:rPr>
        <w:t>м</w:t>
      </w:r>
      <w:r w:rsidRPr="00973379">
        <w:rPr>
          <w:rFonts w:ascii="Times New Roman" w:hAnsi="Times New Roman" w:cs="Times New Roman"/>
          <w:color w:val="000000" w:themeColor="text1"/>
          <w:sz w:val="24"/>
          <w:szCs w:val="24"/>
        </w:rPr>
        <w:t xml:space="preserve"> машин</w:t>
      </w:r>
      <w:r>
        <w:rPr>
          <w:rFonts w:ascii="Times New Roman" w:hAnsi="Times New Roman" w:cs="Times New Roman"/>
          <w:color w:val="000000" w:themeColor="text1"/>
          <w:sz w:val="24"/>
          <w:szCs w:val="24"/>
        </w:rPr>
        <w:t>ам</w:t>
      </w:r>
      <w:r w:rsidRPr="00973379">
        <w:rPr>
          <w:rFonts w:ascii="Times New Roman" w:hAnsi="Times New Roman" w:cs="Times New Roman"/>
          <w:color w:val="000000" w:themeColor="text1"/>
          <w:sz w:val="24"/>
          <w:szCs w:val="24"/>
        </w:rPr>
        <w:t xml:space="preserve"> и прибор</w:t>
      </w:r>
      <w:r>
        <w:rPr>
          <w:rFonts w:ascii="Times New Roman" w:hAnsi="Times New Roman" w:cs="Times New Roman"/>
          <w:color w:val="000000" w:themeColor="text1"/>
          <w:sz w:val="24"/>
          <w:szCs w:val="24"/>
        </w:rPr>
        <w:t>ам</w:t>
      </w:r>
      <w:r w:rsidRPr="00973379">
        <w:rPr>
          <w:rFonts w:ascii="Times New Roman" w:hAnsi="Times New Roman" w:cs="Times New Roman"/>
          <w:color w:val="000000" w:themeColor="text1"/>
          <w:sz w:val="24"/>
          <w:szCs w:val="24"/>
        </w:rPr>
        <w:t xml:space="preserve"> (15,3%), радиоэлектронной аппаратуре, электробытовым товарам (9,6%), одежде (9,6%),</w:t>
      </w:r>
      <w:r>
        <w:rPr>
          <w:rFonts w:ascii="Times New Roman" w:hAnsi="Times New Roman" w:cs="Times New Roman"/>
          <w:color w:val="000000" w:themeColor="text1"/>
          <w:sz w:val="24"/>
          <w:szCs w:val="24"/>
        </w:rPr>
        <w:t xml:space="preserve"> </w:t>
      </w:r>
      <w:r w:rsidRPr="00973379">
        <w:rPr>
          <w:rFonts w:ascii="Times New Roman" w:hAnsi="Times New Roman" w:cs="Times New Roman"/>
          <w:color w:val="000000" w:themeColor="text1"/>
          <w:sz w:val="24"/>
          <w:szCs w:val="24"/>
        </w:rPr>
        <w:t>автомобил</w:t>
      </w:r>
      <w:r>
        <w:rPr>
          <w:rFonts w:ascii="Times New Roman" w:hAnsi="Times New Roman" w:cs="Times New Roman"/>
          <w:color w:val="000000" w:themeColor="text1"/>
          <w:sz w:val="24"/>
          <w:szCs w:val="24"/>
        </w:rPr>
        <w:t>ям</w:t>
      </w:r>
      <w:r w:rsidRPr="00973379">
        <w:rPr>
          <w:rFonts w:ascii="Times New Roman" w:hAnsi="Times New Roman" w:cs="Times New Roman"/>
          <w:color w:val="000000" w:themeColor="text1"/>
          <w:sz w:val="24"/>
          <w:szCs w:val="24"/>
        </w:rPr>
        <w:t xml:space="preserve"> и запасны</w:t>
      </w:r>
      <w:r>
        <w:rPr>
          <w:rFonts w:ascii="Times New Roman" w:hAnsi="Times New Roman" w:cs="Times New Roman"/>
          <w:color w:val="000000" w:themeColor="text1"/>
          <w:sz w:val="24"/>
          <w:szCs w:val="24"/>
        </w:rPr>
        <w:t>м</w:t>
      </w:r>
      <w:r w:rsidRPr="00973379">
        <w:rPr>
          <w:rFonts w:ascii="Times New Roman" w:hAnsi="Times New Roman" w:cs="Times New Roman"/>
          <w:color w:val="000000" w:themeColor="text1"/>
          <w:sz w:val="24"/>
          <w:szCs w:val="24"/>
        </w:rPr>
        <w:t xml:space="preserve"> част</w:t>
      </w:r>
      <w:r>
        <w:rPr>
          <w:rFonts w:ascii="Times New Roman" w:hAnsi="Times New Roman" w:cs="Times New Roman"/>
          <w:color w:val="000000" w:themeColor="text1"/>
          <w:sz w:val="24"/>
          <w:szCs w:val="24"/>
        </w:rPr>
        <w:t>ям</w:t>
      </w:r>
      <w:r w:rsidRPr="00973379">
        <w:rPr>
          <w:rFonts w:ascii="Times New Roman" w:hAnsi="Times New Roman" w:cs="Times New Roman"/>
          <w:color w:val="000000" w:themeColor="text1"/>
          <w:sz w:val="24"/>
          <w:szCs w:val="24"/>
        </w:rPr>
        <w:t xml:space="preserve"> (7,6%),</w:t>
      </w:r>
      <w:r>
        <w:rPr>
          <w:rFonts w:ascii="Times New Roman" w:hAnsi="Times New Roman" w:cs="Times New Roman"/>
          <w:color w:val="000000" w:themeColor="text1"/>
          <w:sz w:val="24"/>
          <w:szCs w:val="24"/>
        </w:rPr>
        <w:t xml:space="preserve"> </w:t>
      </w:r>
      <w:r w:rsidRPr="00973379">
        <w:rPr>
          <w:rFonts w:ascii="Times New Roman" w:hAnsi="Times New Roman" w:cs="Times New Roman"/>
          <w:color w:val="000000" w:themeColor="text1"/>
          <w:sz w:val="24"/>
          <w:szCs w:val="24"/>
        </w:rPr>
        <w:t>мебели (5,7%), обуви (1,9%), компьютерной технике (1,9%), стройматериалам (1,9%). От всех обращений по розничной торговле иные группы товаров составили 13,5%.</w:t>
      </w:r>
    </w:p>
    <w:p w:rsidR="003D7AC6" w:rsidRPr="00FC135C" w:rsidRDefault="003D7AC6" w:rsidP="003D7AC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FC135C">
        <w:rPr>
          <w:rFonts w:ascii="Times New Roman" w:hAnsi="Times New Roman" w:cs="Times New Roman"/>
          <w:color w:val="000000" w:themeColor="text1"/>
          <w:sz w:val="24"/>
          <w:szCs w:val="24"/>
        </w:rPr>
        <w:t>Деятельность подразделений органов местного самоуправления городского округа выстроена с учетом обеспечения полного и своевременного исполнения переданных государственных полномочий.</w:t>
      </w:r>
    </w:p>
    <w:p w:rsidR="003D7AC6" w:rsidRDefault="003D7AC6" w:rsidP="003D7AC6">
      <w:pPr>
        <w:widowControl w:val="0"/>
        <w:spacing w:after="0" w:line="240" w:lineRule="auto"/>
        <w:ind w:firstLine="709"/>
        <w:jc w:val="both"/>
        <w:rPr>
          <w:rStyle w:val="ac"/>
          <w:rFonts w:ascii="Times New Roman" w:hAnsi="Times New Roman" w:cs="Times New Roman"/>
          <w:b w:val="0"/>
          <w:sz w:val="24"/>
          <w:szCs w:val="24"/>
          <w:bdr w:val="none" w:sz="0" w:space="0" w:color="auto" w:frame="1"/>
          <w:shd w:val="clear" w:color="auto" w:fill="FFFFFF"/>
        </w:rPr>
      </w:pPr>
    </w:p>
    <w:p w:rsidR="003D7AC6" w:rsidRPr="005F6ACD" w:rsidRDefault="003D7AC6" w:rsidP="003D7AC6">
      <w:pPr>
        <w:widowControl w:val="0"/>
        <w:spacing w:after="0" w:line="240" w:lineRule="auto"/>
        <w:ind w:firstLine="709"/>
        <w:jc w:val="both"/>
        <w:rPr>
          <w:rStyle w:val="ac"/>
          <w:rFonts w:ascii="Times New Roman" w:hAnsi="Times New Roman" w:cs="Times New Roman"/>
          <w:b w:val="0"/>
          <w:sz w:val="24"/>
          <w:szCs w:val="24"/>
          <w:bdr w:val="none" w:sz="0" w:space="0" w:color="auto" w:frame="1"/>
          <w:shd w:val="clear" w:color="auto" w:fill="FFFFFF"/>
        </w:rPr>
      </w:pPr>
      <w:r w:rsidRPr="005F6ACD">
        <w:rPr>
          <w:rStyle w:val="ac"/>
          <w:rFonts w:ascii="Times New Roman" w:hAnsi="Times New Roman" w:cs="Times New Roman"/>
          <w:sz w:val="24"/>
          <w:szCs w:val="24"/>
          <w:bdr w:val="none" w:sz="0" w:space="0" w:color="auto" w:frame="1"/>
          <w:shd w:val="clear" w:color="auto" w:fill="FFFFFF"/>
        </w:rPr>
        <w:t>Подводя итоги проделанной работы, мы проводим некую черту между тем, что сделано в текущем году и какой задел оставляем на будущий год.</w:t>
      </w:r>
    </w:p>
    <w:p w:rsidR="003D7AC6" w:rsidRPr="005F6ACD" w:rsidRDefault="003D7AC6" w:rsidP="003D7AC6">
      <w:pPr>
        <w:widowControl w:val="0"/>
        <w:spacing w:after="0" w:line="240" w:lineRule="auto"/>
        <w:ind w:firstLine="709"/>
        <w:jc w:val="both"/>
        <w:rPr>
          <w:rFonts w:ascii="Times New Roman" w:hAnsi="Times New Roman" w:cs="Times New Roman"/>
          <w:sz w:val="24"/>
          <w:szCs w:val="24"/>
          <w:shd w:val="clear" w:color="auto" w:fill="FFFFFF"/>
        </w:rPr>
      </w:pPr>
      <w:r w:rsidRPr="005F6ACD">
        <w:rPr>
          <w:rFonts w:ascii="Times New Roman" w:hAnsi="Times New Roman" w:cs="Times New Roman"/>
          <w:sz w:val="24"/>
          <w:szCs w:val="24"/>
          <w:shd w:val="clear" w:color="auto" w:fill="FFFFFF"/>
        </w:rPr>
        <w:t xml:space="preserve">Проделан </w:t>
      </w:r>
      <w:r>
        <w:rPr>
          <w:rFonts w:ascii="Times New Roman" w:hAnsi="Times New Roman" w:cs="Times New Roman"/>
          <w:sz w:val="24"/>
          <w:szCs w:val="24"/>
          <w:shd w:val="clear" w:color="auto" w:fill="FFFFFF"/>
        </w:rPr>
        <w:t>внушительный</w:t>
      </w:r>
      <w:r w:rsidRPr="005F6ACD">
        <w:rPr>
          <w:rFonts w:ascii="Times New Roman" w:hAnsi="Times New Roman" w:cs="Times New Roman"/>
          <w:sz w:val="24"/>
          <w:szCs w:val="24"/>
          <w:shd w:val="clear" w:color="auto" w:fill="FFFFFF"/>
        </w:rPr>
        <w:t xml:space="preserve"> объем работы. Вся наша работа строилась в соответствии с теми приоритетами и задачами, которые ставят перед нами Президент Российской Федерации, Губернатор автономного округа Н.В.Комарова, и, конечно же, в соответствии с теми насущными вопросами и обращениями, которые актуальны для жителей нашего города.</w:t>
      </w:r>
    </w:p>
    <w:p w:rsidR="003D7AC6" w:rsidRPr="005F6ACD" w:rsidRDefault="003D7AC6" w:rsidP="003D7AC6">
      <w:pPr>
        <w:widowControl w:val="0"/>
        <w:spacing w:after="0" w:line="240" w:lineRule="auto"/>
        <w:ind w:firstLine="709"/>
        <w:jc w:val="both"/>
        <w:rPr>
          <w:rFonts w:ascii="Times New Roman" w:hAnsi="Times New Roman" w:cs="Times New Roman"/>
          <w:sz w:val="24"/>
          <w:szCs w:val="24"/>
          <w:shd w:val="clear" w:color="auto" w:fill="FFFFFF"/>
        </w:rPr>
      </w:pPr>
      <w:r w:rsidRPr="005F6ACD">
        <w:rPr>
          <w:rFonts w:ascii="Times New Roman" w:hAnsi="Times New Roman" w:cs="Times New Roman"/>
          <w:sz w:val="24"/>
          <w:szCs w:val="24"/>
          <w:shd w:val="clear" w:color="auto" w:fill="FFFFFF"/>
        </w:rPr>
        <w:t xml:space="preserve">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Мы все понимаем, что есть вопросы, которые можно решить сегодня и сейчас, а есть вопросы, которые требуют долговременной перспективы, для решения которых необходимо обеспечить четкое взаимодействие органов местного самоуправления администрации города, депутатов, организаций и учреждений, работающих </w:t>
      </w:r>
      <w:r>
        <w:rPr>
          <w:rFonts w:ascii="Times New Roman" w:hAnsi="Times New Roman" w:cs="Times New Roman"/>
          <w:sz w:val="24"/>
          <w:szCs w:val="24"/>
          <w:shd w:val="clear" w:color="auto" w:fill="FFFFFF"/>
        </w:rPr>
        <w:t>в городе</w:t>
      </w:r>
      <w:r w:rsidRPr="005F6ACD">
        <w:rPr>
          <w:rFonts w:ascii="Times New Roman" w:hAnsi="Times New Roman" w:cs="Times New Roman"/>
          <w:sz w:val="24"/>
          <w:szCs w:val="24"/>
          <w:shd w:val="clear" w:color="auto" w:fill="FFFFFF"/>
        </w:rPr>
        <w:t>.</w:t>
      </w:r>
    </w:p>
    <w:p w:rsidR="003D7AC6" w:rsidRPr="00E452CB" w:rsidRDefault="003D7AC6" w:rsidP="003D7AC6">
      <w:pPr>
        <w:rPr>
          <w:lang w:eastAsia="x-none"/>
        </w:rPr>
      </w:pPr>
    </w:p>
    <w:p w:rsidR="003D7AC6" w:rsidRDefault="003D7AC6" w:rsidP="00855E08">
      <w:pPr>
        <w:spacing w:after="0" w:line="240" w:lineRule="auto"/>
        <w:jc w:val="both"/>
        <w:rPr>
          <w:rFonts w:ascii="Times New Roman" w:hAnsi="Times New Roman" w:cs="Times New Roman"/>
          <w:color w:val="000000" w:themeColor="text1"/>
          <w:sz w:val="24"/>
          <w:szCs w:val="24"/>
        </w:rPr>
      </w:pPr>
    </w:p>
    <w:p w:rsidR="00855E08" w:rsidRPr="00C2136B" w:rsidRDefault="00855E08" w:rsidP="00855E08">
      <w:pPr>
        <w:spacing w:after="0" w:line="240" w:lineRule="auto"/>
        <w:jc w:val="both"/>
        <w:rPr>
          <w:rFonts w:ascii="Times New Roman" w:hAnsi="Times New Roman" w:cs="Times New Roman"/>
          <w:color w:val="000000" w:themeColor="text1"/>
          <w:sz w:val="24"/>
          <w:szCs w:val="24"/>
        </w:rPr>
      </w:pPr>
    </w:p>
    <w:tbl>
      <w:tblPr>
        <w:tblStyle w:val="a3"/>
        <w:tblW w:w="4111"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E95C8D" w:rsidRPr="00C2136B" w:rsidTr="00E03BBF">
        <w:trPr>
          <w:trHeight w:val="159"/>
        </w:trPr>
        <w:tc>
          <w:tcPr>
            <w:tcW w:w="4111" w:type="dxa"/>
          </w:tcPr>
          <w:p w:rsidR="00E95C8D" w:rsidRPr="00C2136B" w:rsidRDefault="00E95C8D" w:rsidP="003472E9">
            <w:pPr>
              <w:rPr>
                <w:rFonts w:ascii="Times New Roman" w:hAnsi="Times New Roman" w:cs="Times New Roman"/>
                <w:color w:val="000000" w:themeColor="text1"/>
                <w:sz w:val="24"/>
                <w:szCs w:val="24"/>
              </w:rPr>
            </w:pPr>
          </w:p>
        </w:tc>
      </w:tr>
      <w:tr w:rsidR="00E95C8D" w:rsidRPr="00C2136B" w:rsidTr="00E03BBF">
        <w:tc>
          <w:tcPr>
            <w:tcW w:w="4111" w:type="dxa"/>
          </w:tcPr>
          <w:p w:rsidR="00E95C8D" w:rsidRDefault="00E95C8D" w:rsidP="003472E9">
            <w:pPr>
              <w:rPr>
                <w:rFonts w:ascii="Times New Roman" w:hAnsi="Times New Roman" w:cs="Times New Roman"/>
                <w:color w:val="000000" w:themeColor="text1"/>
                <w:sz w:val="24"/>
                <w:szCs w:val="24"/>
              </w:rPr>
            </w:pPr>
          </w:p>
        </w:tc>
      </w:tr>
      <w:tr w:rsidR="00E95C8D" w:rsidRPr="00C2136B" w:rsidTr="00E03BBF">
        <w:tc>
          <w:tcPr>
            <w:tcW w:w="4111" w:type="dxa"/>
          </w:tcPr>
          <w:p w:rsidR="00E95C8D" w:rsidRDefault="00E95C8D" w:rsidP="003472E9">
            <w:pPr>
              <w:rPr>
                <w:rFonts w:ascii="Times New Roman" w:hAnsi="Times New Roman" w:cs="Times New Roman"/>
                <w:color w:val="000000" w:themeColor="text1"/>
                <w:sz w:val="24"/>
                <w:szCs w:val="24"/>
              </w:rPr>
            </w:pPr>
          </w:p>
        </w:tc>
      </w:tr>
      <w:tr w:rsidR="00E95C8D" w:rsidRPr="00C2136B" w:rsidTr="00E03BBF">
        <w:tc>
          <w:tcPr>
            <w:tcW w:w="4111" w:type="dxa"/>
          </w:tcPr>
          <w:p w:rsidR="00E95C8D" w:rsidRDefault="00E95C8D" w:rsidP="00043CB4">
            <w:pPr>
              <w:rPr>
                <w:rFonts w:ascii="Times New Roman" w:hAnsi="Times New Roman" w:cs="Times New Roman"/>
                <w:color w:val="000000" w:themeColor="text1"/>
                <w:sz w:val="24"/>
                <w:szCs w:val="24"/>
              </w:rPr>
            </w:pPr>
          </w:p>
        </w:tc>
      </w:tr>
    </w:tbl>
    <w:p w:rsidR="00855E08" w:rsidRDefault="00855E08" w:rsidP="00855E08">
      <w:pPr>
        <w:spacing w:after="0" w:line="240" w:lineRule="auto"/>
        <w:jc w:val="both"/>
        <w:rPr>
          <w:rFonts w:ascii="Times New Roman" w:hAnsi="Times New Roman" w:cs="Times New Roman"/>
          <w:sz w:val="24"/>
          <w:szCs w:val="24"/>
        </w:rPr>
      </w:pPr>
    </w:p>
    <w:p w:rsidR="00855E08" w:rsidRDefault="00855E08" w:rsidP="00855E08">
      <w:pPr>
        <w:spacing w:after="0" w:line="240" w:lineRule="auto"/>
        <w:jc w:val="both"/>
        <w:rPr>
          <w:rFonts w:ascii="Times New Roman" w:hAnsi="Times New Roman" w:cs="Times New Roman"/>
          <w:sz w:val="24"/>
          <w:szCs w:val="24"/>
        </w:rPr>
      </w:pPr>
    </w:p>
    <w:sectPr w:rsidR="00855E08" w:rsidSect="003472E9">
      <w:headerReference w:type="default" r:id="rId12"/>
      <w:pgSz w:w="11906" w:h="16838"/>
      <w:pgMar w:top="284" w:right="567" w:bottom="1134" w:left="1701"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CB" w:rsidRDefault="009D0DCB" w:rsidP="003472E9">
      <w:pPr>
        <w:spacing w:after="0" w:line="240" w:lineRule="auto"/>
      </w:pPr>
      <w:r>
        <w:separator/>
      </w:r>
    </w:p>
  </w:endnote>
  <w:endnote w:type="continuationSeparator" w:id="0">
    <w:p w:rsidR="009D0DCB" w:rsidRDefault="009D0DCB" w:rsidP="0034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c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CB" w:rsidRDefault="009D0DCB" w:rsidP="003472E9">
      <w:pPr>
        <w:spacing w:after="0" w:line="240" w:lineRule="auto"/>
      </w:pPr>
      <w:r>
        <w:separator/>
      </w:r>
    </w:p>
  </w:footnote>
  <w:footnote w:type="continuationSeparator" w:id="0">
    <w:p w:rsidR="009D0DCB" w:rsidRDefault="009D0DCB" w:rsidP="00347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04506"/>
      <w:docPartObj>
        <w:docPartGallery w:val="Page Numbers (Top of Page)"/>
        <w:docPartUnique/>
      </w:docPartObj>
    </w:sdtPr>
    <w:sdtEndPr/>
    <w:sdtContent>
      <w:p w:rsidR="008A1DA0" w:rsidRDefault="008A1DA0">
        <w:pPr>
          <w:pStyle w:val="aff1"/>
          <w:jc w:val="right"/>
        </w:pPr>
        <w:r>
          <w:fldChar w:fldCharType="begin"/>
        </w:r>
        <w:r>
          <w:instrText>PAGE   \* MERGEFORMAT</w:instrText>
        </w:r>
        <w:r>
          <w:fldChar w:fldCharType="separate"/>
        </w:r>
        <w:r w:rsidR="003B231A">
          <w:rPr>
            <w:noProof/>
          </w:rPr>
          <w:t>2</w:t>
        </w:r>
        <w:r>
          <w:fldChar w:fldCharType="end"/>
        </w:r>
      </w:p>
    </w:sdtContent>
  </w:sdt>
  <w:p w:rsidR="008A1DA0" w:rsidRDefault="008A1DA0">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80066"/>
    <w:multiLevelType w:val="multilevel"/>
    <w:tmpl w:val="E8B4C3FC"/>
    <w:lvl w:ilvl="0">
      <w:start w:val="1"/>
      <w:numFmt w:val="decimal"/>
      <w:lvlText w:val="%1."/>
      <w:lvlJc w:val="left"/>
      <w:pPr>
        <w:ind w:left="1848" w:hanging="1140"/>
      </w:pPr>
    </w:lvl>
    <w:lvl w:ilvl="1">
      <w:start w:val="2"/>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3"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
  </w:num>
  <w:num w:numId="4">
    <w:abstractNumId w:val="17"/>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0"/>
  </w:num>
  <w:num w:numId="11">
    <w:abstractNumId w:val="23"/>
  </w:num>
  <w:num w:numId="12">
    <w:abstractNumId w:val="24"/>
  </w:num>
  <w:num w:numId="13">
    <w:abstractNumId w:val="12"/>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21"/>
  </w:num>
  <w:num w:numId="18">
    <w:abstractNumId w:val="1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 w:numId="23">
    <w:abstractNumId w:val="16"/>
  </w:num>
  <w:num w:numId="24">
    <w:abstractNumId w:val="4"/>
  </w:num>
  <w:num w:numId="25">
    <w:abstractNumId w:val="10"/>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8A"/>
    <w:rsid w:val="00033A71"/>
    <w:rsid w:val="00043CB4"/>
    <w:rsid w:val="0005688A"/>
    <w:rsid w:val="000568CA"/>
    <w:rsid w:val="0005768F"/>
    <w:rsid w:val="00087581"/>
    <w:rsid w:val="000C0069"/>
    <w:rsid w:val="000E31EA"/>
    <w:rsid w:val="000F5A58"/>
    <w:rsid w:val="00100089"/>
    <w:rsid w:val="001056CE"/>
    <w:rsid w:val="0010612E"/>
    <w:rsid w:val="0011235A"/>
    <w:rsid w:val="00192E75"/>
    <w:rsid w:val="001B5788"/>
    <w:rsid w:val="001C648B"/>
    <w:rsid w:val="001F1936"/>
    <w:rsid w:val="001F2EAF"/>
    <w:rsid w:val="001F4A81"/>
    <w:rsid w:val="002148D9"/>
    <w:rsid w:val="002609D4"/>
    <w:rsid w:val="0026691D"/>
    <w:rsid w:val="00283DCE"/>
    <w:rsid w:val="00291BB1"/>
    <w:rsid w:val="002A00BA"/>
    <w:rsid w:val="003155C3"/>
    <w:rsid w:val="00320820"/>
    <w:rsid w:val="003221AD"/>
    <w:rsid w:val="0032659B"/>
    <w:rsid w:val="00346C48"/>
    <w:rsid w:val="003472E9"/>
    <w:rsid w:val="00372AA1"/>
    <w:rsid w:val="00382C58"/>
    <w:rsid w:val="003B231A"/>
    <w:rsid w:val="003D6849"/>
    <w:rsid w:val="003D7AC6"/>
    <w:rsid w:val="003E6BE7"/>
    <w:rsid w:val="004164C5"/>
    <w:rsid w:val="00446371"/>
    <w:rsid w:val="004553C6"/>
    <w:rsid w:val="00484B97"/>
    <w:rsid w:val="004D736B"/>
    <w:rsid w:val="004E129F"/>
    <w:rsid w:val="005231B3"/>
    <w:rsid w:val="00543BC5"/>
    <w:rsid w:val="00545458"/>
    <w:rsid w:val="005607CF"/>
    <w:rsid w:val="005A4F76"/>
    <w:rsid w:val="005E01E7"/>
    <w:rsid w:val="005F398E"/>
    <w:rsid w:val="005F7615"/>
    <w:rsid w:val="006153B6"/>
    <w:rsid w:val="0061579F"/>
    <w:rsid w:val="0062686D"/>
    <w:rsid w:val="00636E32"/>
    <w:rsid w:val="0064147B"/>
    <w:rsid w:val="00643E85"/>
    <w:rsid w:val="006455BA"/>
    <w:rsid w:val="006534EE"/>
    <w:rsid w:val="00663048"/>
    <w:rsid w:val="0068122F"/>
    <w:rsid w:val="00682329"/>
    <w:rsid w:val="006C2990"/>
    <w:rsid w:val="00701077"/>
    <w:rsid w:val="007469FB"/>
    <w:rsid w:val="00752044"/>
    <w:rsid w:val="00792019"/>
    <w:rsid w:val="007D56F6"/>
    <w:rsid w:val="0081351F"/>
    <w:rsid w:val="00834AF1"/>
    <w:rsid w:val="00854232"/>
    <w:rsid w:val="00855E08"/>
    <w:rsid w:val="0086071D"/>
    <w:rsid w:val="00871386"/>
    <w:rsid w:val="008741A4"/>
    <w:rsid w:val="008A1DA0"/>
    <w:rsid w:val="00900D74"/>
    <w:rsid w:val="00957670"/>
    <w:rsid w:val="009B4FD5"/>
    <w:rsid w:val="009D0DCB"/>
    <w:rsid w:val="009E1D0E"/>
    <w:rsid w:val="00A43D77"/>
    <w:rsid w:val="00A55AA8"/>
    <w:rsid w:val="00A63ACA"/>
    <w:rsid w:val="00A673B5"/>
    <w:rsid w:val="00A76C62"/>
    <w:rsid w:val="00A826F6"/>
    <w:rsid w:val="00A941B7"/>
    <w:rsid w:val="00AE0B97"/>
    <w:rsid w:val="00B47F1F"/>
    <w:rsid w:val="00BA6E61"/>
    <w:rsid w:val="00BC4101"/>
    <w:rsid w:val="00BE622A"/>
    <w:rsid w:val="00C00CD0"/>
    <w:rsid w:val="00C2136B"/>
    <w:rsid w:val="00C26ED2"/>
    <w:rsid w:val="00C463C1"/>
    <w:rsid w:val="00C8023F"/>
    <w:rsid w:val="00C81B51"/>
    <w:rsid w:val="00CA5BE2"/>
    <w:rsid w:val="00CC1E17"/>
    <w:rsid w:val="00CC5619"/>
    <w:rsid w:val="00D062F3"/>
    <w:rsid w:val="00DA37DD"/>
    <w:rsid w:val="00E03BBF"/>
    <w:rsid w:val="00E95C8D"/>
    <w:rsid w:val="00EA6C38"/>
    <w:rsid w:val="00EC4BC7"/>
    <w:rsid w:val="00EE7D6E"/>
    <w:rsid w:val="00EF0089"/>
    <w:rsid w:val="00EF6586"/>
    <w:rsid w:val="00F15697"/>
    <w:rsid w:val="00F323AF"/>
    <w:rsid w:val="00F41D4E"/>
    <w:rsid w:val="00F6378B"/>
    <w:rsid w:val="00F7026A"/>
    <w:rsid w:val="00F81AD2"/>
    <w:rsid w:val="00F91986"/>
    <w:rsid w:val="00FF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7A7D"/>
  <w15:docId w15:val="{41CB5B74-C176-4E08-9AE1-29AA536D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92019"/>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F81A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019"/>
    <w:rPr>
      <w:rFonts w:ascii="Cambria" w:eastAsia="Times New Roman" w:hAnsi="Cambria" w:cs="Times New Roman"/>
      <w:b/>
      <w:bCs/>
      <w:kern w:val="32"/>
      <w:sz w:val="32"/>
      <w:szCs w:val="32"/>
      <w:lang w:eastAsia="ru-RU"/>
    </w:rPr>
  </w:style>
  <w:style w:type="paragraph" w:customStyle="1" w:styleId="Default">
    <w:name w:val="Default"/>
    <w:rsid w:val="007920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5E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F81AD2"/>
    <w:rPr>
      <w:rFonts w:asciiTheme="majorHAnsi" w:eastAsiaTheme="majorEastAsia" w:hAnsiTheme="majorHAnsi" w:cstheme="majorBidi"/>
      <w:b/>
      <w:bCs/>
      <w:color w:val="4F81BD" w:themeColor="accent1"/>
      <w:sz w:val="26"/>
      <w:szCs w:val="26"/>
    </w:rPr>
  </w:style>
  <w:style w:type="paragraph" w:styleId="a4">
    <w:name w:val="Title"/>
    <w:basedOn w:val="a"/>
    <w:link w:val="a5"/>
    <w:qFormat/>
    <w:rsid w:val="00F81AD2"/>
    <w:pPr>
      <w:spacing w:after="0" w:line="240" w:lineRule="auto"/>
      <w:jc w:val="center"/>
    </w:pPr>
    <w:rPr>
      <w:rFonts w:ascii="Times New Roman" w:eastAsia="Times New Roman" w:hAnsi="Times New Roman" w:cs="Times New Roman"/>
      <w:b/>
      <w:sz w:val="20"/>
      <w:szCs w:val="20"/>
      <w:lang w:eastAsia="ru-RU"/>
    </w:rPr>
  </w:style>
  <w:style w:type="character" w:customStyle="1" w:styleId="a5">
    <w:name w:val="Заголовок Знак"/>
    <w:basedOn w:val="a0"/>
    <w:link w:val="a4"/>
    <w:rsid w:val="00F81AD2"/>
    <w:rPr>
      <w:rFonts w:ascii="Times New Roman" w:eastAsia="Times New Roman" w:hAnsi="Times New Roman" w:cs="Times New Roman"/>
      <w:b/>
      <w:sz w:val="20"/>
      <w:szCs w:val="20"/>
      <w:lang w:eastAsia="ru-RU"/>
    </w:rPr>
  </w:style>
  <w:style w:type="paragraph" w:styleId="a6">
    <w:name w:val="Subtitle"/>
    <w:basedOn w:val="a"/>
    <w:link w:val="a7"/>
    <w:qFormat/>
    <w:rsid w:val="00F81AD2"/>
    <w:pPr>
      <w:spacing w:after="0" w:line="240" w:lineRule="auto"/>
      <w:jc w:val="center"/>
    </w:pPr>
    <w:rPr>
      <w:rFonts w:ascii="Times New Roman" w:eastAsia="Times New Roman" w:hAnsi="Times New Roman" w:cs="Times New Roman"/>
      <w:b/>
      <w:color w:val="FF0000"/>
      <w:sz w:val="24"/>
      <w:szCs w:val="20"/>
      <w:lang w:eastAsia="ru-RU"/>
    </w:rPr>
  </w:style>
  <w:style w:type="character" w:customStyle="1" w:styleId="a7">
    <w:name w:val="Подзаголовок Знак"/>
    <w:basedOn w:val="a0"/>
    <w:link w:val="a6"/>
    <w:rsid w:val="00F81AD2"/>
    <w:rPr>
      <w:rFonts w:ascii="Times New Roman" w:eastAsia="Times New Roman" w:hAnsi="Times New Roman" w:cs="Times New Roman"/>
      <w:b/>
      <w:color w:val="FF0000"/>
      <w:sz w:val="24"/>
      <w:szCs w:val="20"/>
      <w:lang w:eastAsia="ru-RU"/>
    </w:rPr>
  </w:style>
  <w:style w:type="paragraph" w:styleId="a8">
    <w:name w:val="Balloon Text"/>
    <w:basedOn w:val="a"/>
    <w:link w:val="a9"/>
    <w:uiPriority w:val="99"/>
    <w:unhideWhenUsed/>
    <w:rsid w:val="00A826F6"/>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826F6"/>
    <w:rPr>
      <w:rFonts w:ascii="Tahoma" w:hAnsi="Tahoma" w:cs="Tahoma"/>
      <w:sz w:val="16"/>
      <w:szCs w:val="16"/>
    </w:rPr>
  </w:style>
  <w:style w:type="paragraph" w:styleId="aa">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b"/>
    <w:uiPriority w:val="99"/>
    <w:unhideWhenUsed/>
    <w:qFormat/>
    <w:rsid w:val="00615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A43D77"/>
    <w:rPr>
      <w:b/>
      <w:bCs/>
    </w:rPr>
  </w:style>
  <w:style w:type="paragraph" w:customStyle="1" w:styleId="consplusnormal">
    <w:name w:val="consplusnormal"/>
    <w:basedOn w:val="a"/>
    <w:rsid w:val="00A43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3D7AC6"/>
    <w:rPr>
      <w:i/>
      <w:iCs/>
    </w:rPr>
  </w:style>
  <w:style w:type="character" w:customStyle="1" w:styleId="apple-style-span">
    <w:name w:val="apple-style-span"/>
    <w:basedOn w:val="a0"/>
    <w:rsid w:val="003D7AC6"/>
    <w:rPr>
      <w:rFonts w:ascii="Times New Roman" w:hAnsi="Times New Roman" w:cs="Times New Roman" w:hint="default"/>
    </w:rPr>
  </w:style>
  <w:style w:type="paragraph" w:styleId="ae">
    <w:name w:val="No Spacing"/>
    <w:link w:val="af"/>
    <w:uiPriority w:val="1"/>
    <w:qFormat/>
    <w:rsid w:val="003D7AC6"/>
    <w:pPr>
      <w:spacing w:after="0" w:line="240" w:lineRule="auto"/>
    </w:pPr>
    <w:rPr>
      <w:rFonts w:ascii="Times New Roman" w:eastAsia="Calibri" w:hAnsi="Times New Roman" w:cs="Times New Roman"/>
    </w:rPr>
  </w:style>
  <w:style w:type="paragraph" w:customStyle="1" w:styleId="ConsPlusNormal0">
    <w:name w:val="ConsPlusNormal"/>
    <w:link w:val="ConsPlusNormal1"/>
    <w:qFormat/>
    <w:rsid w:val="003D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3D7AC6"/>
    <w:pPr>
      <w:spacing w:after="120" w:line="480" w:lineRule="auto"/>
      <w:ind w:left="283"/>
    </w:pPr>
  </w:style>
  <w:style w:type="character" w:customStyle="1" w:styleId="22">
    <w:name w:val="Основной текст с отступом 2 Знак"/>
    <w:basedOn w:val="a0"/>
    <w:link w:val="21"/>
    <w:rsid w:val="003D7AC6"/>
  </w:style>
  <w:style w:type="table" w:customStyle="1" w:styleId="23">
    <w:name w:val="Сетка таблицы2"/>
    <w:basedOn w:val="a1"/>
    <w:next w:val="a3"/>
    <w:uiPriority w:val="59"/>
    <w:rsid w:val="003D7AC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3D7AC6"/>
    <w:rPr>
      <w:rFonts w:cs="Times New Roman"/>
    </w:rPr>
  </w:style>
  <w:style w:type="paragraph" w:customStyle="1" w:styleId="af0">
    <w:name w:val="Знак Знак Знак Знак"/>
    <w:basedOn w:val="a"/>
    <w:uiPriority w:val="99"/>
    <w:qFormat/>
    <w:rsid w:val="003D7AC6"/>
    <w:pPr>
      <w:spacing w:after="160" w:line="240" w:lineRule="exact"/>
    </w:pPr>
    <w:rPr>
      <w:rFonts w:ascii="Verdana" w:eastAsia="Times New Roman" w:hAnsi="Verdana" w:cs="Times New Roman"/>
      <w:sz w:val="20"/>
      <w:szCs w:val="20"/>
      <w:lang w:val="en-US"/>
    </w:rPr>
  </w:style>
  <w:style w:type="paragraph" w:styleId="af1">
    <w:name w:val="List Paragraph"/>
    <w:basedOn w:val="a"/>
    <w:link w:val="af2"/>
    <w:uiPriority w:val="34"/>
    <w:qFormat/>
    <w:rsid w:val="003D7AC6"/>
    <w:pPr>
      <w:ind w:left="720"/>
      <w:contextualSpacing/>
    </w:pPr>
    <w:rPr>
      <w:rFonts w:ascii="Calibri" w:eastAsia="Times New Roman" w:hAnsi="Calibri" w:cs="Times New Roman"/>
      <w:lang w:eastAsia="ru-RU"/>
    </w:rPr>
  </w:style>
  <w:style w:type="paragraph" w:styleId="3">
    <w:name w:val="Body Text Indent 3"/>
    <w:basedOn w:val="a"/>
    <w:link w:val="30"/>
    <w:rsid w:val="003D7AC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D7AC6"/>
    <w:rPr>
      <w:rFonts w:ascii="Times New Roman" w:eastAsia="Times New Roman" w:hAnsi="Times New Roman" w:cs="Times New Roman"/>
      <w:sz w:val="16"/>
      <w:szCs w:val="16"/>
      <w:lang w:eastAsia="ru-RU"/>
    </w:rPr>
  </w:style>
  <w:style w:type="paragraph" w:customStyle="1" w:styleId="11">
    <w:name w:val="Абзац списка1"/>
    <w:basedOn w:val="a"/>
    <w:uiPriority w:val="99"/>
    <w:qFormat/>
    <w:rsid w:val="003D7AC6"/>
    <w:pPr>
      <w:ind w:left="720"/>
    </w:pPr>
    <w:rPr>
      <w:rFonts w:ascii="Calibri" w:eastAsia="Times New Roman" w:hAnsi="Calibri" w:cs="Calibri"/>
      <w:lang w:eastAsia="ru-RU"/>
    </w:rPr>
  </w:style>
  <w:style w:type="character" w:customStyle="1" w:styleId="af2">
    <w:name w:val="Абзац списка Знак"/>
    <w:link w:val="af1"/>
    <w:uiPriority w:val="34"/>
    <w:locked/>
    <w:rsid w:val="003D7AC6"/>
    <w:rPr>
      <w:rFonts w:ascii="Calibri" w:eastAsia="Times New Roman" w:hAnsi="Calibri" w:cs="Times New Roman"/>
      <w:lang w:eastAsia="ru-RU"/>
    </w:rPr>
  </w:style>
  <w:style w:type="character" w:customStyle="1" w:styleId="24">
    <w:name w:val="Основной текст (2)_"/>
    <w:link w:val="25"/>
    <w:rsid w:val="003D7AC6"/>
    <w:rPr>
      <w:shd w:val="clear" w:color="auto" w:fill="FFFFFF"/>
    </w:rPr>
  </w:style>
  <w:style w:type="paragraph" w:customStyle="1" w:styleId="25">
    <w:name w:val="Основной текст (2)"/>
    <w:basedOn w:val="a"/>
    <w:link w:val="24"/>
    <w:qFormat/>
    <w:rsid w:val="003D7AC6"/>
    <w:pPr>
      <w:shd w:val="clear" w:color="auto" w:fill="FFFFFF"/>
      <w:spacing w:after="240" w:line="274" w:lineRule="exact"/>
      <w:ind w:firstLine="480"/>
    </w:pPr>
  </w:style>
  <w:style w:type="paragraph" w:customStyle="1" w:styleId="af3">
    <w:name w:val="Нормальный.представление"/>
    <w:uiPriority w:val="99"/>
    <w:qFormat/>
    <w:rsid w:val="003D7AC6"/>
    <w:pPr>
      <w:spacing w:line="252" w:lineRule="auto"/>
    </w:pPr>
    <w:rPr>
      <w:rFonts w:ascii="Cambria" w:eastAsia="Times New Roman" w:hAnsi="Cambria" w:cs="Times New Roman"/>
      <w:lang w:eastAsia="ru-RU"/>
    </w:rPr>
  </w:style>
  <w:style w:type="paragraph" w:styleId="af4">
    <w:name w:val="Body Text"/>
    <w:basedOn w:val="a"/>
    <w:link w:val="af5"/>
    <w:uiPriority w:val="99"/>
    <w:semiHidden/>
    <w:unhideWhenUsed/>
    <w:rsid w:val="003D7AC6"/>
    <w:pPr>
      <w:spacing w:after="120" w:line="259" w:lineRule="auto"/>
    </w:pPr>
  </w:style>
  <w:style w:type="character" w:customStyle="1" w:styleId="af5">
    <w:name w:val="Основной текст Знак"/>
    <w:basedOn w:val="a0"/>
    <w:link w:val="af4"/>
    <w:uiPriority w:val="99"/>
    <w:semiHidden/>
    <w:rsid w:val="003D7AC6"/>
  </w:style>
  <w:style w:type="paragraph" w:styleId="26">
    <w:name w:val="List Bullet 2"/>
    <w:basedOn w:val="a"/>
    <w:autoRedefine/>
    <w:unhideWhenUsed/>
    <w:rsid w:val="003D7AC6"/>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paragraph" w:styleId="af6">
    <w:name w:val="List Continue"/>
    <w:basedOn w:val="a"/>
    <w:rsid w:val="003D7AC6"/>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f">
    <w:name w:val="Без интервала Знак"/>
    <w:link w:val="ae"/>
    <w:uiPriority w:val="1"/>
    <w:rsid w:val="003D7AC6"/>
    <w:rPr>
      <w:rFonts w:ascii="Times New Roman" w:eastAsia="Calibri" w:hAnsi="Times New Roman" w:cs="Times New Roman"/>
    </w:rPr>
  </w:style>
  <w:style w:type="character" w:customStyle="1" w:styleId="FontStyle11">
    <w:name w:val="Font Style11"/>
    <w:rsid w:val="003D7AC6"/>
    <w:rPr>
      <w:rFonts w:ascii="Times New Roman" w:hAnsi="Times New Roman" w:cs="Times New Roman"/>
      <w:sz w:val="26"/>
      <w:szCs w:val="26"/>
    </w:rPr>
  </w:style>
  <w:style w:type="paragraph" w:customStyle="1" w:styleId="af7">
    <w:name w:val="Знак"/>
    <w:basedOn w:val="a"/>
    <w:rsid w:val="003D7A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8">
    <w:name w:val="Body Text Indent"/>
    <w:basedOn w:val="a"/>
    <w:link w:val="af9"/>
    <w:rsid w:val="003D7AC6"/>
    <w:pPr>
      <w:spacing w:after="120" w:line="240" w:lineRule="auto"/>
      <w:ind w:left="283"/>
    </w:pPr>
    <w:rPr>
      <w:rFonts w:ascii="Times New Roman" w:eastAsia="Times New Roman" w:hAnsi="Times New Roman" w:cs="Times New Roman"/>
      <w:sz w:val="20"/>
      <w:szCs w:val="20"/>
      <w:lang w:eastAsia="ru-RU"/>
    </w:rPr>
  </w:style>
  <w:style w:type="character" w:customStyle="1" w:styleId="af9">
    <w:name w:val="Основной текст с отступом Знак"/>
    <w:basedOn w:val="a0"/>
    <w:link w:val="af8"/>
    <w:rsid w:val="003D7AC6"/>
    <w:rPr>
      <w:rFonts w:ascii="Times New Roman" w:eastAsia="Times New Roman" w:hAnsi="Times New Roman" w:cs="Times New Roman"/>
      <w:sz w:val="20"/>
      <w:szCs w:val="20"/>
      <w:lang w:eastAsia="ru-RU"/>
    </w:rPr>
  </w:style>
  <w:style w:type="character" w:customStyle="1" w:styleId="ab">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rsid w:val="003D7AC6"/>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3D7AC6"/>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3D7AC6"/>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a">
    <w:name w:val="annotation reference"/>
    <w:basedOn w:val="a0"/>
    <w:uiPriority w:val="99"/>
    <w:semiHidden/>
    <w:unhideWhenUsed/>
    <w:rsid w:val="003D7AC6"/>
    <w:rPr>
      <w:sz w:val="16"/>
      <w:szCs w:val="16"/>
    </w:rPr>
  </w:style>
  <w:style w:type="paragraph" w:styleId="afb">
    <w:name w:val="annotation text"/>
    <w:basedOn w:val="a"/>
    <w:link w:val="afc"/>
    <w:uiPriority w:val="99"/>
    <w:semiHidden/>
    <w:unhideWhenUsed/>
    <w:rsid w:val="003D7AC6"/>
    <w:pPr>
      <w:spacing w:after="160" w:line="240" w:lineRule="auto"/>
    </w:pPr>
    <w:rPr>
      <w:sz w:val="20"/>
      <w:szCs w:val="20"/>
    </w:rPr>
  </w:style>
  <w:style w:type="character" w:customStyle="1" w:styleId="afc">
    <w:name w:val="Текст примечания Знак"/>
    <w:basedOn w:val="a0"/>
    <w:link w:val="afb"/>
    <w:uiPriority w:val="99"/>
    <w:semiHidden/>
    <w:rsid w:val="003D7AC6"/>
    <w:rPr>
      <w:sz w:val="20"/>
      <w:szCs w:val="20"/>
    </w:rPr>
  </w:style>
  <w:style w:type="paragraph" w:styleId="afd">
    <w:name w:val="annotation subject"/>
    <w:basedOn w:val="afb"/>
    <w:next w:val="afb"/>
    <w:link w:val="afe"/>
    <w:uiPriority w:val="99"/>
    <w:semiHidden/>
    <w:unhideWhenUsed/>
    <w:rsid w:val="003D7AC6"/>
    <w:rPr>
      <w:b/>
      <w:bCs/>
    </w:rPr>
  </w:style>
  <w:style w:type="character" w:customStyle="1" w:styleId="afe">
    <w:name w:val="Тема примечания Знак"/>
    <w:basedOn w:val="afc"/>
    <w:link w:val="afd"/>
    <w:uiPriority w:val="99"/>
    <w:semiHidden/>
    <w:rsid w:val="003D7AC6"/>
    <w:rPr>
      <w:b/>
      <w:bCs/>
      <w:sz w:val="20"/>
      <w:szCs w:val="20"/>
    </w:rPr>
  </w:style>
  <w:style w:type="paragraph" w:styleId="aff">
    <w:name w:val="Plain Text"/>
    <w:basedOn w:val="a"/>
    <w:link w:val="aff0"/>
    <w:rsid w:val="003D7AC6"/>
    <w:pPr>
      <w:spacing w:after="0" w:line="240" w:lineRule="auto"/>
      <w:jc w:val="both"/>
    </w:pPr>
    <w:rPr>
      <w:rFonts w:ascii="Courier New" w:eastAsia="Times New Roman" w:hAnsi="Courier New" w:cs="Times New Roman"/>
      <w:sz w:val="20"/>
      <w:szCs w:val="20"/>
      <w:lang w:eastAsia="ru-RU"/>
    </w:rPr>
  </w:style>
  <w:style w:type="character" w:customStyle="1" w:styleId="aff0">
    <w:name w:val="Текст Знак"/>
    <w:basedOn w:val="a0"/>
    <w:link w:val="aff"/>
    <w:rsid w:val="003D7AC6"/>
    <w:rPr>
      <w:rFonts w:ascii="Courier New" w:eastAsia="Times New Roman" w:hAnsi="Courier New" w:cs="Times New Roman"/>
      <w:sz w:val="20"/>
      <w:szCs w:val="20"/>
      <w:lang w:eastAsia="ru-RU"/>
    </w:rPr>
  </w:style>
  <w:style w:type="table" w:customStyle="1" w:styleId="7">
    <w:name w:val="Сетка таблицы7"/>
    <w:basedOn w:val="a1"/>
    <w:next w:val="a3"/>
    <w:rsid w:val="003D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header"/>
    <w:basedOn w:val="a"/>
    <w:link w:val="aff2"/>
    <w:uiPriority w:val="99"/>
    <w:unhideWhenUsed/>
    <w:rsid w:val="003D7AC6"/>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3D7AC6"/>
  </w:style>
  <w:style w:type="paragraph" w:styleId="aff3">
    <w:name w:val="footer"/>
    <w:basedOn w:val="a"/>
    <w:link w:val="aff4"/>
    <w:uiPriority w:val="99"/>
    <w:unhideWhenUsed/>
    <w:rsid w:val="003D7AC6"/>
    <w:pPr>
      <w:tabs>
        <w:tab w:val="center" w:pos="4677"/>
        <w:tab w:val="right" w:pos="9355"/>
      </w:tabs>
      <w:spacing w:after="0" w:line="240" w:lineRule="auto"/>
    </w:pPr>
  </w:style>
  <w:style w:type="character" w:customStyle="1" w:styleId="aff4">
    <w:name w:val="Нижний колонтитул Знак"/>
    <w:basedOn w:val="a0"/>
    <w:link w:val="aff3"/>
    <w:uiPriority w:val="99"/>
    <w:rsid w:val="003D7AC6"/>
  </w:style>
  <w:style w:type="paragraph" w:customStyle="1" w:styleId="Standard">
    <w:name w:val="Standard"/>
    <w:uiPriority w:val="99"/>
    <w:qFormat/>
    <w:rsid w:val="003D7AC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5">
    <w:name w:val="Hyperlink"/>
    <w:basedOn w:val="a0"/>
    <w:uiPriority w:val="99"/>
    <w:semiHidden/>
    <w:unhideWhenUsed/>
    <w:rsid w:val="003D7AC6"/>
    <w:rPr>
      <w:color w:val="0000FF"/>
      <w:u w:val="single"/>
    </w:rPr>
  </w:style>
  <w:style w:type="paragraph" w:customStyle="1" w:styleId="ConsPlusNonformat">
    <w:name w:val="ConsPlusNonformat"/>
    <w:rsid w:val="003D7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Абзац"/>
    <w:basedOn w:val="a"/>
    <w:autoRedefine/>
    <w:uiPriority w:val="99"/>
    <w:rsid w:val="003D7AC6"/>
    <w:pPr>
      <w:widowControl w:val="0"/>
      <w:autoSpaceDE w:val="0"/>
      <w:autoSpaceDN w:val="0"/>
      <w:spacing w:after="0"/>
      <w:ind w:right="-39" w:firstLine="709"/>
      <w:jc w:val="both"/>
    </w:pPr>
    <w:rPr>
      <w:rFonts w:ascii="Times New Roman" w:eastAsia="Times New Roman" w:hAnsi="Times New Roman" w:cs="Times New Roman"/>
      <w:spacing w:val="-6"/>
      <w:sz w:val="28"/>
      <w:szCs w:val="28"/>
      <w:lang w:val="en-US" w:eastAsia="ru-RU" w:bidi="en-US"/>
    </w:rPr>
  </w:style>
  <w:style w:type="paragraph" w:customStyle="1" w:styleId="Style8">
    <w:name w:val="Style8"/>
    <w:basedOn w:val="a"/>
    <w:uiPriority w:val="99"/>
    <w:rsid w:val="003D7AC6"/>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3D7AC6"/>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D7AC6"/>
    <w:rPr>
      <w:rFonts w:ascii="Times New Roman" w:hAnsi="Times New Roman" w:cs="Times New Roman"/>
      <w:sz w:val="22"/>
      <w:szCs w:val="22"/>
    </w:rPr>
  </w:style>
  <w:style w:type="paragraph" w:customStyle="1" w:styleId="aff7">
    <w:name w:val="Параграф"/>
    <w:basedOn w:val="a"/>
    <w:qFormat/>
    <w:rsid w:val="003D7AC6"/>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3D7AC6"/>
    <w:rPr>
      <w:sz w:val="20"/>
      <w:szCs w:val="20"/>
    </w:rPr>
  </w:style>
  <w:style w:type="character" w:customStyle="1" w:styleId="14">
    <w:name w:val="Обычный (веб) Знак1"/>
    <w:aliases w:val="Знак Знак1"/>
    <w:basedOn w:val="a0"/>
    <w:rsid w:val="003D7AC6"/>
  </w:style>
  <w:style w:type="character" w:customStyle="1" w:styleId="ConsPlusNormal1">
    <w:name w:val="ConsPlusNormal Знак"/>
    <w:link w:val="ConsPlusNormal0"/>
    <w:locked/>
    <w:rsid w:val="003D7AC6"/>
    <w:rPr>
      <w:rFonts w:ascii="Arial" w:eastAsia="Times New Roman" w:hAnsi="Arial" w:cs="Arial"/>
      <w:sz w:val="20"/>
      <w:szCs w:val="20"/>
      <w:lang w:eastAsia="ru-RU"/>
    </w:rPr>
  </w:style>
  <w:style w:type="character" w:customStyle="1" w:styleId="15">
    <w:name w:val="Текст выноски Знак1"/>
    <w:basedOn w:val="a0"/>
    <w:semiHidden/>
    <w:rsid w:val="003D7AC6"/>
    <w:rPr>
      <w:rFonts w:ascii="Tahoma" w:hAnsi="Tahoma" w:cs="Tahoma"/>
      <w:sz w:val="16"/>
      <w:szCs w:val="16"/>
    </w:rPr>
  </w:style>
  <w:style w:type="character" w:customStyle="1" w:styleId="210">
    <w:name w:val="Основной текст с отступом 2 Знак1"/>
    <w:basedOn w:val="a0"/>
    <w:semiHidden/>
    <w:rsid w:val="003D7AC6"/>
  </w:style>
  <w:style w:type="character" w:customStyle="1" w:styleId="31">
    <w:name w:val="Основной текст с отступом 3 Знак1"/>
    <w:basedOn w:val="a0"/>
    <w:semiHidden/>
    <w:rsid w:val="003D7AC6"/>
    <w:rPr>
      <w:sz w:val="16"/>
      <w:szCs w:val="16"/>
    </w:rPr>
  </w:style>
  <w:style w:type="character" w:customStyle="1" w:styleId="16">
    <w:name w:val="Основной текст Знак1"/>
    <w:basedOn w:val="a0"/>
    <w:uiPriority w:val="99"/>
    <w:semiHidden/>
    <w:rsid w:val="003D7AC6"/>
  </w:style>
  <w:style w:type="character" w:customStyle="1" w:styleId="17">
    <w:name w:val="Название Знак1"/>
    <w:basedOn w:val="a0"/>
    <w:rsid w:val="003D7AC6"/>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с отступом Знак1"/>
    <w:basedOn w:val="a0"/>
    <w:semiHidden/>
    <w:rsid w:val="003D7AC6"/>
  </w:style>
  <w:style w:type="character" w:customStyle="1" w:styleId="aff8">
    <w:name w:val="Основной текст + Не полужирный"/>
    <w:aliases w:val="Интервал 0 pt"/>
    <w:rsid w:val="003D7AC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3D7AC6"/>
    <w:rPr>
      <w:b/>
      <w:bCs/>
      <w:sz w:val="20"/>
      <w:szCs w:val="20"/>
    </w:rPr>
  </w:style>
  <w:style w:type="character" w:customStyle="1" w:styleId="1a">
    <w:name w:val="Текст Знак1"/>
    <w:basedOn w:val="a0"/>
    <w:semiHidden/>
    <w:rsid w:val="003D7AC6"/>
    <w:rPr>
      <w:rFonts w:ascii="Consolas" w:hAnsi="Consolas" w:cs="Consolas"/>
      <w:sz w:val="21"/>
      <w:szCs w:val="21"/>
    </w:rPr>
  </w:style>
  <w:style w:type="character" w:customStyle="1" w:styleId="1b">
    <w:name w:val="Верхний колонтитул Знак1"/>
    <w:basedOn w:val="a0"/>
    <w:uiPriority w:val="99"/>
    <w:semiHidden/>
    <w:rsid w:val="003D7AC6"/>
  </w:style>
  <w:style w:type="character" w:customStyle="1" w:styleId="1c">
    <w:name w:val="Нижний колонтитул Знак1"/>
    <w:basedOn w:val="a0"/>
    <w:uiPriority w:val="99"/>
    <w:semiHidden/>
    <w:rsid w:val="003D7AC6"/>
  </w:style>
  <w:style w:type="table" w:customStyle="1" w:styleId="1d">
    <w:name w:val="Сетка таблицы1"/>
    <w:basedOn w:val="a1"/>
    <w:uiPriority w:val="59"/>
    <w:rsid w:val="003D7AC6"/>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FollowedHyperlink"/>
    <w:basedOn w:val="a0"/>
    <w:uiPriority w:val="99"/>
    <w:semiHidden/>
    <w:unhideWhenUsed/>
    <w:rsid w:val="003D7AC6"/>
    <w:rPr>
      <w:color w:val="800080"/>
      <w:u w:val="single"/>
    </w:rPr>
  </w:style>
  <w:style w:type="character" w:customStyle="1" w:styleId="115pt">
    <w:name w:val="Основной текст + 11;5 pt"/>
    <w:rsid w:val="003D7A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3D7AC6"/>
    <w:rPr>
      <w:rFonts w:ascii="Times New Roman" w:hAnsi="Times New Roman" w:cs="Times New Roman" w:hint="default"/>
      <w:sz w:val="26"/>
    </w:rPr>
  </w:style>
  <w:style w:type="character" w:customStyle="1" w:styleId="affa">
    <w:name w:val="Гипертекстовая ссылка"/>
    <w:uiPriority w:val="99"/>
    <w:rsid w:val="003D7AC6"/>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3D7A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376">
      <w:bodyDiv w:val="1"/>
      <w:marLeft w:val="0"/>
      <w:marRight w:val="0"/>
      <w:marTop w:val="0"/>
      <w:marBottom w:val="0"/>
      <w:divBdr>
        <w:top w:val="none" w:sz="0" w:space="0" w:color="auto"/>
        <w:left w:val="none" w:sz="0" w:space="0" w:color="auto"/>
        <w:bottom w:val="none" w:sz="0" w:space="0" w:color="auto"/>
        <w:right w:val="none" w:sz="0" w:space="0" w:color="auto"/>
      </w:divBdr>
    </w:div>
    <w:div w:id="808549962">
      <w:bodyDiv w:val="1"/>
      <w:marLeft w:val="0"/>
      <w:marRight w:val="0"/>
      <w:marTop w:val="0"/>
      <w:marBottom w:val="0"/>
      <w:divBdr>
        <w:top w:val="none" w:sz="0" w:space="0" w:color="auto"/>
        <w:left w:val="none" w:sz="0" w:space="0" w:color="auto"/>
        <w:bottom w:val="none" w:sz="0" w:space="0" w:color="auto"/>
        <w:right w:val="none" w:sz="0" w:space="0" w:color="auto"/>
      </w:divBdr>
    </w:div>
    <w:div w:id="881286837">
      <w:bodyDiv w:val="1"/>
      <w:marLeft w:val="0"/>
      <w:marRight w:val="0"/>
      <w:marTop w:val="0"/>
      <w:marBottom w:val="0"/>
      <w:divBdr>
        <w:top w:val="none" w:sz="0" w:space="0" w:color="auto"/>
        <w:left w:val="none" w:sz="0" w:space="0" w:color="auto"/>
        <w:bottom w:val="none" w:sz="0" w:space="0" w:color="auto"/>
        <w:right w:val="none" w:sz="0" w:space="0" w:color="auto"/>
      </w:divBdr>
    </w:div>
    <w:div w:id="1221556408">
      <w:bodyDiv w:val="1"/>
      <w:marLeft w:val="0"/>
      <w:marRight w:val="0"/>
      <w:marTop w:val="0"/>
      <w:marBottom w:val="0"/>
      <w:divBdr>
        <w:top w:val="none" w:sz="0" w:space="0" w:color="auto"/>
        <w:left w:val="none" w:sz="0" w:space="0" w:color="auto"/>
        <w:bottom w:val="none" w:sz="0" w:space="0" w:color="auto"/>
        <w:right w:val="none" w:sz="0" w:space="0" w:color="auto"/>
      </w:divBdr>
    </w:div>
    <w:div w:id="1666476052">
      <w:bodyDiv w:val="1"/>
      <w:marLeft w:val="0"/>
      <w:marRight w:val="0"/>
      <w:marTop w:val="0"/>
      <w:marBottom w:val="0"/>
      <w:divBdr>
        <w:top w:val="none" w:sz="0" w:space="0" w:color="auto"/>
        <w:left w:val="none" w:sz="0" w:space="0" w:color="auto"/>
        <w:bottom w:val="none" w:sz="0" w:space="0" w:color="auto"/>
        <w:right w:val="none" w:sz="0" w:space="0" w:color="auto"/>
      </w:divBdr>
    </w:div>
    <w:div w:id="1869445853">
      <w:bodyDiv w:val="1"/>
      <w:marLeft w:val="0"/>
      <w:marRight w:val="0"/>
      <w:marTop w:val="0"/>
      <w:marBottom w:val="0"/>
      <w:divBdr>
        <w:top w:val="none" w:sz="0" w:space="0" w:color="auto"/>
        <w:left w:val="none" w:sz="0" w:space="0" w:color="auto"/>
        <w:bottom w:val="none" w:sz="0" w:space="0" w:color="auto"/>
        <w:right w:val="none" w:sz="0" w:space="0" w:color="auto"/>
      </w:divBdr>
    </w:div>
    <w:div w:id="1983120701">
      <w:bodyDiv w:val="1"/>
      <w:marLeft w:val="0"/>
      <w:marRight w:val="0"/>
      <w:marTop w:val="0"/>
      <w:marBottom w:val="0"/>
      <w:divBdr>
        <w:top w:val="none" w:sz="0" w:space="0" w:color="auto"/>
        <w:left w:val="none" w:sz="0" w:space="0" w:color="auto"/>
        <w:bottom w:val="none" w:sz="0" w:space="0" w:color="auto"/>
        <w:right w:val="none" w:sz="0" w:space="0" w:color="auto"/>
      </w:divBdr>
    </w:div>
    <w:div w:id="21214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megion.ru/investitsionnyy-potentsial/investitsionnye-predlozheni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tcom.com/products/government/land-relations" TargetMode="External"/><Relationship Id="rId5" Type="http://schemas.openxmlformats.org/officeDocument/2006/relationships/webSettings" Target="webSettings.xml"/><Relationship Id="rId10" Type="http://schemas.openxmlformats.org/officeDocument/2006/relationships/hyperlink" Target="consultantplus://offline/ref=4A7CC864CD12CA84129394F4819129C77A1E0656F99D960F28D5C2152C9B507EE890533B5ED8AD07F5D64369E900ACBE2AE6329C83567E2DJ0Y3H" TargetMode="External"/><Relationship Id="rId4" Type="http://schemas.openxmlformats.org/officeDocument/2006/relationships/settings" Target="settings.xml"/><Relationship Id="rId9" Type="http://schemas.openxmlformats.org/officeDocument/2006/relationships/hyperlink" Target="http://investm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FB7C-5AF8-4DC4-866A-AF6EB31D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48307</Words>
  <Characters>275356</Characters>
  <Application>Microsoft Office Word</Application>
  <DocSecurity>0</DocSecurity>
  <Lines>2294</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323017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Нина Викторовна</dc:creator>
  <cp:keywords/>
  <dc:description/>
  <cp:lastModifiedBy>Ахмерова Ирина Манавиевна</cp:lastModifiedBy>
  <cp:revision>79</cp:revision>
  <cp:lastPrinted>2019-02-20T11:48:00Z</cp:lastPrinted>
  <dcterms:created xsi:type="dcterms:W3CDTF">2014-10-14T08:13:00Z</dcterms:created>
  <dcterms:modified xsi:type="dcterms:W3CDTF">2019-02-21T09:46:00Z</dcterms:modified>
</cp:coreProperties>
</file>